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64733" w14:textId="77777777" w:rsidR="00573E83" w:rsidRPr="00663346" w:rsidRDefault="00573E83" w:rsidP="00573E83">
      <w:pPr>
        <w:jc w:val="center"/>
        <w:rPr>
          <w:rFonts w:ascii="Arial" w:hAnsi="Arial" w:cs="Arial"/>
          <w:b/>
          <w:bCs/>
          <w:sz w:val="24"/>
          <w:szCs w:val="32"/>
        </w:rPr>
      </w:pPr>
      <w:r w:rsidRPr="00663346">
        <w:rPr>
          <w:rFonts w:ascii="Arial" w:hAnsi="Arial" w:cs="Arial"/>
          <w:b/>
          <w:bCs/>
          <w:sz w:val="24"/>
          <w:szCs w:val="32"/>
        </w:rPr>
        <w:t>38</w:t>
      </w:r>
      <w:r w:rsidRPr="00663346">
        <w:rPr>
          <w:rFonts w:ascii="Arial" w:hAnsi="Arial" w:cs="Arial"/>
          <w:b/>
          <w:bCs/>
          <w:sz w:val="24"/>
          <w:szCs w:val="32"/>
          <w:vertAlign w:val="superscript"/>
        </w:rPr>
        <w:t>th</w:t>
      </w:r>
      <w:r w:rsidRPr="00663346">
        <w:rPr>
          <w:rFonts w:ascii="Arial" w:hAnsi="Arial" w:cs="Arial"/>
          <w:b/>
          <w:bCs/>
          <w:sz w:val="24"/>
          <w:szCs w:val="32"/>
        </w:rPr>
        <w:t xml:space="preserve"> APEC Human Resources Development Working Group (HRDWG)</w:t>
      </w:r>
    </w:p>
    <w:p w14:paraId="74C638CE" w14:textId="65FA0F3C" w:rsidR="00573E83" w:rsidRPr="00663346" w:rsidRDefault="00573E83" w:rsidP="00573E83">
      <w:pPr>
        <w:jc w:val="center"/>
        <w:rPr>
          <w:rFonts w:ascii="Arial" w:hAnsi="Arial" w:cs="Arial"/>
          <w:b/>
          <w:bCs/>
          <w:sz w:val="24"/>
          <w:szCs w:val="32"/>
        </w:rPr>
      </w:pPr>
      <w:r w:rsidRPr="00663346">
        <w:rPr>
          <w:rFonts w:ascii="Arial" w:hAnsi="Arial" w:cs="Arial"/>
          <w:b/>
          <w:bCs/>
          <w:sz w:val="24"/>
          <w:szCs w:val="32"/>
        </w:rPr>
        <w:t>Education Network (EDNET) Meeting</w:t>
      </w:r>
    </w:p>
    <w:p w14:paraId="737E2966" w14:textId="2041CA6F" w:rsidR="00573E83" w:rsidRPr="00663346" w:rsidRDefault="00573E83" w:rsidP="00573E83">
      <w:pPr>
        <w:jc w:val="center"/>
        <w:rPr>
          <w:rFonts w:ascii="Arial" w:hAnsi="Arial" w:cs="Arial"/>
          <w:b/>
          <w:bCs/>
          <w:sz w:val="24"/>
          <w:szCs w:val="32"/>
        </w:rPr>
      </w:pPr>
      <w:r w:rsidRPr="00663346">
        <w:rPr>
          <w:rFonts w:ascii="Arial" w:hAnsi="Arial" w:cs="Arial"/>
          <w:b/>
          <w:bCs/>
          <w:sz w:val="24"/>
          <w:szCs w:val="32"/>
        </w:rPr>
        <w:t>25 - 26 May 2021</w:t>
      </w:r>
    </w:p>
    <w:p w14:paraId="4A0723EB" w14:textId="327EFEDF" w:rsidR="00573E83" w:rsidRPr="00663346" w:rsidRDefault="00663346" w:rsidP="00573E83">
      <w:pPr>
        <w:jc w:val="center"/>
        <w:rPr>
          <w:rFonts w:ascii="Arial" w:hAnsi="Arial" w:cs="Arial"/>
          <w:b/>
          <w:bCs/>
          <w:sz w:val="30"/>
          <w:szCs w:val="30"/>
        </w:rPr>
      </w:pPr>
      <w:r>
        <w:rPr>
          <w:rFonts w:ascii="Arial" w:hAnsi="Arial" w:cs="Arial"/>
          <w:b/>
          <w:bCs/>
          <w:sz w:val="30"/>
          <w:szCs w:val="30"/>
        </w:rPr>
        <w:t xml:space="preserve">Draft </w:t>
      </w:r>
      <w:r w:rsidR="00573E83" w:rsidRPr="00663346">
        <w:rPr>
          <w:rFonts w:ascii="Arial" w:hAnsi="Arial" w:cs="Arial"/>
          <w:b/>
          <w:bCs/>
          <w:sz w:val="30"/>
          <w:szCs w:val="30"/>
        </w:rPr>
        <w:t>Summary Report</w:t>
      </w:r>
    </w:p>
    <w:p w14:paraId="1DEA63A8" w14:textId="77777777" w:rsidR="00573E83" w:rsidRPr="00663346" w:rsidRDefault="00573E83" w:rsidP="00573E83">
      <w:pPr>
        <w:spacing w:beforeLines="50" w:before="156" w:afterLines="50" w:after="156"/>
        <w:rPr>
          <w:rFonts w:ascii="Arial" w:hAnsi="Arial" w:cs="Arial"/>
          <w:sz w:val="24"/>
          <w:szCs w:val="32"/>
        </w:rPr>
      </w:pPr>
      <w:r w:rsidRPr="00663346">
        <w:rPr>
          <w:rFonts w:ascii="Arial" w:hAnsi="Arial" w:cs="Arial"/>
          <w:sz w:val="24"/>
          <w:szCs w:val="32"/>
        </w:rPr>
        <w:t>The 38th APEC HRDWG Education Network Meeting (hereinafter referred to as the EDNET meeting) was held virtually on 25</w:t>
      </w:r>
      <w:r w:rsidRPr="00663346">
        <w:rPr>
          <w:rFonts w:ascii="Cambria Math" w:eastAsia="宋体" w:hAnsi="Cambria Math" w:cs="Cambria Math" w:hint="eastAsia"/>
          <w:sz w:val="24"/>
          <w:szCs w:val="32"/>
        </w:rPr>
        <w:t>‐</w:t>
      </w:r>
      <w:r w:rsidRPr="00663346">
        <w:rPr>
          <w:rFonts w:ascii="Arial" w:hAnsi="Arial" w:cs="Arial"/>
          <w:sz w:val="24"/>
          <w:szCs w:val="32"/>
        </w:rPr>
        <w:t>26 May 2021. The Meeting was chaired by Ms. Tara Thurlow-Rae, New Zealand EDNET Co-Chair for 2021 and EDNET Coordinator, Dr. Wang Yan.</w:t>
      </w:r>
    </w:p>
    <w:p w14:paraId="6EF8273D" w14:textId="1D7792B5" w:rsidR="00807583" w:rsidRPr="00663346" w:rsidRDefault="00573E83" w:rsidP="00573E83">
      <w:pPr>
        <w:spacing w:beforeLines="50" w:before="156" w:afterLines="50" w:after="156"/>
        <w:rPr>
          <w:rFonts w:ascii="Arial" w:hAnsi="Arial" w:cs="Arial"/>
          <w:sz w:val="24"/>
          <w:szCs w:val="32"/>
        </w:rPr>
      </w:pPr>
      <w:r w:rsidRPr="00663346">
        <w:rPr>
          <w:rFonts w:ascii="Arial" w:hAnsi="Arial" w:cs="Arial"/>
          <w:sz w:val="24"/>
          <w:szCs w:val="32"/>
        </w:rPr>
        <w:t>Delegates from 18 member economies – Australia; Chile; China; Hong Kong, China; Indonesia; Japan; Korea; Malaysia; New Zealand; Papua New Guinea; Peru; the Philippines; Russia; Singapore; Chinese Taipei; Thailand; the United States and Viet Nam – and representatives from OECD</w:t>
      </w:r>
      <w:r w:rsidR="00807583" w:rsidRPr="00663346">
        <w:rPr>
          <w:rFonts w:ascii="Arial" w:hAnsi="Arial" w:cs="Arial"/>
          <w:sz w:val="24"/>
          <w:szCs w:val="32"/>
        </w:rPr>
        <w:t>,</w:t>
      </w:r>
      <w:r w:rsidR="005B7E53">
        <w:rPr>
          <w:rFonts w:ascii="Arial" w:hAnsi="Arial" w:cs="Arial"/>
          <w:sz w:val="24"/>
          <w:szCs w:val="32"/>
        </w:rPr>
        <w:t xml:space="preserve"> </w:t>
      </w:r>
      <w:r w:rsidRPr="00663346">
        <w:rPr>
          <w:rFonts w:ascii="Arial" w:hAnsi="Arial" w:cs="Arial"/>
          <w:sz w:val="24"/>
          <w:szCs w:val="32"/>
        </w:rPr>
        <w:t>UNESCO</w:t>
      </w:r>
      <w:r w:rsidR="00807583" w:rsidRPr="00663346">
        <w:rPr>
          <w:rFonts w:ascii="Arial" w:hAnsi="Arial" w:cs="Arial"/>
          <w:sz w:val="24"/>
          <w:szCs w:val="32"/>
        </w:rPr>
        <w:t>, Massey University of New Zealand, Charles Darwin University of Australia and Singapore Institute of Technology</w:t>
      </w:r>
      <w:r w:rsidRPr="00663346">
        <w:rPr>
          <w:rFonts w:ascii="Arial" w:hAnsi="Arial" w:cs="Arial"/>
          <w:sz w:val="24"/>
          <w:szCs w:val="32"/>
        </w:rPr>
        <w:t xml:space="preserve"> attended the meeting. </w:t>
      </w:r>
    </w:p>
    <w:p w14:paraId="5E570663" w14:textId="25C16D2C" w:rsidR="00573E83" w:rsidRPr="00663346" w:rsidRDefault="00573E83" w:rsidP="00573E83">
      <w:pPr>
        <w:spacing w:beforeLines="100" w:before="312" w:afterLines="100" w:after="312"/>
        <w:ind w:firstLine="357"/>
        <w:rPr>
          <w:rFonts w:ascii="Arial" w:hAnsi="Arial" w:cs="Arial"/>
          <w:b/>
          <w:bCs/>
          <w:sz w:val="24"/>
          <w:szCs w:val="32"/>
        </w:rPr>
      </w:pPr>
      <w:r w:rsidRPr="00663346">
        <w:rPr>
          <w:rFonts w:ascii="Arial" w:hAnsi="Arial" w:cs="Arial"/>
          <w:b/>
          <w:bCs/>
          <w:sz w:val="24"/>
          <w:szCs w:val="32"/>
        </w:rPr>
        <w:t xml:space="preserve">Reflection on the Outcomes of APEC 2020 </w:t>
      </w:r>
      <w:r w:rsidR="004B721F">
        <w:rPr>
          <w:rFonts w:ascii="Arial" w:hAnsi="Arial" w:cs="Arial"/>
          <w:b/>
          <w:bCs/>
          <w:sz w:val="24"/>
          <w:szCs w:val="32"/>
        </w:rPr>
        <w:t>Malaysia</w:t>
      </w:r>
    </w:p>
    <w:p w14:paraId="4B9CDA5B" w14:textId="04C35B26" w:rsidR="00573E83" w:rsidRPr="00663346" w:rsidRDefault="00573E83" w:rsidP="00573E83">
      <w:pPr>
        <w:pStyle w:val="a3"/>
        <w:numPr>
          <w:ilvl w:val="0"/>
          <w:numId w:val="1"/>
        </w:numPr>
        <w:spacing w:beforeLines="50" w:before="156" w:afterLines="50" w:after="156"/>
        <w:ind w:firstLineChars="0"/>
        <w:rPr>
          <w:rFonts w:ascii="Arial" w:hAnsi="Arial" w:cs="Arial"/>
          <w:sz w:val="24"/>
          <w:szCs w:val="32"/>
        </w:rPr>
      </w:pPr>
      <w:r w:rsidRPr="00663346">
        <w:rPr>
          <w:rFonts w:ascii="Arial" w:hAnsi="Arial" w:cs="Arial"/>
          <w:sz w:val="24"/>
          <w:szCs w:val="32"/>
        </w:rPr>
        <w:t xml:space="preserve">Malaysia presented on the overall </w:t>
      </w:r>
      <w:r w:rsidRPr="00663346">
        <w:rPr>
          <w:rFonts w:ascii="Arial" w:hAnsi="Arial" w:cs="Arial"/>
          <w:b/>
          <w:bCs/>
          <w:sz w:val="24"/>
          <w:szCs w:val="32"/>
        </w:rPr>
        <w:t>outcomes of APEC 2020 Malaysia</w:t>
      </w:r>
      <w:r w:rsidRPr="00663346">
        <w:rPr>
          <w:rFonts w:ascii="Arial" w:hAnsi="Arial" w:cs="Arial"/>
          <w:sz w:val="24"/>
          <w:szCs w:val="32"/>
        </w:rPr>
        <w:t xml:space="preserve"> including APEC Putrajaya Vision 2040, highlights of 37th EDNET Meeting held in 2020 in Putrajaya and the way forward for APEC education cooperation. Malaysia also informed that EDNET has produced a Synthesis Report of EDNET Survey on Impact of COVID-19, wherein APEC </w:t>
      </w:r>
      <w:r w:rsidR="00807583" w:rsidRPr="00663346">
        <w:rPr>
          <w:rFonts w:ascii="Arial" w:hAnsi="Arial" w:cs="Arial"/>
          <w:sz w:val="24"/>
          <w:szCs w:val="32"/>
        </w:rPr>
        <w:t>e</w:t>
      </w:r>
      <w:r w:rsidRPr="00663346">
        <w:rPr>
          <w:rFonts w:ascii="Arial" w:hAnsi="Arial" w:cs="Arial"/>
          <w:sz w:val="24"/>
          <w:szCs w:val="32"/>
        </w:rPr>
        <w:t xml:space="preserve">conomies have acknowledged its usefulness and relevance. As a way forward for EDNET, Malaysia emphasized on the significance of innovation and </w:t>
      </w:r>
      <w:proofErr w:type="spellStart"/>
      <w:r w:rsidRPr="00663346">
        <w:rPr>
          <w:rFonts w:ascii="Arial" w:hAnsi="Arial" w:cs="Arial"/>
          <w:sz w:val="24"/>
          <w:szCs w:val="32"/>
        </w:rPr>
        <w:t>digitalisation</w:t>
      </w:r>
      <w:proofErr w:type="spellEnd"/>
      <w:r w:rsidRPr="00663346">
        <w:rPr>
          <w:rFonts w:ascii="Arial" w:hAnsi="Arial" w:cs="Arial"/>
          <w:sz w:val="24"/>
          <w:szCs w:val="32"/>
        </w:rPr>
        <w:t xml:space="preserve"> of education towards an e-enabled recovery.  </w:t>
      </w:r>
    </w:p>
    <w:p w14:paraId="5B71BF75" w14:textId="77777777" w:rsidR="00573E83" w:rsidRPr="00663346" w:rsidRDefault="00573E83" w:rsidP="00573E83">
      <w:pPr>
        <w:spacing w:beforeLines="100" w:before="312" w:afterLines="100" w:after="312"/>
        <w:ind w:firstLine="357"/>
        <w:rPr>
          <w:rFonts w:ascii="Arial" w:hAnsi="Arial" w:cs="Arial"/>
          <w:b/>
          <w:bCs/>
          <w:sz w:val="24"/>
          <w:szCs w:val="32"/>
        </w:rPr>
      </w:pPr>
      <w:r w:rsidRPr="00663346">
        <w:rPr>
          <w:rFonts w:ascii="Arial" w:hAnsi="Arial" w:cs="Arial"/>
          <w:b/>
          <w:bCs/>
          <w:sz w:val="24"/>
          <w:szCs w:val="32"/>
        </w:rPr>
        <w:t xml:space="preserve">Introduction to the Education System in New Zealand </w:t>
      </w:r>
    </w:p>
    <w:p w14:paraId="35CAC2A5" w14:textId="77777777" w:rsidR="00573E83" w:rsidRPr="00663346" w:rsidRDefault="00573E83" w:rsidP="00573E83">
      <w:pPr>
        <w:pStyle w:val="a3"/>
        <w:numPr>
          <w:ilvl w:val="0"/>
          <w:numId w:val="1"/>
        </w:numPr>
        <w:spacing w:beforeLines="50" w:before="156" w:afterLines="50" w:after="156"/>
        <w:ind w:firstLineChars="0"/>
        <w:rPr>
          <w:rFonts w:ascii="Arial" w:hAnsi="Arial" w:cs="Arial"/>
          <w:sz w:val="24"/>
          <w:szCs w:val="32"/>
        </w:rPr>
      </w:pPr>
      <w:r w:rsidRPr="00663346">
        <w:rPr>
          <w:rFonts w:ascii="Arial" w:hAnsi="Arial" w:cs="Arial"/>
          <w:sz w:val="24"/>
          <w:szCs w:val="32"/>
        </w:rPr>
        <w:t>New Zealand presented an introductory video about the education system in New Zealand that encouraged diversity, innovation, partnership, with the commitment to enable all children and young people to learn and grow, and to become guardians of the world of the future.</w:t>
      </w:r>
    </w:p>
    <w:p w14:paraId="3E9A174C" w14:textId="08860668" w:rsidR="00573E83" w:rsidRPr="00663346" w:rsidRDefault="00573E83" w:rsidP="00573E83">
      <w:pPr>
        <w:spacing w:beforeLines="100" w:before="312" w:afterLines="100" w:after="312"/>
        <w:ind w:firstLine="357"/>
        <w:rPr>
          <w:rFonts w:ascii="Arial" w:hAnsi="Arial" w:cs="Arial"/>
          <w:b/>
          <w:bCs/>
          <w:sz w:val="24"/>
          <w:szCs w:val="32"/>
        </w:rPr>
      </w:pPr>
      <w:r w:rsidRPr="00663346">
        <w:rPr>
          <w:rFonts w:ascii="Arial" w:hAnsi="Arial" w:cs="Arial"/>
          <w:b/>
          <w:bCs/>
          <w:sz w:val="24"/>
          <w:szCs w:val="32"/>
        </w:rPr>
        <w:t xml:space="preserve">Discussion </w:t>
      </w:r>
      <w:r w:rsidR="004B721F">
        <w:rPr>
          <w:rFonts w:ascii="Arial" w:hAnsi="Arial" w:cs="Arial"/>
          <w:b/>
          <w:bCs/>
          <w:sz w:val="24"/>
          <w:szCs w:val="32"/>
        </w:rPr>
        <w:t>on</w:t>
      </w:r>
      <w:r w:rsidR="004B721F" w:rsidRPr="00663346">
        <w:rPr>
          <w:rFonts w:ascii="Arial" w:hAnsi="Arial" w:cs="Arial"/>
          <w:b/>
          <w:bCs/>
          <w:sz w:val="24"/>
          <w:szCs w:val="32"/>
        </w:rPr>
        <w:t xml:space="preserve"> </w:t>
      </w:r>
      <w:r w:rsidRPr="00663346">
        <w:rPr>
          <w:rFonts w:ascii="Arial" w:hAnsi="Arial" w:cs="Arial"/>
          <w:b/>
          <w:bCs/>
          <w:sz w:val="24"/>
          <w:szCs w:val="32"/>
        </w:rPr>
        <w:t>the HRDWG Strategic Plan 2021-25 and TOR</w:t>
      </w:r>
    </w:p>
    <w:p w14:paraId="387C92E8" w14:textId="45436BFE" w:rsidR="00573E83" w:rsidRPr="00663346" w:rsidRDefault="00573E83" w:rsidP="00573E83">
      <w:pPr>
        <w:pStyle w:val="a3"/>
        <w:numPr>
          <w:ilvl w:val="0"/>
          <w:numId w:val="1"/>
        </w:numPr>
        <w:spacing w:beforeLines="50" w:before="156" w:afterLines="50" w:after="156"/>
        <w:ind w:left="357" w:firstLineChars="0" w:hanging="357"/>
        <w:rPr>
          <w:rFonts w:ascii="Arial" w:hAnsi="Arial" w:cs="Arial"/>
          <w:sz w:val="24"/>
          <w:szCs w:val="32"/>
        </w:rPr>
      </w:pPr>
      <w:r w:rsidRPr="00663346">
        <w:rPr>
          <w:rFonts w:ascii="Arial" w:hAnsi="Arial" w:cs="Arial"/>
          <w:sz w:val="24"/>
          <w:szCs w:val="32"/>
        </w:rPr>
        <w:t>EDNET Coordinator briefed on the HRDWG 2021-25 Strategic Plan. New Zealand suggested taking out the projects from the document. China</w:t>
      </w:r>
      <w:r w:rsidR="00807583" w:rsidRPr="00663346">
        <w:rPr>
          <w:rFonts w:ascii="Arial" w:hAnsi="Arial" w:cs="Arial"/>
          <w:sz w:val="24"/>
          <w:szCs w:val="32"/>
        </w:rPr>
        <w:t xml:space="preserve"> also</w:t>
      </w:r>
      <w:r w:rsidRPr="00663346">
        <w:rPr>
          <w:rFonts w:ascii="Arial" w:hAnsi="Arial" w:cs="Arial"/>
          <w:sz w:val="24"/>
          <w:szCs w:val="32"/>
        </w:rPr>
        <w:t xml:space="preserve"> suggested to only include HRDWG initiatives and initiatives of three networks. Chile suggested produc</w:t>
      </w:r>
      <w:r w:rsidR="00A7603C">
        <w:rPr>
          <w:rFonts w:ascii="Arial" w:hAnsi="Arial" w:cs="Arial"/>
          <w:sz w:val="24"/>
          <w:szCs w:val="32"/>
        </w:rPr>
        <w:t>ing</w:t>
      </w:r>
      <w:r w:rsidRPr="00663346">
        <w:rPr>
          <w:rFonts w:ascii="Arial" w:hAnsi="Arial" w:cs="Arial"/>
          <w:sz w:val="24"/>
          <w:szCs w:val="32"/>
        </w:rPr>
        <w:t xml:space="preserve"> two separate documents out of the Strategic Plan – one short summary for higher-level officials to review, and one concrete work plan with the timeline and projects. </w:t>
      </w:r>
      <w:r w:rsidRPr="00774C31">
        <w:rPr>
          <w:rFonts w:ascii="Arial" w:hAnsi="Arial" w:cs="Arial"/>
          <w:b/>
          <w:bCs/>
          <w:sz w:val="24"/>
          <w:szCs w:val="32"/>
        </w:rPr>
        <w:t>(See Annex 1)</w:t>
      </w:r>
      <w:r w:rsidRPr="00663346">
        <w:rPr>
          <w:rFonts w:ascii="Arial" w:hAnsi="Arial" w:cs="Arial"/>
          <w:sz w:val="24"/>
          <w:szCs w:val="32"/>
        </w:rPr>
        <w:t xml:space="preserve"> </w:t>
      </w:r>
    </w:p>
    <w:p w14:paraId="1E1C8F06" w14:textId="40D04948" w:rsidR="00573E83" w:rsidRPr="00663346" w:rsidRDefault="00573E83" w:rsidP="00573E83">
      <w:pPr>
        <w:pStyle w:val="a3"/>
        <w:numPr>
          <w:ilvl w:val="0"/>
          <w:numId w:val="1"/>
        </w:numPr>
        <w:spacing w:beforeLines="50" w:before="156" w:afterLines="50" w:after="156"/>
        <w:ind w:left="357" w:firstLineChars="0" w:hanging="357"/>
        <w:rPr>
          <w:rFonts w:ascii="Arial" w:hAnsi="Arial" w:cs="Arial"/>
          <w:sz w:val="24"/>
          <w:szCs w:val="32"/>
        </w:rPr>
      </w:pPr>
      <w:r w:rsidRPr="00663346">
        <w:rPr>
          <w:rFonts w:ascii="Arial" w:hAnsi="Arial" w:cs="Arial"/>
          <w:sz w:val="24"/>
          <w:szCs w:val="32"/>
        </w:rPr>
        <w:t>EDNET Coordinator briefed on the</w:t>
      </w:r>
      <w:r w:rsidRPr="00663346">
        <w:rPr>
          <w:rFonts w:ascii="Arial" w:hAnsi="Arial" w:cs="Arial"/>
        </w:rPr>
        <w:t xml:space="preserve"> </w:t>
      </w:r>
      <w:r w:rsidRPr="00663346">
        <w:rPr>
          <w:rFonts w:ascii="Arial" w:hAnsi="Arial" w:cs="Arial"/>
          <w:sz w:val="24"/>
          <w:szCs w:val="32"/>
        </w:rPr>
        <w:t xml:space="preserve">HRDWG Terms of Reference and the </w:t>
      </w:r>
      <w:r w:rsidRPr="00663346">
        <w:rPr>
          <w:rFonts w:ascii="Arial" w:hAnsi="Arial" w:cs="Arial"/>
          <w:sz w:val="24"/>
          <w:szCs w:val="32"/>
        </w:rPr>
        <w:lastRenderedPageBreak/>
        <w:t xml:space="preserve">proposed addendum on the functions of network coordinators. The USA welcomed the addition of the functions of the network coordinators to define the roles for future candidates. China noted support </w:t>
      </w:r>
      <w:r w:rsidR="00A7603C">
        <w:rPr>
          <w:rFonts w:ascii="Arial" w:hAnsi="Arial" w:cs="Arial"/>
          <w:sz w:val="24"/>
          <w:szCs w:val="32"/>
        </w:rPr>
        <w:t xml:space="preserve">for </w:t>
      </w:r>
      <w:r w:rsidRPr="00663346">
        <w:rPr>
          <w:rFonts w:ascii="Arial" w:hAnsi="Arial" w:cs="Arial"/>
          <w:sz w:val="24"/>
          <w:szCs w:val="32"/>
        </w:rPr>
        <w:t xml:space="preserve">the proposed addendum. </w:t>
      </w:r>
      <w:r w:rsidRPr="00774C31">
        <w:rPr>
          <w:rFonts w:ascii="Arial" w:hAnsi="Arial" w:cs="Arial"/>
          <w:b/>
          <w:bCs/>
          <w:sz w:val="24"/>
          <w:szCs w:val="32"/>
        </w:rPr>
        <w:t xml:space="preserve">(See Annex 2) </w:t>
      </w:r>
    </w:p>
    <w:p w14:paraId="48A78A42" w14:textId="77777777" w:rsidR="00573E83" w:rsidRPr="00663346" w:rsidRDefault="00573E83" w:rsidP="00573E83">
      <w:pPr>
        <w:spacing w:beforeLines="100" w:before="312" w:afterLines="100" w:after="312"/>
        <w:ind w:firstLine="357"/>
        <w:rPr>
          <w:rFonts w:ascii="Arial" w:hAnsi="Arial" w:cs="Arial"/>
          <w:b/>
          <w:bCs/>
          <w:sz w:val="24"/>
          <w:szCs w:val="32"/>
        </w:rPr>
      </w:pPr>
      <w:r w:rsidRPr="00663346">
        <w:rPr>
          <w:rFonts w:ascii="Arial" w:hAnsi="Arial" w:cs="Arial"/>
          <w:b/>
          <w:bCs/>
          <w:sz w:val="24"/>
          <w:szCs w:val="32"/>
        </w:rPr>
        <w:t>EDNET Projects and Initiatives</w:t>
      </w:r>
    </w:p>
    <w:p w14:paraId="5E6FDED7" w14:textId="6DBA2A93" w:rsidR="00573E83" w:rsidRPr="00663346" w:rsidRDefault="00573E83" w:rsidP="00B57BF5">
      <w:pPr>
        <w:pStyle w:val="a3"/>
        <w:numPr>
          <w:ilvl w:val="0"/>
          <w:numId w:val="1"/>
        </w:numPr>
        <w:spacing w:beforeLines="50" w:before="156" w:afterLines="50" w:after="156"/>
        <w:ind w:left="357" w:firstLineChars="0" w:hanging="357"/>
        <w:rPr>
          <w:rFonts w:ascii="Arial" w:hAnsi="Arial" w:cs="Arial"/>
          <w:sz w:val="24"/>
          <w:szCs w:val="32"/>
        </w:rPr>
      </w:pPr>
      <w:r w:rsidRPr="00663346">
        <w:rPr>
          <w:rFonts w:ascii="Arial" w:hAnsi="Arial" w:cs="Arial"/>
          <w:sz w:val="24"/>
          <w:szCs w:val="32"/>
        </w:rPr>
        <w:t xml:space="preserve">Australia gave a brief update on the </w:t>
      </w:r>
      <w:r w:rsidRPr="00663346">
        <w:rPr>
          <w:rFonts w:ascii="Arial" w:hAnsi="Arial" w:cs="Arial"/>
          <w:b/>
          <w:bCs/>
          <w:sz w:val="24"/>
          <w:szCs w:val="32"/>
        </w:rPr>
        <w:t>APEC Guiding Principles for Research Integrity</w:t>
      </w:r>
      <w:r w:rsidRPr="00663346">
        <w:rPr>
          <w:rFonts w:ascii="Arial" w:hAnsi="Arial" w:cs="Arial"/>
          <w:sz w:val="24"/>
          <w:szCs w:val="32"/>
        </w:rPr>
        <w:t xml:space="preserve"> </w:t>
      </w:r>
      <w:r w:rsidR="009C590B">
        <w:rPr>
          <w:rFonts w:ascii="Arial" w:hAnsi="Arial" w:cs="Arial"/>
          <w:sz w:val="24"/>
          <w:szCs w:val="32"/>
        </w:rPr>
        <w:t xml:space="preserve">initiative </w:t>
      </w:r>
      <w:r w:rsidRPr="00663346">
        <w:rPr>
          <w:rFonts w:ascii="Arial" w:hAnsi="Arial" w:cs="Arial"/>
          <w:sz w:val="24"/>
          <w:szCs w:val="32"/>
        </w:rPr>
        <w:t xml:space="preserve">which was completed through consultations with Chile, Indonesia, Malaysia, Peru and Viet Nam and contributions from across APEC economies. The Guide includes seven guiding principles including honesty, responsibility, rigor, transparency, respect, fairness and diversity. It will contribute to implementation of the APEC Education Strategy Actions by promoting cross-border research and academic mobility. </w:t>
      </w:r>
    </w:p>
    <w:p w14:paraId="6FEC56E6" w14:textId="77777777" w:rsidR="00A7603C" w:rsidRDefault="00573E83" w:rsidP="00663346">
      <w:pPr>
        <w:pStyle w:val="a3"/>
        <w:spacing w:beforeLines="50" w:before="156" w:afterLines="50" w:after="156"/>
        <w:ind w:left="357" w:firstLineChars="0" w:firstLine="0"/>
        <w:rPr>
          <w:rFonts w:ascii="Arial" w:hAnsi="Arial" w:cs="Arial"/>
          <w:sz w:val="24"/>
          <w:szCs w:val="32"/>
        </w:rPr>
      </w:pPr>
      <w:r w:rsidRPr="00663346">
        <w:rPr>
          <w:rFonts w:ascii="Arial" w:hAnsi="Arial" w:cs="Arial"/>
          <w:sz w:val="24"/>
          <w:szCs w:val="32"/>
        </w:rPr>
        <w:t xml:space="preserve">Korea presented on </w:t>
      </w:r>
      <w:r w:rsidRPr="00774C31">
        <w:rPr>
          <w:rFonts w:ascii="Arial" w:hAnsi="Arial" w:cs="Arial"/>
          <w:b/>
          <w:bCs/>
          <w:sz w:val="24"/>
          <w:szCs w:val="32"/>
        </w:rPr>
        <w:t xml:space="preserve">the Institute of </w:t>
      </w:r>
      <w:r w:rsidRPr="00663346">
        <w:rPr>
          <w:rFonts w:ascii="Arial" w:hAnsi="Arial" w:cs="Arial"/>
          <w:b/>
          <w:bCs/>
          <w:sz w:val="24"/>
          <w:szCs w:val="32"/>
        </w:rPr>
        <w:t>APEC Collaborative Education and Its Projects</w:t>
      </w:r>
      <w:r w:rsidRPr="00663346">
        <w:rPr>
          <w:rFonts w:ascii="Arial" w:hAnsi="Arial" w:cs="Arial"/>
          <w:sz w:val="24"/>
          <w:szCs w:val="32"/>
        </w:rPr>
        <w:t xml:space="preserve"> (</w:t>
      </w:r>
      <w:proofErr w:type="spellStart"/>
      <w:r w:rsidRPr="00663346">
        <w:rPr>
          <w:rFonts w:ascii="Arial" w:hAnsi="Arial" w:cs="Arial"/>
          <w:sz w:val="24"/>
          <w:szCs w:val="32"/>
        </w:rPr>
        <w:t>AeLT</w:t>
      </w:r>
      <w:proofErr w:type="spellEnd"/>
      <w:r w:rsidRPr="00663346">
        <w:rPr>
          <w:rFonts w:ascii="Arial" w:hAnsi="Arial" w:cs="Arial"/>
          <w:sz w:val="24"/>
          <w:szCs w:val="32"/>
        </w:rPr>
        <w:t xml:space="preserve">, AFEF, </w:t>
      </w:r>
      <w:proofErr w:type="spellStart"/>
      <w:r w:rsidRPr="00663346">
        <w:rPr>
          <w:rFonts w:ascii="Arial" w:hAnsi="Arial" w:cs="Arial"/>
          <w:sz w:val="24"/>
          <w:szCs w:val="32"/>
        </w:rPr>
        <w:t>ALCom</w:t>
      </w:r>
      <w:proofErr w:type="spellEnd"/>
      <w:r w:rsidRPr="00663346">
        <w:rPr>
          <w:rFonts w:ascii="Arial" w:hAnsi="Arial" w:cs="Arial"/>
          <w:sz w:val="24"/>
          <w:szCs w:val="32"/>
        </w:rPr>
        <w:t xml:space="preserve">, AEEP, CEDI, ASLP). Korea invited member economies to join the upcoming events in 2021. Chile, Indonesia, the Philippines, Chinese </w:t>
      </w:r>
      <w:proofErr w:type="gramStart"/>
      <w:r w:rsidRPr="00663346">
        <w:rPr>
          <w:rFonts w:ascii="Arial" w:hAnsi="Arial" w:cs="Arial"/>
          <w:sz w:val="24"/>
          <w:szCs w:val="32"/>
        </w:rPr>
        <w:t>Taipei</w:t>
      </w:r>
      <w:proofErr w:type="gramEnd"/>
      <w:r w:rsidRPr="00663346">
        <w:rPr>
          <w:rFonts w:ascii="Arial" w:hAnsi="Arial" w:cs="Arial"/>
          <w:sz w:val="24"/>
          <w:szCs w:val="32"/>
        </w:rPr>
        <w:t xml:space="preserve"> and Thailand thanked Korea for the projects implementation and acknowledged the educational values.</w:t>
      </w:r>
      <w:r w:rsidR="0057779E" w:rsidRPr="00663346" w:rsidDel="0057779E">
        <w:rPr>
          <w:rFonts w:ascii="Arial" w:hAnsi="Arial" w:cs="Arial"/>
          <w:sz w:val="24"/>
          <w:szCs w:val="32"/>
        </w:rPr>
        <w:t xml:space="preserve"> </w:t>
      </w:r>
    </w:p>
    <w:p w14:paraId="0C443465" w14:textId="08F9BDA0" w:rsidR="00573E83" w:rsidRPr="00663346" w:rsidRDefault="00573E83" w:rsidP="00663346">
      <w:pPr>
        <w:pStyle w:val="a3"/>
        <w:spacing w:beforeLines="50" w:before="156" w:afterLines="50" w:after="156"/>
        <w:ind w:left="357" w:firstLineChars="0" w:firstLine="0"/>
        <w:rPr>
          <w:rFonts w:ascii="Arial" w:hAnsi="Arial" w:cs="Arial"/>
          <w:b/>
          <w:bCs/>
          <w:sz w:val="24"/>
          <w:szCs w:val="32"/>
        </w:rPr>
      </w:pPr>
      <w:r w:rsidRPr="00663346">
        <w:rPr>
          <w:rFonts w:ascii="Arial" w:hAnsi="Arial" w:cs="Arial"/>
          <w:b/>
          <w:bCs/>
          <w:sz w:val="24"/>
          <w:szCs w:val="32"/>
        </w:rPr>
        <w:t>Discussion on Modality of Education Cooperation across Systems</w:t>
      </w:r>
    </w:p>
    <w:p w14:paraId="5C78EBB5" w14:textId="049885CF" w:rsidR="00A746BE" w:rsidRPr="00663346" w:rsidRDefault="00573E83" w:rsidP="00663346">
      <w:pPr>
        <w:pStyle w:val="a3"/>
        <w:numPr>
          <w:ilvl w:val="0"/>
          <w:numId w:val="1"/>
        </w:numPr>
        <w:spacing w:beforeLines="50" w:before="156" w:afterLines="50" w:after="156"/>
        <w:ind w:left="357" w:firstLineChars="0" w:hanging="357"/>
        <w:rPr>
          <w:rFonts w:ascii="Arial" w:hAnsi="Arial" w:cs="Arial"/>
          <w:sz w:val="24"/>
          <w:szCs w:val="32"/>
        </w:rPr>
      </w:pPr>
      <w:r w:rsidRPr="00663346">
        <w:rPr>
          <w:rFonts w:ascii="Arial" w:hAnsi="Arial" w:cs="Arial"/>
          <w:sz w:val="24"/>
          <w:szCs w:val="32"/>
        </w:rPr>
        <w:t xml:space="preserve">Ms. Maki </w:t>
      </w:r>
      <w:proofErr w:type="spellStart"/>
      <w:r w:rsidRPr="00663346">
        <w:rPr>
          <w:rFonts w:ascii="Arial" w:hAnsi="Arial" w:cs="Arial"/>
          <w:sz w:val="24"/>
          <w:szCs w:val="32"/>
        </w:rPr>
        <w:t>Katsuno-Hayashikawa</w:t>
      </w:r>
      <w:proofErr w:type="spellEnd"/>
      <w:r w:rsidRPr="00663346">
        <w:rPr>
          <w:rFonts w:ascii="Arial" w:hAnsi="Arial" w:cs="Arial"/>
          <w:sz w:val="24"/>
          <w:szCs w:val="32"/>
        </w:rPr>
        <w:t xml:space="preserve">, Director of the Division for Education 2030 from UNESCO </w:t>
      </w:r>
      <w:r w:rsidR="00A746BE" w:rsidRPr="00663346">
        <w:rPr>
          <w:rFonts w:ascii="Arial" w:hAnsi="Arial" w:cs="Arial"/>
          <w:sz w:val="24"/>
          <w:szCs w:val="32"/>
        </w:rPr>
        <w:t xml:space="preserve">presented on the global consultation process of rethinking of global education cooperation in the context of COVID-19 and joint actions initiated by UNESCO in response to COVID-19, </w:t>
      </w:r>
      <w:r w:rsidR="00A57418" w:rsidRPr="00663346">
        <w:rPr>
          <w:rFonts w:ascii="Arial" w:hAnsi="Arial" w:cs="Arial"/>
          <w:sz w:val="24"/>
          <w:szCs w:val="32"/>
        </w:rPr>
        <w:t xml:space="preserve">focusing on </w:t>
      </w:r>
      <w:r w:rsidR="00A746BE" w:rsidRPr="00663346">
        <w:rPr>
          <w:rFonts w:ascii="Arial" w:hAnsi="Arial" w:cs="Arial"/>
          <w:sz w:val="24"/>
          <w:szCs w:val="32"/>
        </w:rPr>
        <w:t>global education cooperation</w:t>
      </w:r>
      <w:r w:rsidR="00A57418" w:rsidRPr="00663346">
        <w:rPr>
          <w:rFonts w:ascii="Arial" w:hAnsi="Arial" w:cs="Arial"/>
          <w:sz w:val="24"/>
          <w:szCs w:val="32"/>
        </w:rPr>
        <w:t xml:space="preserve"> mechanism</w:t>
      </w:r>
      <w:r w:rsidR="00663346" w:rsidRPr="00663346">
        <w:rPr>
          <w:rFonts w:ascii="Arial" w:hAnsi="Arial" w:cs="Arial"/>
          <w:sz w:val="24"/>
          <w:szCs w:val="32"/>
        </w:rPr>
        <w:t>,</w:t>
      </w:r>
      <w:r w:rsidR="00A746BE" w:rsidRPr="00663346">
        <w:rPr>
          <w:rFonts w:ascii="Arial" w:hAnsi="Arial" w:cs="Arial"/>
          <w:sz w:val="24"/>
          <w:szCs w:val="32"/>
        </w:rPr>
        <w:t xml:space="preserve"> </w:t>
      </w:r>
      <w:r w:rsidR="00A57418" w:rsidRPr="00663346">
        <w:rPr>
          <w:rFonts w:ascii="Arial" w:hAnsi="Arial" w:cs="Arial"/>
          <w:sz w:val="24"/>
          <w:szCs w:val="32"/>
        </w:rPr>
        <w:t>which connects the dots of global education architecture on political, technical and financial levels through collaboration of various stakeholders to foster an enabling environment for effective delivery and results and accelerate progress towards 2030</w:t>
      </w:r>
      <w:r w:rsidR="00A746BE" w:rsidRPr="00663346">
        <w:rPr>
          <w:rFonts w:ascii="Arial" w:hAnsi="Arial" w:cs="Arial"/>
          <w:sz w:val="24"/>
          <w:szCs w:val="32"/>
        </w:rPr>
        <w:t xml:space="preserve">. </w:t>
      </w:r>
    </w:p>
    <w:p w14:paraId="612C2F87" w14:textId="596DE1AF" w:rsidR="00573E83" w:rsidRPr="00663346" w:rsidRDefault="00573E83" w:rsidP="00B57BF5">
      <w:pPr>
        <w:pStyle w:val="a3"/>
        <w:numPr>
          <w:ilvl w:val="0"/>
          <w:numId w:val="1"/>
        </w:numPr>
        <w:spacing w:beforeLines="50" w:before="156" w:afterLines="50" w:after="156"/>
        <w:ind w:left="357" w:firstLineChars="0" w:hanging="357"/>
        <w:rPr>
          <w:rFonts w:ascii="Arial" w:hAnsi="Arial" w:cs="Arial"/>
          <w:sz w:val="24"/>
          <w:szCs w:val="32"/>
        </w:rPr>
      </w:pPr>
      <w:r w:rsidRPr="00663346">
        <w:rPr>
          <w:rFonts w:ascii="Arial" w:hAnsi="Arial" w:cs="Arial"/>
          <w:sz w:val="24"/>
          <w:szCs w:val="32"/>
        </w:rPr>
        <w:t>Mr. Andreas Schleicher, Director for Education and Skills of OECD presented the findings from OECD</w:t>
      </w:r>
      <w:r w:rsidR="00663346" w:rsidRPr="00663346">
        <w:rPr>
          <w:rFonts w:ascii="Arial" w:hAnsi="Arial" w:cs="Arial"/>
          <w:sz w:val="24"/>
          <w:szCs w:val="32"/>
        </w:rPr>
        <w:t xml:space="preserve"> studies</w:t>
      </w:r>
      <w:r w:rsidRPr="00663346">
        <w:rPr>
          <w:rFonts w:ascii="Arial" w:hAnsi="Arial" w:cs="Arial"/>
          <w:sz w:val="24"/>
          <w:szCs w:val="32"/>
        </w:rPr>
        <w:t xml:space="preserve"> regarding the state of education after one year of the pandemic, including the challenges </w:t>
      </w:r>
      <w:r w:rsidR="00663346" w:rsidRPr="00663346">
        <w:rPr>
          <w:rFonts w:ascii="Arial" w:hAnsi="Arial" w:cs="Arial"/>
          <w:sz w:val="24"/>
          <w:szCs w:val="32"/>
        </w:rPr>
        <w:t xml:space="preserve">of lost instruction days and distance-learning solutions during 2020 and/or 2021 measures targeting populations at risk of exclusion from distance education platforms, </w:t>
      </w:r>
      <w:r w:rsidRPr="00663346">
        <w:rPr>
          <w:rFonts w:ascii="Arial" w:hAnsi="Arial" w:cs="Arial"/>
          <w:sz w:val="24"/>
          <w:szCs w:val="32"/>
        </w:rPr>
        <w:t xml:space="preserve">and </w:t>
      </w:r>
      <w:r w:rsidR="00663346" w:rsidRPr="00663346">
        <w:rPr>
          <w:rFonts w:ascii="Arial" w:hAnsi="Arial" w:cs="Arial"/>
          <w:sz w:val="24"/>
          <w:szCs w:val="32"/>
        </w:rPr>
        <w:t xml:space="preserve">four </w:t>
      </w:r>
      <w:r w:rsidRPr="00663346">
        <w:rPr>
          <w:rFonts w:ascii="Arial" w:hAnsi="Arial" w:cs="Arial"/>
          <w:sz w:val="24"/>
          <w:szCs w:val="32"/>
        </w:rPr>
        <w:t>scenarios for the future of schooling</w:t>
      </w:r>
      <w:r w:rsidR="00663346" w:rsidRPr="00663346">
        <w:rPr>
          <w:rFonts w:ascii="Arial" w:hAnsi="Arial" w:cs="Arial"/>
          <w:sz w:val="24"/>
          <w:szCs w:val="32"/>
        </w:rPr>
        <w:t xml:space="preserve"> as result of changes ranging from skill demand and the risk of automation to effects of </w:t>
      </w:r>
      <w:proofErr w:type="spellStart"/>
      <w:r w:rsidR="00663346" w:rsidRPr="00663346">
        <w:rPr>
          <w:rFonts w:ascii="Arial" w:hAnsi="Arial" w:cs="Arial"/>
          <w:sz w:val="24"/>
          <w:szCs w:val="32"/>
        </w:rPr>
        <w:t>digitalisation</w:t>
      </w:r>
      <w:proofErr w:type="spellEnd"/>
      <w:r w:rsidRPr="00663346">
        <w:rPr>
          <w:rFonts w:ascii="Arial" w:hAnsi="Arial" w:cs="Arial"/>
          <w:sz w:val="24"/>
          <w:szCs w:val="32"/>
        </w:rPr>
        <w:t xml:space="preserve">. </w:t>
      </w:r>
    </w:p>
    <w:p w14:paraId="77283FB5" w14:textId="6142AF6A" w:rsidR="00573E83" w:rsidRPr="00663346" w:rsidRDefault="00573E83" w:rsidP="00B57BF5">
      <w:pPr>
        <w:pStyle w:val="a3"/>
        <w:numPr>
          <w:ilvl w:val="0"/>
          <w:numId w:val="1"/>
        </w:numPr>
        <w:spacing w:beforeLines="50" w:before="156" w:afterLines="50" w:after="156"/>
        <w:ind w:left="357" w:firstLineChars="0" w:hanging="357"/>
        <w:rPr>
          <w:rFonts w:ascii="Arial" w:hAnsi="Arial" w:cs="Arial"/>
          <w:sz w:val="24"/>
          <w:szCs w:val="32"/>
        </w:rPr>
      </w:pPr>
      <w:r w:rsidRPr="00663346">
        <w:rPr>
          <w:rFonts w:ascii="Arial" w:hAnsi="Arial" w:cs="Arial"/>
          <w:sz w:val="24"/>
          <w:szCs w:val="32"/>
        </w:rPr>
        <w:t xml:space="preserve">The delegates and guest speakers discussed the changes in education and new modalities of multilateral education cooperation during COVID-19 and in the post-pandemic era. China </w:t>
      </w:r>
      <w:r w:rsidR="00807583" w:rsidRPr="00663346">
        <w:rPr>
          <w:rFonts w:ascii="Arial" w:hAnsi="Arial" w:cs="Arial"/>
          <w:sz w:val="24"/>
          <w:szCs w:val="32"/>
        </w:rPr>
        <w:t xml:space="preserve">emphasized </w:t>
      </w:r>
      <w:r w:rsidR="003B48D3">
        <w:rPr>
          <w:rFonts w:ascii="Arial" w:hAnsi="Arial" w:cs="Arial"/>
          <w:sz w:val="24"/>
          <w:szCs w:val="32"/>
        </w:rPr>
        <w:t xml:space="preserve">the </w:t>
      </w:r>
      <w:r w:rsidRPr="00663346">
        <w:rPr>
          <w:rFonts w:ascii="Arial" w:hAnsi="Arial" w:cs="Arial"/>
          <w:sz w:val="24"/>
          <w:szCs w:val="32"/>
        </w:rPr>
        <w:t xml:space="preserve">priority of education as well as </w:t>
      </w:r>
      <w:r w:rsidR="003B48D3">
        <w:rPr>
          <w:rFonts w:ascii="Arial" w:hAnsi="Arial" w:cs="Arial"/>
          <w:sz w:val="24"/>
          <w:szCs w:val="32"/>
        </w:rPr>
        <w:t xml:space="preserve">the </w:t>
      </w:r>
      <w:r w:rsidRPr="00663346">
        <w:rPr>
          <w:rFonts w:ascii="Arial" w:hAnsi="Arial" w:cs="Arial"/>
          <w:sz w:val="24"/>
          <w:szCs w:val="32"/>
        </w:rPr>
        <w:t xml:space="preserve">usefulness of collaboration among APEC, </w:t>
      </w:r>
      <w:proofErr w:type="gramStart"/>
      <w:r w:rsidRPr="00663346">
        <w:rPr>
          <w:rFonts w:ascii="Arial" w:hAnsi="Arial" w:cs="Arial"/>
          <w:sz w:val="24"/>
          <w:szCs w:val="32"/>
        </w:rPr>
        <w:t>UNESCO</w:t>
      </w:r>
      <w:proofErr w:type="gramEnd"/>
      <w:r w:rsidRPr="00663346">
        <w:rPr>
          <w:rFonts w:ascii="Arial" w:hAnsi="Arial" w:cs="Arial"/>
          <w:sz w:val="24"/>
          <w:szCs w:val="32"/>
        </w:rPr>
        <w:t xml:space="preserve"> and OECD. Japan suggested to continue the dialogue between APEC, OECD and UNESCO in the future. </w:t>
      </w:r>
    </w:p>
    <w:p w14:paraId="3FE29EF8" w14:textId="474B787E" w:rsidR="00573E83" w:rsidRPr="00663346" w:rsidRDefault="00573E83" w:rsidP="00B57BF5">
      <w:pPr>
        <w:pStyle w:val="a3"/>
        <w:numPr>
          <w:ilvl w:val="0"/>
          <w:numId w:val="1"/>
        </w:numPr>
        <w:spacing w:beforeLines="50" w:before="156" w:afterLines="50" w:after="156"/>
        <w:ind w:left="357" w:firstLineChars="0" w:hanging="357"/>
        <w:rPr>
          <w:rFonts w:ascii="Arial" w:hAnsi="Arial" w:cs="Arial"/>
          <w:sz w:val="24"/>
          <w:szCs w:val="32"/>
        </w:rPr>
      </w:pPr>
      <w:r w:rsidRPr="00663346">
        <w:rPr>
          <w:rFonts w:ascii="Arial" w:hAnsi="Arial" w:cs="Arial"/>
          <w:sz w:val="24"/>
          <w:szCs w:val="32"/>
        </w:rPr>
        <w:lastRenderedPageBreak/>
        <w:t xml:space="preserve">Ms. Maki </w:t>
      </w:r>
      <w:proofErr w:type="spellStart"/>
      <w:r w:rsidRPr="00663346">
        <w:rPr>
          <w:rFonts w:ascii="Arial" w:hAnsi="Arial" w:cs="Arial"/>
          <w:sz w:val="24"/>
          <w:szCs w:val="32"/>
        </w:rPr>
        <w:t>Katsuno-Hayashikawa</w:t>
      </w:r>
      <w:proofErr w:type="spellEnd"/>
      <w:r w:rsidRPr="00663346">
        <w:rPr>
          <w:rFonts w:ascii="Arial" w:hAnsi="Arial" w:cs="Arial"/>
          <w:sz w:val="24"/>
          <w:szCs w:val="32"/>
        </w:rPr>
        <w:t xml:space="preserve"> and Mr. Andreas Schleicher answered the questions </w:t>
      </w:r>
      <w:r w:rsidR="00E16731" w:rsidRPr="00663346">
        <w:rPr>
          <w:rFonts w:ascii="Arial" w:hAnsi="Arial" w:cs="Arial"/>
          <w:sz w:val="24"/>
          <w:szCs w:val="32"/>
        </w:rPr>
        <w:t xml:space="preserve">from New Zealand, Australia, Malaysia and the Philippines and EDNET Coordinator, highlighting </w:t>
      </w:r>
      <w:r w:rsidRPr="00663346">
        <w:rPr>
          <w:rFonts w:ascii="Arial" w:hAnsi="Arial" w:cs="Arial"/>
          <w:sz w:val="24"/>
          <w:szCs w:val="32"/>
        </w:rPr>
        <w:t xml:space="preserve">enduring changes in education in the post-pandemic era, the ways to mobilize technology to augment learning outcomes, the impact of COVID-19 on higher education sector as well as initiatives to help last mile learners. </w:t>
      </w:r>
    </w:p>
    <w:p w14:paraId="1F76657B" w14:textId="64FEA2F0" w:rsidR="00997420" w:rsidRPr="00663346" w:rsidRDefault="00573E83" w:rsidP="00663346">
      <w:pPr>
        <w:pStyle w:val="a3"/>
        <w:numPr>
          <w:ilvl w:val="0"/>
          <w:numId w:val="1"/>
        </w:numPr>
        <w:spacing w:beforeLines="50" w:before="156" w:afterLines="50" w:after="156"/>
        <w:ind w:firstLineChars="0"/>
        <w:rPr>
          <w:rFonts w:ascii="Arial" w:hAnsi="Arial" w:cs="Arial"/>
          <w:sz w:val="24"/>
          <w:szCs w:val="32"/>
        </w:rPr>
      </w:pPr>
      <w:r w:rsidRPr="00663346">
        <w:rPr>
          <w:rFonts w:ascii="Arial" w:hAnsi="Arial" w:cs="Arial"/>
          <w:sz w:val="24"/>
          <w:szCs w:val="32"/>
        </w:rPr>
        <w:t xml:space="preserve">Chile, China, Japan, Malaysia, Chinese Taipei, the USA expressed thanks to the presentations. Both Maki and Andreas thanked the organizer for the invitation and expressed hope for further collaboration in the future. </w:t>
      </w:r>
    </w:p>
    <w:p w14:paraId="4C781BA9" w14:textId="77777777" w:rsidR="008D05F7" w:rsidRPr="00663346" w:rsidRDefault="008D05F7" w:rsidP="008D05F7">
      <w:pPr>
        <w:spacing w:beforeLines="100" w:before="312" w:afterLines="100" w:after="312"/>
        <w:rPr>
          <w:rFonts w:ascii="Arial" w:hAnsi="Arial" w:cs="Arial"/>
          <w:b/>
          <w:bCs/>
          <w:sz w:val="24"/>
          <w:szCs w:val="32"/>
        </w:rPr>
      </w:pPr>
      <w:r w:rsidRPr="00663346">
        <w:rPr>
          <w:rFonts w:ascii="Arial" w:hAnsi="Arial" w:cs="Arial"/>
          <w:b/>
          <w:bCs/>
          <w:sz w:val="24"/>
          <w:szCs w:val="32"/>
        </w:rPr>
        <w:t>Panel Discussion: Has COVID-19 Accelerated the Need for Better Quality Assurance and Increased Recognition of Online Qualifications?</w:t>
      </w:r>
    </w:p>
    <w:p w14:paraId="36C9F411" w14:textId="2D0FB622" w:rsidR="008D05F7" w:rsidRPr="00663346" w:rsidRDefault="008D05F7" w:rsidP="00663346">
      <w:pPr>
        <w:pStyle w:val="a3"/>
        <w:numPr>
          <w:ilvl w:val="0"/>
          <w:numId w:val="1"/>
        </w:numPr>
        <w:spacing w:beforeLines="50" w:before="156" w:afterLines="50" w:after="156"/>
        <w:ind w:firstLineChars="0"/>
        <w:rPr>
          <w:rFonts w:ascii="Arial" w:hAnsi="Arial" w:cs="Arial"/>
          <w:sz w:val="24"/>
          <w:szCs w:val="32"/>
        </w:rPr>
      </w:pPr>
      <w:r w:rsidRPr="00663346">
        <w:rPr>
          <w:rFonts w:ascii="Arial" w:hAnsi="Arial" w:cs="Arial"/>
          <w:sz w:val="24"/>
          <w:szCs w:val="32"/>
        </w:rPr>
        <w:t xml:space="preserve">The panel discussion </w:t>
      </w:r>
      <w:r w:rsidR="00581CFC" w:rsidRPr="00663346">
        <w:rPr>
          <w:rFonts w:ascii="Arial" w:hAnsi="Arial" w:cs="Arial"/>
          <w:sz w:val="24"/>
          <w:szCs w:val="32"/>
        </w:rPr>
        <w:t xml:space="preserve">on </w:t>
      </w:r>
      <w:r w:rsidRPr="00663346">
        <w:rPr>
          <w:rFonts w:ascii="Arial" w:hAnsi="Arial" w:cs="Arial"/>
          <w:sz w:val="24"/>
          <w:szCs w:val="32"/>
        </w:rPr>
        <w:t xml:space="preserve">how COVID-19 has accelerated the need for better quality assurance and increased recognition of online qualifications. It was led by a distinguished panel of guests who spoke about both local and regional experiences of new modes of education delivery. The guests included Professor Giselle Byrnes, Massey University of New Zealand; Professor Michael Sankey, Charles Darwin University of Australia; Professor Chua Kee </w:t>
      </w:r>
      <w:proofErr w:type="spellStart"/>
      <w:r w:rsidRPr="00663346">
        <w:rPr>
          <w:rFonts w:ascii="Arial" w:hAnsi="Arial" w:cs="Arial"/>
          <w:sz w:val="24"/>
          <w:szCs w:val="32"/>
        </w:rPr>
        <w:t>Chaing</w:t>
      </w:r>
      <w:proofErr w:type="spellEnd"/>
      <w:r w:rsidRPr="00663346">
        <w:rPr>
          <w:rFonts w:ascii="Arial" w:hAnsi="Arial" w:cs="Arial"/>
          <w:sz w:val="24"/>
          <w:szCs w:val="32"/>
        </w:rPr>
        <w:t xml:space="preserve">, Singapore Institute of Technology; and Dr Wang </w:t>
      </w:r>
      <w:proofErr w:type="spellStart"/>
      <w:r w:rsidRPr="00663346">
        <w:rPr>
          <w:rFonts w:ascii="Arial" w:hAnsi="Arial" w:cs="Arial"/>
          <w:sz w:val="24"/>
          <w:szCs w:val="32"/>
        </w:rPr>
        <w:t>Libing</w:t>
      </w:r>
      <w:proofErr w:type="spellEnd"/>
      <w:r w:rsidRPr="00663346">
        <w:rPr>
          <w:rFonts w:ascii="Arial" w:hAnsi="Arial" w:cs="Arial"/>
          <w:sz w:val="24"/>
          <w:szCs w:val="32"/>
        </w:rPr>
        <w:t>, UNESCO.</w:t>
      </w:r>
    </w:p>
    <w:p w14:paraId="7CA50990" w14:textId="4AF04F35" w:rsidR="008D05F7" w:rsidRPr="00663346" w:rsidRDefault="008D05F7" w:rsidP="008D05F7">
      <w:pPr>
        <w:pStyle w:val="a3"/>
        <w:numPr>
          <w:ilvl w:val="0"/>
          <w:numId w:val="1"/>
        </w:numPr>
        <w:spacing w:beforeLines="50" w:before="156" w:afterLines="50" w:after="156"/>
        <w:ind w:left="357" w:firstLineChars="0" w:hanging="357"/>
        <w:rPr>
          <w:rFonts w:ascii="Arial" w:hAnsi="Arial" w:cs="Arial"/>
          <w:sz w:val="24"/>
          <w:szCs w:val="32"/>
        </w:rPr>
      </w:pPr>
      <w:r w:rsidRPr="00663346">
        <w:rPr>
          <w:rFonts w:ascii="Arial" w:hAnsi="Arial" w:cs="Arial"/>
          <w:sz w:val="24"/>
          <w:szCs w:val="32"/>
        </w:rPr>
        <w:t>Professor Byrne’s began by highlighting the 3 objectives of the APEC Ed</w:t>
      </w:r>
      <w:r w:rsidR="009C590B">
        <w:rPr>
          <w:rFonts w:ascii="Arial" w:hAnsi="Arial" w:cs="Arial"/>
          <w:sz w:val="24"/>
          <w:szCs w:val="32"/>
        </w:rPr>
        <w:t>ucation</w:t>
      </w:r>
      <w:r w:rsidRPr="00663346">
        <w:rPr>
          <w:rFonts w:ascii="Arial" w:hAnsi="Arial" w:cs="Arial"/>
          <w:sz w:val="24"/>
          <w:szCs w:val="32"/>
        </w:rPr>
        <w:t xml:space="preserve"> Strategy that are focused on Society, Innovation and Employability, noting their relevancy in the COVID-19 recovery context. Increasingly people are working outside of traditional physical workplaces, with flexibility and time management skills increasingly sort after, and education systems need to adapt to these trends.  </w:t>
      </w:r>
    </w:p>
    <w:p w14:paraId="626CCDE6" w14:textId="77777777" w:rsidR="008D05F7" w:rsidRPr="00663346" w:rsidRDefault="008D05F7" w:rsidP="008D05F7">
      <w:pPr>
        <w:pStyle w:val="a3"/>
        <w:numPr>
          <w:ilvl w:val="0"/>
          <w:numId w:val="1"/>
        </w:numPr>
        <w:spacing w:beforeLines="50" w:before="156" w:afterLines="50" w:after="156"/>
        <w:ind w:left="357" w:firstLineChars="0" w:hanging="357"/>
        <w:rPr>
          <w:rFonts w:ascii="Arial" w:hAnsi="Arial" w:cs="Arial"/>
          <w:sz w:val="24"/>
          <w:szCs w:val="32"/>
        </w:rPr>
      </w:pPr>
      <w:r w:rsidRPr="00663346">
        <w:rPr>
          <w:rFonts w:ascii="Arial" w:hAnsi="Arial" w:cs="Arial"/>
          <w:sz w:val="24"/>
          <w:szCs w:val="32"/>
        </w:rPr>
        <w:t xml:space="preserve">Other speakers noted that institutions that focus on applied learning have a need to produce graduates that are ‘job ready’ and that includes adapting to societal, </w:t>
      </w:r>
      <w:proofErr w:type="spellStart"/>
      <w:r w:rsidRPr="00663346">
        <w:rPr>
          <w:rFonts w:ascii="Arial" w:hAnsi="Arial" w:cs="Arial"/>
          <w:sz w:val="24"/>
          <w:szCs w:val="32"/>
        </w:rPr>
        <w:t>labour</w:t>
      </w:r>
      <w:proofErr w:type="spellEnd"/>
      <w:r w:rsidRPr="00663346">
        <w:rPr>
          <w:rFonts w:ascii="Arial" w:hAnsi="Arial" w:cs="Arial"/>
          <w:sz w:val="24"/>
          <w:szCs w:val="32"/>
        </w:rPr>
        <w:t xml:space="preserve"> market and technological changes. Professional bodies are becoming more open to shifting away from exams as the only valid form of accreditation and assessment. Online and blended learning, if tailored to specific contexts, can contribute to these new modes of assessment (</w:t>
      </w:r>
      <w:proofErr w:type="gramStart"/>
      <w:r w:rsidRPr="00663346">
        <w:rPr>
          <w:rFonts w:ascii="Arial" w:hAnsi="Arial" w:cs="Arial"/>
          <w:sz w:val="24"/>
          <w:szCs w:val="32"/>
        </w:rPr>
        <w:t>e.g.</w:t>
      </w:r>
      <w:proofErr w:type="gramEnd"/>
      <w:r w:rsidRPr="00663346">
        <w:rPr>
          <w:rFonts w:ascii="Arial" w:hAnsi="Arial" w:cs="Arial"/>
          <w:sz w:val="24"/>
          <w:szCs w:val="32"/>
        </w:rPr>
        <w:t xml:space="preserve"> micro-credentials).</w:t>
      </w:r>
    </w:p>
    <w:p w14:paraId="0323E2AD" w14:textId="77777777" w:rsidR="008D05F7" w:rsidRPr="00663346" w:rsidRDefault="008D05F7" w:rsidP="008D05F7">
      <w:pPr>
        <w:pStyle w:val="a3"/>
        <w:numPr>
          <w:ilvl w:val="0"/>
          <w:numId w:val="1"/>
        </w:numPr>
        <w:spacing w:beforeLines="50" w:before="156" w:afterLines="50" w:after="156"/>
        <w:ind w:left="357" w:firstLineChars="0" w:hanging="357"/>
        <w:rPr>
          <w:rFonts w:ascii="Arial" w:hAnsi="Arial" w:cs="Arial"/>
          <w:sz w:val="24"/>
          <w:szCs w:val="32"/>
        </w:rPr>
      </w:pPr>
      <w:r w:rsidRPr="00663346">
        <w:rPr>
          <w:rFonts w:ascii="Arial" w:hAnsi="Arial" w:cs="Arial"/>
          <w:sz w:val="24"/>
          <w:szCs w:val="32"/>
        </w:rPr>
        <w:t>A strong message from all the presenters was that student learning outcomes must not be compromised; teachers need to be able to intervene when necessary to assist at-risk learners; learning transferable skills like teamwork and broader social skills are important and should not be lost.</w:t>
      </w:r>
    </w:p>
    <w:p w14:paraId="12BBAC77" w14:textId="52295367" w:rsidR="008D05F7" w:rsidRPr="00663346" w:rsidRDefault="008D05F7" w:rsidP="008D05F7">
      <w:pPr>
        <w:pStyle w:val="a3"/>
        <w:numPr>
          <w:ilvl w:val="0"/>
          <w:numId w:val="1"/>
        </w:numPr>
        <w:spacing w:beforeLines="50" w:before="156" w:afterLines="50" w:after="156"/>
        <w:ind w:left="357" w:firstLineChars="0" w:hanging="357"/>
        <w:rPr>
          <w:rFonts w:ascii="Arial" w:hAnsi="Arial" w:cs="Arial"/>
          <w:sz w:val="24"/>
          <w:szCs w:val="32"/>
        </w:rPr>
      </w:pPr>
      <w:r w:rsidRPr="00663346">
        <w:rPr>
          <w:rFonts w:ascii="Arial" w:hAnsi="Arial" w:cs="Arial"/>
          <w:sz w:val="24"/>
          <w:szCs w:val="32"/>
        </w:rPr>
        <w:t xml:space="preserve">The speaker from UNESCO noted that economies need to develop supportive ecosystems to mainstream online and blended learning, as this is particularly needed to address inequities and gaps. Policy support from </w:t>
      </w:r>
      <w:r w:rsidR="006D1BA2">
        <w:rPr>
          <w:rFonts w:ascii="Arial" w:hAnsi="Arial" w:cs="Arial"/>
          <w:sz w:val="24"/>
          <w:szCs w:val="32"/>
        </w:rPr>
        <w:t xml:space="preserve">the </w:t>
      </w:r>
      <w:r w:rsidRPr="00663346">
        <w:rPr>
          <w:rFonts w:ascii="Arial" w:hAnsi="Arial" w:cs="Arial"/>
          <w:sz w:val="24"/>
          <w:szCs w:val="32"/>
        </w:rPr>
        <w:t xml:space="preserve">government across all aspects of this space </w:t>
      </w:r>
      <w:r w:rsidR="003B48D3">
        <w:rPr>
          <w:rFonts w:ascii="Arial" w:hAnsi="Arial" w:cs="Arial" w:hint="eastAsia"/>
          <w:sz w:val="24"/>
          <w:szCs w:val="32"/>
        </w:rPr>
        <w:t>is</w:t>
      </w:r>
      <w:r w:rsidR="003B48D3">
        <w:rPr>
          <w:rFonts w:ascii="Arial" w:hAnsi="Arial" w:cs="Arial"/>
          <w:sz w:val="24"/>
          <w:szCs w:val="32"/>
        </w:rPr>
        <w:t xml:space="preserve"> </w:t>
      </w:r>
      <w:r w:rsidRPr="00663346">
        <w:rPr>
          <w:rFonts w:ascii="Arial" w:hAnsi="Arial" w:cs="Arial"/>
          <w:sz w:val="24"/>
          <w:szCs w:val="32"/>
        </w:rPr>
        <w:t xml:space="preserve">essential. </w:t>
      </w:r>
      <w:r w:rsidR="009C590B">
        <w:rPr>
          <w:rFonts w:ascii="Arial" w:hAnsi="Arial" w:cs="Arial"/>
          <w:sz w:val="24"/>
          <w:szCs w:val="32"/>
        </w:rPr>
        <w:t xml:space="preserve">Additionally, </w:t>
      </w:r>
      <w:r w:rsidR="009C590B">
        <w:rPr>
          <w:rFonts w:ascii="Arial" w:hAnsi="Arial" w:cs="Arial"/>
          <w:sz w:val="24"/>
          <w:szCs w:val="32"/>
        </w:rPr>
        <w:lastRenderedPageBreak/>
        <w:t>the n</w:t>
      </w:r>
      <w:r w:rsidR="009C590B" w:rsidRPr="00663346">
        <w:rPr>
          <w:rFonts w:ascii="Arial" w:hAnsi="Arial" w:cs="Arial"/>
          <w:sz w:val="24"/>
          <w:szCs w:val="32"/>
        </w:rPr>
        <w:t xml:space="preserve">ational </w:t>
      </w:r>
      <w:r w:rsidRPr="00663346">
        <w:rPr>
          <w:rFonts w:ascii="Arial" w:hAnsi="Arial" w:cs="Arial"/>
          <w:sz w:val="24"/>
          <w:szCs w:val="32"/>
        </w:rPr>
        <w:t xml:space="preserve">qualifications mechanisms, including qualification frameworks, specific quality standards, templates for </w:t>
      </w:r>
      <w:proofErr w:type="spellStart"/>
      <w:r w:rsidRPr="00663346">
        <w:rPr>
          <w:rFonts w:ascii="Arial" w:hAnsi="Arial" w:cs="Arial"/>
          <w:sz w:val="24"/>
          <w:szCs w:val="32"/>
        </w:rPr>
        <w:t>programme</w:t>
      </w:r>
      <w:proofErr w:type="spellEnd"/>
      <w:r w:rsidRPr="00663346">
        <w:rPr>
          <w:rFonts w:ascii="Arial" w:hAnsi="Arial" w:cs="Arial"/>
          <w:sz w:val="24"/>
          <w:szCs w:val="32"/>
        </w:rPr>
        <w:t xml:space="preserve"> development of online and blended learning </w:t>
      </w:r>
      <w:proofErr w:type="spellStart"/>
      <w:r w:rsidRPr="00663346">
        <w:rPr>
          <w:rFonts w:ascii="Arial" w:hAnsi="Arial" w:cs="Arial"/>
          <w:sz w:val="24"/>
          <w:szCs w:val="32"/>
        </w:rPr>
        <w:t>programmes</w:t>
      </w:r>
      <w:proofErr w:type="spellEnd"/>
      <w:r w:rsidR="009C590B">
        <w:rPr>
          <w:rFonts w:ascii="Arial" w:hAnsi="Arial" w:cs="Arial"/>
          <w:sz w:val="24"/>
          <w:szCs w:val="32"/>
        </w:rPr>
        <w:t xml:space="preserve"> are also essential</w:t>
      </w:r>
      <w:r w:rsidRPr="00663346">
        <w:rPr>
          <w:rFonts w:ascii="Arial" w:hAnsi="Arial" w:cs="Arial"/>
          <w:sz w:val="24"/>
          <w:szCs w:val="32"/>
        </w:rPr>
        <w:t>.</w:t>
      </w:r>
    </w:p>
    <w:p w14:paraId="44D40BC0" w14:textId="167164CC" w:rsidR="008D05F7" w:rsidRPr="00663346" w:rsidRDefault="008D05F7" w:rsidP="008D05F7">
      <w:pPr>
        <w:pStyle w:val="a3"/>
        <w:numPr>
          <w:ilvl w:val="0"/>
          <w:numId w:val="1"/>
        </w:numPr>
        <w:spacing w:beforeLines="50" w:before="156" w:afterLines="50" w:after="156"/>
        <w:ind w:left="357" w:firstLineChars="0" w:hanging="357"/>
        <w:rPr>
          <w:rFonts w:ascii="Arial" w:hAnsi="Arial" w:cs="Arial"/>
          <w:sz w:val="24"/>
          <w:szCs w:val="32"/>
        </w:rPr>
      </w:pPr>
      <w:r w:rsidRPr="00663346">
        <w:rPr>
          <w:rFonts w:ascii="Arial" w:hAnsi="Arial" w:cs="Arial"/>
          <w:sz w:val="24"/>
          <w:szCs w:val="32"/>
        </w:rPr>
        <w:t xml:space="preserve">After the initial discussion, panelists briefly answered </w:t>
      </w:r>
      <w:r w:rsidR="000D4815">
        <w:rPr>
          <w:rFonts w:ascii="Arial" w:hAnsi="Arial" w:cs="Arial"/>
          <w:sz w:val="24"/>
          <w:szCs w:val="32"/>
        </w:rPr>
        <w:t xml:space="preserve">several </w:t>
      </w:r>
      <w:r w:rsidRPr="00663346">
        <w:rPr>
          <w:rFonts w:ascii="Arial" w:hAnsi="Arial" w:cs="Arial"/>
          <w:sz w:val="24"/>
          <w:szCs w:val="32"/>
        </w:rPr>
        <w:t xml:space="preserve">questions from the </w:t>
      </w:r>
      <w:r w:rsidR="000D4815">
        <w:rPr>
          <w:rFonts w:ascii="Arial" w:hAnsi="Arial" w:cs="Arial"/>
          <w:sz w:val="24"/>
          <w:szCs w:val="32"/>
        </w:rPr>
        <w:t>delegates</w:t>
      </w:r>
      <w:r w:rsidRPr="00663346">
        <w:rPr>
          <w:rFonts w:ascii="Arial" w:hAnsi="Arial" w:cs="Arial"/>
          <w:sz w:val="24"/>
          <w:szCs w:val="32"/>
        </w:rPr>
        <w:t>, before shifting into three breakout groups. Key questions that the groups looked at were:</w:t>
      </w:r>
    </w:p>
    <w:p w14:paraId="15D3B046" w14:textId="77777777" w:rsidR="008D05F7" w:rsidRPr="00663346" w:rsidRDefault="008D05F7" w:rsidP="008D05F7">
      <w:pPr>
        <w:pStyle w:val="a3"/>
        <w:widowControl/>
        <w:numPr>
          <w:ilvl w:val="0"/>
          <w:numId w:val="3"/>
        </w:numPr>
        <w:ind w:left="1134" w:firstLineChars="0" w:hanging="294"/>
        <w:contextualSpacing/>
        <w:jc w:val="left"/>
        <w:rPr>
          <w:rFonts w:ascii="Arial" w:eastAsia="Times New Roman" w:hAnsi="Arial" w:cs="Arial"/>
          <w:sz w:val="24"/>
          <w:lang w:eastAsia="en-US"/>
        </w:rPr>
      </w:pPr>
      <w:r w:rsidRPr="00663346">
        <w:rPr>
          <w:rFonts w:ascii="Arial" w:eastAsia="Times New Roman" w:hAnsi="Arial" w:cs="Arial"/>
          <w:sz w:val="24"/>
        </w:rPr>
        <w:t>Understanding the new trends of on-line learning</w:t>
      </w:r>
    </w:p>
    <w:p w14:paraId="751E3A01" w14:textId="77777777" w:rsidR="008D05F7" w:rsidRPr="00663346" w:rsidRDefault="008D05F7" w:rsidP="008D05F7">
      <w:pPr>
        <w:pStyle w:val="a3"/>
        <w:widowControl/>
        <w:numPr>
          <w:ilvl w:val="0"/>
          <w:numId w:val="3"/>
        </w:numPr>
        <w:ind w:left="1134" w:firstLineChars="0" w:hanging="294"/>
        <w:contextualSpacing/>
        <w:jc w:val="left"/>
        <w:rPr>
          <w:rFonts w:ascii="Arial" w:eastAsia="Times New Roman" w:hAnsi="Arial" w:cs="Arial"/>
          <w:sz w:val="24"/>
        </w:rPr>
      </w:pPr>
      <w:r w:rsidRPr="00663346">
        <w:rPr>
          <w:rFonts w:ascii="Arial" w:eastAsia="Times New Roman" w:hAnsi="Arial" w:cs="Arial"/>
          <w:sz w:val="24"/>
        </w:rPr>
        <w:t>Ensuring the quality of new modes of delivery</w:t>
      </w:r>
    </w:p>
    <w:p w14:paraId="23A42AA2" w14:textId="77777777" w:rsidR="008D05F7" w:rsidRPr="00663346" w:rsidRDefault="008D05F7" w:rsidP="008D05F7">
      <w:pPr>
        <w:pStyle w:val="a3"/>
        <w:widowControl/>
        <w:numPr>
          <w:ilvl w:val="0"/>
          <w:numId w:val="3"/>
        </w:numPr>
        <w:ind w:left="1134" w:firstLineChars="0" w:hanging="294"/>
        <w:contextualSpacing/>
        <w:jc w:val="left"/>
        <w:rPr>
          <w:rFonts w:ascii="Arial" w:eastAsia="Times New Roman" w:hAnsi="Arial" w:cs="Arial"/>
          <w:sz w:val="24"/>
        </w:rPr>
      </w:pPr>
      <w:r w:rsidRPr="00663346">
        <w:rPr>
          <w:rFonts w:ascii="Arial" w:eastAsia="Times New Roman" w:hAnsi="Arial" w:cs="Arial"/>
          <w:sz w:val="24"/>
        </w:rPr>
        <w:t>Releasing the potential of online education for inclusive and quality education.</w:t>
      </w:r>
    </w:p>
    <w:p w14:paraId="6C043C7A" w14:textId="77777777" w:rsidR="008D05F7" w:rsidRPr="00663346" w:rsidRDefault="008D05F7" w:rsidP="008D05F7">
      <w:pPr>
        <w:pStyle w:val="a3"/>
        <w:numPr>
          <w:ilvl w:val="0"/>
          <w:numId w:val="1"/>
        </w:numPr>
        <w:spacing w:beforeLines="50" w:before="156" w:afterLines="50" w:after="156"/>
        <w:ind w:left="357" w:firstLineChars="0" w:hanging="357"/>
        <w:rPr>
          <w:rFonts w:ascii="Arial" w:hAnsi="Arial" w:cs="Arial"/>
          <w:sz w:val="24"/>
          <w:szCs w:val="32"/>
        </w:rPr>
      </w:pPr>
      <w:r w:rsidRPr="00663346">
        <w:rPr>
          <w:rFonts w:ascii="Arial" w:hAnsi="Arial" w:cs="Arial"/>
          <w:sz w:val="24"/>
          <w:szCs w:val="32"/>
        </w:rPr>
        <w:t>During the report back from breakout groups, some distinct key themes emerged:</w:t>
      </w:r>
    </w:p>
    <w:p w14:paraId="7990F3ED" w14:textId="77777777" w:rsidR="008D05F7" w:rsidRPr="00663346" w:rsidRDefault="008D05F7" w:rsidP="008D05F7">
      <w:pPr>
        <w:pStyle w:val="a3"/>
        <w:widowControl/>
        <w:numPr>
          <w:ilvl w:val="0"/>
          <w:numId w:val="3"/>
        </w:numPr>
        <w:ind w:left="1134" w:firstLineChars="0" w:hanging="294"/>
        <w:contextualSpacing/>
        <w:jc w:val="left"/>
        <w:rPr>
          <w:rFonts w:ascii="Arial" w:eastAsia="Times New Roman" w:hAnsi="Arial" w:cs="Arial"/>
          <w:sz w:val="24"/>
        </w:rPr>
      </w:pPr>
      <w:r w:rsidRPr="00663346">
        <w:rPr>
          <w:rFonts w:ascii="Arial" w:eastAsia="Times New Roman" w:hAnsi="Arial" w:cs="Arial"/>
          <w:sz w:val="24"/>
        </w:rPr>
        <w:t>Flexibility in modes of delivery is essential</w:t>
      </w:r>
    </w:p>
    <w:p w14:paraId="48EAC29C" w14:textId="77777777" w:rsidR="008D05F7" w:rsidRPr="00663346" w:rsidRDefault="008D05F7" w:rsidP="008D05F7">
      <w:pPr>
        <w:pStyle w:val="a3"/>
        <w:widowControl/>
        <w:numPr>
          <w:ilvl w:val="0"/>
          <w:numId w:val="3"/>
        </w:numPr>
        <w:ind w:left="1134" w:firstLineChars="0" w:hanging="294"/>
        <w:contextualSpacing/>
        <w:jc w:val="left"/>
        <w:rPr>
          <w:rFonts w:ascii="Arial" w:eastAsia="Times New Roman" w:hAnsi="Arial" w:cs="Arial"/>
          <w:sz w:val="24"/>
        </w:rPr>
      </w:pPr>
      <w:r w:rsidRPr="00663346">
        <w:rPr>
          <w:rFonts w:ascii="Arial" w:eastAsia="Times New Roman" w:hAnsi="Arial" w:cs="Arial"/>
          <w:sz w:val="24"/>
        </w:rPr>
        <w:t xml:space="preserve">Social accountability and ensuring equitable access to achieve social license </w:t>
      </w:r>
    </w:p>
    <w:p w14:paraId="7138A9B8" w14:textId="77777777" w:rsidR="008D05F7" w:rsidRPr="00663346" w:rsidRDefault="008D05F7" w:rsidP="008D05F7">
      <w:pPr>
        <w:pStyle w:val="a3"/>
        <w:widowControl/>
        <w:numPr>
          <w:ilvl w:val="0"/>
          <w:numId w:val="3"/>
        </w:numPr>
        <w:ind w:left="1134" w:firstLineChars="0" w:hanging="294"/>
        <w:contextualSpacing/>
        <w:jc w:val="left"/>
        <w:rPr>
          <w:rFonts w:ascii="Arial" w:eastAsia="Times New Roman" w:hAnsi="Arial" w:cs="Arial"/>
          <w:sz w:val="24"/>
        </w:rPr>
      </w:pPr>
      <w:r w:rsidRPr="00663346">
        <w:rPr>
          <w:rFonts w:ascii="Arial" w:eastAsia="Times New Roman" w:hAnsi="Arial" w:cs="Arial"/>
          <w:sz w:val="24"/>
        </w:rPr>
        <w:t>Ensuring necessary infrastructure is in place</w:t>
      </w:r>
    </w:p>
    <w:p w14:paraId="25D3E9E3" w14:textId="77777777" w:rsidR="008D05F7" w:rsidRPr="00663346" w:rsidRDefault="008D05F7" w:rsidP="008D05F7">
      <w:pPr>
        <w:pStyle w:val="a3"/>
        <w:widowControl/>
        <w:numPr>
          <w:ilvl w:val="0"/>
          <w:numId w:val="3"/>
        </w:numPr>
        <w:ind w:left="1134" w:firstLineChars="0" w:hanging="294"/>
        <w:contextualSpacing/>
        <w:jc w:val="left"/>
        <w:rPr>
          <w:rFonts w:ascii="Arial" w:eastAsia="Times New Roman" w:hAnsi="Arial" w:cs="Arial"/>
          <w:sz w:val="24"/>
        </w:rPr>
      </w:pPr>
      <w:r w:rsidRPr="00663346">
        <w:rPr>
          <w:rFonts w:ascii="Arial" w:eastAsia="Times New Roman" w:hAnsi="Arial" w:cs="Arial"/>
          <w:sz w:val="24"/>
        </w:rPr>
        <w:t>Professional development for teachers to ensure they are able to enhance their practice in online and blended learning environments</w:t>
      </w:r>
    </w:p>
    <w:p w14:paraId="4DC06EA0" w14:textId="77777777" w:rsidR="008D05F7" w:rsidRPr="00663346" w:rsidRDefault="008D05F7" w:rsidP="008D05F7">
      <w:pPr>
        <w:pStyle w:val="a3"/>
        <w:widowControl/>
        <w:numPr>
          <w:ilvl w:val="0"/>
          <w:numId w:val="3"/>
        </w:numPr>
        <w:ind w:left="1134" w:firstLineChars="0" w:hanging="294"/>
        <w:contextualSpacing/>
        <w:jc w:val="left"/>
        <w:rPr>
          <w:rFonts w:ascii="Arial" w:eastAsia="Times New Roman" w:hAnsi="Arial" w:cs="Arial"/>
          <w:sz w:val="24"/>
        </w:rPr>
      </w:pPr>
      <w:r w:rsidRPr="00663346">
        <w:rPr>
          <w:rFonts w:ascii="Arial" w:eastAsia="Times New Roman" w:hAnsi="Arial" w:cs="Arial"/>
          <w:sz w:val="24"/>
        </w:rPr>
        <w:t>Developing curriculum and pedagogies that are specific and fit for purpose</w:t>
      </w:r>
    </w:p>
    <w:p w14:paraId="6A60BCB3" w14:textId="77777777" w:rsidR="008D05F7" w:rsidRPr="00663346" w:rsidRDefault="008D05F7" w:rsidP="008D05F7">
      <w:pPr>
        <w:pStyle w:val="a3"/>
        <w:numPr>
          <w:ilvl w:val="0"/>
          <w:numId w:val="1"/>
        </w:numPr>
        <w:spacing w:beforeLines="50" w:before="156" w:afterLines="50" w:after="156"/>
        <w:ind w:left="357" w:firstLineChars="0" w:hanging="357"/>
        <w:rPr>
          <w:rFonts w:ascii="Arial" w:hAnsi="Arial" w:cs="Arial"/>
          <w:sz w:val="24"/>
          <w:szCs w:val="32"/>
        </w:rPr>
      </w:pPr>
      <w:r w:rsidRPr="00663346">
        <w:rPr>
          <w:rFonts w:ascii="Arial" w:hAnsi="Arial" w:cs="Arial"/>
          <w:sz w:val="24"/>
          <w:szCs w:val="32"/>
        </w:rPr>
        <w:t>It was clear from the discussion that the shift towards online and blended learning will stay with economies during and beyond recovery from COVID-19 and that policymakers should be ensuring that education systems adapt to this.</w:t>
      </w:r>
    </w:p>
    <w:p w14:paraId="6B89255A" w14:textId="77777777" w:rsidR="007B6B00" w:rsidRPr="00663346" w:rsidRDefault="007B6B00" w:rsidP="007B6B00">
      <w:pPr>
        <w:spacing w:before="100" w:beforeAutospacing="1" w:after="100" w:afterAutospacing="1"/>
        <w:ind w:firstLine="357"/>
        <w:rPr>
          <w:rFonts w:ascii="Arial" w:hAnsi="Arial" w:cs="Arial"/>
          <w:b/>
          <w:bCs/>
          <w:sz w:val="24"/>
          <w:szCs w:val="32"/>
        </w:rPr>
      </w:pPr>
      <w:r w:rsidRPr="00663346">
        <w:rPr>
          <w:rFonts w:ascii="Arial" w:hAnsi="Arial" w:cs="Arial"/>
          <w:b/>
          <w:bCs/>
          <w:sz w:val="24"/>
          <w:szCs w:val="32"/>
        </w:rPr>
        <w:t>Presentation on APEC 2022</w:t>
      </w:r>
    </w:p>
    <w:p w14:paraId="076ADC98" w14:textId="17349970" w:rsidR="007B6B00" w:rsidRPr="00663346" w:rsidRDefault="007B6B00" w:rsidP="00B57BF5">
      <w:pPr>
        <w:pStyle w:val="a3"/>
        <w:numPr>
          <w:ilvl w:val="0"/>
          <w:numId w:val="1"/>
        </w:numPr>
        <w:spacing w:beforeLines="50" w:before="156" w:afterLines="50" w:after="156"/>
        <w:ind w:left="357" w:firstLineChars="0" w:hanging="357"/>
        <w:rPr>
          <w:rFonts w:ascii="Arial" w:hAnsi="Arial" w:cs="Arial"/>
          <w:sz w:val="24"/>
          <w:szCs w:val="32"/>
        </w:rPr>
      </w:pPr>
      <w:r w:rsidRPr="00663346">
        <w:rPr>
          <w:rFonts w:ascii="Arial" w:hAnsi="Arial" w:cs="Arial"/>
          <w:sz w:val="24"/>
          <w:szCs w:val="32"/>
        </w:rPr>
        <w:t>Thailand introduced their preparatory work for APEC 202</w:t>
      </w:r>
      <w:r w:rsidR="00342A98">
        <w:rPr>
          <w:rFonts w:ascii="Arial" w:hAnsi="Arial" w:cs="Arial"/>
          <w:sz w:val="24"/>
          <w:szCs w:val="32"/>
        </w:rPr>
        <w:t>2</w:t>
      </w:r>
      <w:r w:rsidRPr="00663346">
        <w:rPr>
          <w:rFonts w:ascii="Arial" w:hAnsi="Arial" w:cs="Arial"/>
          <w:sz w:val="24"/>
          <w:szCs w:val="32"/>
        </w:rPr>
        <w:t xml:space="preserve"> and three priority areas including trade and investment facilitation, reviving of connectivity with APEC region, particularly travel and tourism, and promotion of inclusive and sustainable growth driven by digital technology innovation.</w:t>
      </w:r>
    </w:p>
    <w:p w14:paraId="299D601A" w14:textId="77777777" w:rsidR="007B6B00" w:rsidRPr="00663346" w:rsidRDefault="007B6B00" w:rsidP="007B6B00">
      <w:pPr>
        <w:spacing w:before="100" w:beforeAutospacing="1" w:after="100" w:afterAutospacing="1"/>
        <w:ind w:firstLine="357"/>
        <w:rPr>
          <w:rFonts w:ascii="Arial" w:hAnsi="Arial" w:cs="Arial"/>
          <w:b/>
          <w:bCs/>
          <w:sz w:val="24"/>
          <w:szCs w:val="32"/>
        </w:rPr>
      </w:pPr>
      <w:r w:rsidRPr="00663346">
        <w:rPr>
          <w:rFonts w:ascii="Arial" w:hAnsi="Arial" w:cs="Arial"/>
          <w:b/>
          <w:bCs/>
          <w:sz w:val="24"/>
          <w:szCs w:val="32"/>
        </w:rPr>
        <w:t>Announcements of Forthcoming EDNET Events</w:t>
      </w:r>
    </w:p>
    <w:p w14:paraId="157C97B8" w14:textId="77777777" w:rsidR="007B6B00" w:rsidRPr="00663346" w:rsidRDefault="007B6B00" w:rsidP="00B57BF5">
      <w:pPr>
        <w:pStyle w:val="a3"/>
        <w:numPr>
          <w:ilvl w:val="0"/>
          <w:numId w:val="1"/>
        </w:numPr>
        <w:spacing w:beforeLines="50" w:before="156" w:afterLines="50" w:after="156"/>
        <w:ind w:left="357" w:firstLineChars="0" w:hanging="357"/>
        <w:rPr>
          <w:rFonts w:ascii="Arial" w:hAnsi="Arial" w:cs="Arial"/>
          <w:sz w:val="24"/>
          <w:szCs w:val="32"/>
        </w:rPr>
      </w:pPr>
      <w:r w:rsidRPr="00663346">
        <w:rPr>
          <w:rFonts w:ascii="Arial" w:hAnsi="Arial" w:cs="Arial"/>
          <w:sz w:val="24"/>
          <w:szCs w:val="32"/>
        </w:rPr>
        <w:t>New Zealand presented on the forthcoming EDNET events as follows:</w:t>
      </w:r>
    </w:p>
    <w:p w14:paraId="7127009D" w14:textId="154BD461" w:rsidR="00587F43" w:rsidRDefault="007B6B00" w:rsidP="00587F43">
      <w:pPr>
        <w:pStyle w:val="a3"/>
        <w:spacing w:beforeLines="50" w:before="156" w:afterLines="50" w:after="156"/>
        <w:ind w:left="357" w:firstLineChars="0" w:firstLine="0"/>
        <w:rPr>
          <w:rFonts w:ascii="Arial" w:hAnsi="Arial" w:cs="Arial"/>
          <w:sz w:val="24"/>
          <w:szCs w:val="32"/>
        </w:rPr>
      </w:pPr>
      <w:r w:rsidRPr="00663346">
        <w:rPr>
          <w:rFonts w:ascii="Arial" w:hAnsi="Arial" w:cs="Arial"/>
          <w:sz w:val="24"/>
          <w:szCs w:val="32"/>
        </w:rPr>
        <w:t xml:space="preserve">The 2nd Special Project Session of EDENT on 10 June </w:t>
      </w:r>
      <w:r w:rsidR="000D4815">
        <w:rPr>
          <w:rFonts w:ascii="Arial" w:hAnsi="Arial" w:cs="Arial"/>
          <w:sz w:val="24"/>
          <w:szCs w:val="32"/>
        </w:rPr>
        <w:t xml:space="preserve">2021 </w:t>
      </w:r>
      <w:r w:rsidRPr="00663346">
        <w:rPr>
          <w:rFonts w:ascii="Arial" w:hAnsi="Arial" w:cs="Arial"/>
          <w:sz w:val="24"/>
          <w:szCs w:val="32"/>
        </w:rPr>
        <w:t>at 2:00 – 4:00 pm New Zealand Time, hosted by New Zealand:</w:t>
      </w:r>
    </w:p>
    <w:p w14:paraId="191F381A" w14:textId="3E63662F" w:rsidR="000D4815" w:rsidRPr="000D4815" w:rsidRDefault="000D4815" w:rsidP="00587F43">
      <w:pPr>
        <w:pStyle w:val="a3"/>
        <w:spacing w:beforeLines="50" w:before="156" w:afterLines="50" w:after="156"/>
        <w:ind w:left="357" w:firstLineChars="0" w:firstLine="0"/>
        <w:rPr>
          <w:rFonts w:ascii="Arial" w:hAnsi="Arial" w:cs="Arial"/>
          <w:sz w:val="24"/>
          <w:szCs w:val="32"/>
        </w:rPr>
      </w:pPr>
      <w:r w:rsidRPr="000D4815">
        <w:rPr>
          <w:rFonts w:ascii="Arial" w:hAnsi="Arial" w:cs="Arial"/>
          <w:sz w:val="24"/>
          <w:szCs w:val="32"/>
        </w:rPr>
        <w:t>The other forthcoming EDNET Events are as follows:</w:t>
      </w:r>
    </w:p>
    <w:p w14:paraId="78F5BB3B" w14:textId="65503EB3" w:rsidR="007B6B00" w:rsidRPr="00663346" w:rsidRDefault="007B6B00" w:rsidP="00B57BF5">
      <w:pPr>
        <w:pStyle w:val="a3"/>
        <w:widowControl/>
        <w:numPr>
          <w:ilvl w:val="0"/>
          <w:numId w:val="3"/>
        </w:numPr>
        <w:ind w:left="709" w:firstLineChars="0" w:hanging="294"/>
        <w:contextualSpacing/>
        <w:rPr>
          <w:rFonts w:ascii="Arial" w:eastAsia="Times New Roman" w:hAnsi="Arial" w:cs="Arial"/>
          <w:sz w:val="24"/>
        </w:rPr>
      </w:pPr>
      <w:r w:rsidRPr="00663346">
        <w:rPr>
          <w:rFonts w:ascii="Arial" w:eastAsia="Times New Roman" w:hAnsi="Arial" w:cs="Arial"/>
          <w:sz w:val="24"/>
        </w:rPr>
        <w:t xml:space="preserve">Policy Discussion on Digital Wellbeing and Digital Citizenship </w:t>
      </w:r>
      <w:r w:rsidR="005D5A47" w:rsidRPr="00663346">
        <w:rPr>
          <w:rFonts w:ascii="Arial" w:eastAsia="Times New Roman" w:hAnsi="Arial" w:cs="Arial"/>
          <w:sz w:val="24"/>
        </w:rPr>
        <w:t xml:space="preserve">scheduled </w:t>
      </w:r>
      <w:r w:rsidRPr="00663346">
        <w:rPr>
          <w:rFonts w:ascii="Arial" w:eastAsia="Times New Roman" w:hAnsi="Arial" w:cs="Arial"/>
          <w:sz w:val="24"/>
        </w:rPr>
        <w:t xml:space="preserve">on 17 June </w:t>
      </w:r>
      <w:r w:rsidR="000D4815">
        <w:rPr>
          <w:rFonts w:ascii="Arial" w:eastAsia="Times New Roman" w:hAnsi="Arial" w:cs="Arial"/>
          <w:sz w:val="24"/>
        </w:rPr>
        <w:t xml:space="preserve">2021 </w:t>
      </w:r>
      <w:r w:rsidRPr="00663346">
        <w:rPr>
          <w:rFonts w:ascii="Arial" w:eastAsia="Times New Roman" w:hAnsi="Arial" w:cs="Arial"/>
          <w:sz w:val="24"/>
        </w:rPr>
        <w:t>hosted by New Zealand</w:t>
      </w:r>
      <w:r w:rsidR="007B46E8" w:rsidRPr="00663346">
        <w:rPr>
          <w:rFonts w:ascii="Arial" w:eastAsia="Times New Roman" w:hAnsi="Arial" w:cs="Arial"/>
          <w:sz w:val="24"/>
        </w:rPr>
        <w:t>.</w:t>
      </w:r>
    </w:p>
    <w:p w14:paraId="061CBB8D" w14:textId="7F284808" w:rsidR="007B6B00" w:rsidRPr="00663346" w:rsidRDefault="007B6B00" w:rsidP="00B57BF5">
      <w:pPr>
        <w:pStyle w:val="a3"/>
        <w:widowControl/>
        <w:numPr>
          <w:ilvl w:val="0"/>
          <w:numId w:val="3"/>
        </w:numPr>
        <w:ind w:left="709" w:firstLineChars="0" w:hanging="294"/>
        <w:contextualSpacing/>
        <w:rPr>
          <w:rFonts w:ascii="Arial" w:eastAsia="Times New Roman" w:hAnsi="Arial" w:cs="Arial"/>
          <w:sz w:val="24"/>
        </w:rPr>
      </w:pPr>
      <w:r w:rsidRPr="00663346">
        <w:rPr>
          <w:rFonts w:ascii="Arial" w:eastAsia="Times New Roman" w:hAnsi="Arial" w:cs="Arial"/>
          <w:sz w:val="24"/>
        </w:rPr>
        <w:lastRenderedPageBreak/>
        <w:t xml:space="preserve">The 17th APEC Future Education Forum tentatively </w:t>
      </w:r>
      <w:r w:rsidR="005D5A47" w:rsidRPr="00663346">
        <w:rPr>
          <w:rFonts w:ascii="Arial" w:eastAsia="Times New Roman" w:hAnsi="Arial" w:cs="Arial"/>
          <w:sz w:val="24"/>
        </w:rPr>
        <w:t xml:space="preserve">scheduled </w:t>
      </w:r>
      <w:r w:rsidRPr="00663346">
        <w:rPr>
          <w:rFonts w:ascii="Arial" w:eastAsia="Times New Roman" w:hAnsi="Arial" w:cs="Arial"/>
          <w:sz w:val="24"/>
        </w:rPr>
        <w:t>in September hosted virtually by Korea.</w:t>
      </w:r>
    </w:p>
    <w:p w14:paraId="52B299A4" w14:textId="57EF216C" w:rsidR="004753FC" w:rsidRDefault="007B6B00" w:rsidP="00B57BF5">
      <w:pPr>
        <w:pStyle w:val="a3"/>
        <w:widowControl/>
        <w:numPr>
          <w:ilvl w:val="0"/>
          <w:numId w:val="3"/>
        </w:numPr>
        <w:ind w:left="709" w:firstLineChars="0" w:hanging="294"/>
        <w:contextualSpacing/>
        <w:rPr>
          <w:rFonts w:ascii="Arial" w:eastAsia="Times New Roman" w:hAnsi="Arial" w:cs="Arial"/>
          <w:sz w:val="24"/>
        </w:rPr>
      </w:pPr>
      <w:r w:rsidRPr="00663346">
        <w:rPr>
          <w:rFonts w:ascii="Arial" w:eastAsia="Times New Roman" w:hAnsi="Arial" w:cs="Arial"/>
          <w:sz w:val="24"/>
        </w:rPr>
        <w:t xml:space="preserve">The 10th APEC Conference on Education Cooperation in Higher Education in Asia Pacific Region </w:t>
      </w:r>
      <w:r w:rsidR="005D5A47" w:rsidRPr="00663346">
        <w:rPr>
          <w:rFonts w:ascii="Arial" w:eastAsia="Times New Roman" w:hAnsi="Arial" w:cs="Arial"/>
          <w:sz w:val="24"/>
        </w:rPr>
        <w:t xml:space="preserve">scheduled in autumn </w:t>
      </w:r>
      <w:r w:rsidRPr="00663346">
        <w:rPr>
          <w:rFonts w:ascii="Arial" w:eastAsia="Times New Roman" w:hAnsi="Arial" w:cs="Arial"/>
          <w:sz w:val="24"/>
        </w:rPr>
        <w:t>hosted by Russia</w:t>
      </w:r>
      <w:r w:rsidR="009354E2" w:rsidRPr="00663346">
        <w:rPr>
          <w:rFonts w:ascii="Arial" w:eastAsia="Times New Roman" w:hAnsi="Arial" w:cs="Arial"/>
          <w:sz w:val="24"/>
        </w:rPr>
        <w:t>.</w:t>
      </w:r>
      <w:r w:rsidR="005D5A47" w:rsidRPr="00663346">
        <w:rPr>
          <w:rFonts w:ascii="Arial" w:eastAsia="Times New Roman" w:hAnsi="Arial" w:cs="Arial"/>
          <w:sz w:val="24"/>
        </w:rPr>
        <w:t xml:space="preserve"> </w:t>
      </w:r>
    </w:p>
    <w:p w14:paraId="444C1F7D" w14:textId="723A5311" w:rsidR="00A8180D" w:rsidRPr="00663346" w:rsidRDefault="00A8180D" w:rsidP="00B57BF5">
      <w:pPr>
        <w:pStyle w:val="a3"/>
        <w:widowControl/>
        <w:numPr>
          <w:ilvl w:val="0"/>
          <w:numId w:val="3"/>
        </w:numPr>
        <w:ind w:left="709" w:firstLineChars="0" w:hanging="294"/>
        <w:contextualSpacing/>
        <w:rPr>
          <w:rFonts w:ascii="Arial" w:eastAsia="Times New Roman" w:hAnsi="Arial" w:cs="Arial"/>
          <w:sz w:val="24"/>
        </w:rPr>
      </w:pPr>
      <w:r>
        <w:rPr>
          <w:rFonts w:ascii="Arial" w:eastAsia="Times New Roman" w:hAnsi="Arial" w:cs="Arial" w:hint="eastAsia"/>
          <w:sz w:val="24"/>
        </w:rPr>
        <w:t>The</w:t>
      </w:r>
      <w:r>
        <w:rPr>
          <w:rFonts w:ascii="Arial" w:eastAsia="Times New Roman" w:hAnsi="Arial" w:cs="Arial"/>
          <w:sz w:val="24"/>
        </w:rPr>
        <w:t xml:space="preserve"> </w:t>
      </w:r>
      <w:r w:rsidRPr="00A8180D">
        <w:rPr>
          <w:rFonts w:ascii="Arial" w:eastAsia="Times New Roman" w:hAnsi="Arial" w:cs="Arial"/>
          <w:sz w:val="24"/>
        </w:rPr>
        <w:t xml:space="preserve">APEC Digital Economy and Innovative Entrepreneurship Online Forum scheduled </w:t>
      </w:r>
      <w:r>
        <w:rPr>
          <w:rFonts w:ascii="Arial" w:eastAsia="Times New Roman" w:hAnsi="Arial" w:cs="Arial"/>
          <w:sz w:val="24"/>
        </w:rPr>
        <w:t>in</w:t>
      </w:r>
      <w:r w:rsidRPr="00A8180D">
        <w:rPr>
          <w:rFonts w:ascii="Arial" w:eastAsia="Times New Roman" w:hAnsi="Arial" w:cs="Arial"/>
          <w:sz w:val="24"/>
        </w:rPr>
        <w:t xml:space="preserve"> October</w:t>
      </w:r>
      <w:r>
        <w:rPr>
          <w:rFonts w:ascii="Arial" w:eastAsia="Times New Roman" w:hAnsi="Arial" w:cs="Arial"/>
          <w:sz w:val="24"/>
        </w:rPr>
        <w:t xml:space="preserve"> </w:t>
      </w:r>
      <w:r>
        <w:rPr>
          <w:rFonts w:ascii="Arial" w:eastAsia="Times New Roman" w:hAnsi="Arial" w:cs="Arial" w:hint="eastAsia"/>
          <w:sz w:val="24"/>
        </w:rPr>
        <w:t>hosted</w:t>
      </w:r>
      <w:r>
        <w:rPr>
          <w:rFonts w:ascii="Arial" w:eastAsia="Times New Roman" w:hAnsi="Arial" w:cs="Arial"/>
          <w:sz w:val="24"/>
        </w:rPr>
        <w:t xml:space="preserve"> by Chinese Taipei.</w:t>
      </w:r>
    </w:p>
    <w:p w14:paraId="526D80AA" w14:textId="1381E914" w:rsidR="007B6B00" w:rsidRPr="00663346" w:rsidRDefault="007B6B00" w:rsidP="007B6B00">
      <w:pPr>
        <w:spacing w:before="100" w:beforeAutospacing="1" w:after="100" w:afterAutospacing="1"/>
        <w:ind w:firstLine="357"/>
        <w:rPr>
          <w:rFonts w:ascii="Arial" w:hAnsi="Arial" w:cs="Arial"/>
          <w:b/>
          <w:bCs/>
          <w:sz w:val="24"/>
          <w:szCs w:val="32"/>
        </w:rPr>
      </w:pPr>
      <w:r w:rsidRPr="00663346">
        <w:rPr>
          <w:rFonts w:ascii="Arial" w:hAnsi="Arial" w:cs="Arial"/>
          <w:b/>
          <w:bCs/>
          <w:sz w:val="24"/>
          <w:szCs w:val="32"/>
        </w:rPr>
        <w:t>Looking to the Rest of 2021</w:t>
      </w:r>
    </w:p>
    <w:p w14:paraId="4DEDDC5E" w14:textId="2573B7BD" w:rsidR="007B6B00" w:rsidRPr="00663346" w:rsidRDefault="007B6B00" w:rsidP="00B57BF5">
      <w:pPr>
        <w:pStyle w:val="a3"/>
        <w:numPr>
          <w:ilvl w:val="0"/>
          <w:numId w:val="1"/>
        </w:numPr>
        <w:spacing w:beforeLines="50" w:before="156" w:afterLines="50" w:after="156"/>
        <w:ind w:left="357" w:firstLineChars="0" w:hanging="357"/>
        <w:rPr>
          <w:rFonts w:ascii="Arial" w:hAnsi="Arial" w:cs="Arial"/>
          <w:sz w:val="24"/>
          <w:szCs w:val="32"/>
        </w:rPr>
      </w:pPr>
      <w:r w:rsidRPr="00663346">
        <w:rPr>
          <w:rFonts w:ascii="Arial" w:hAnsi="Arial" w:cs="Arial"/>
          <w:sz w:val="24"/>
          <w:szCs w:val="32"/>
        </w:rPr>
        <w:t xml:space="preserve">EDNET Coordinator consulted the economies on the convening of the 7th APEC Education Ministerial Meeting. No economy volunteered to host the 7th AEMM. EDNET members will try to utilize the EDNET Meeting for presentation and discussion of commonly concerned topics that engage in high level officials. </w:t>
      </w:r>
    </w:p>
    <w:p w14:paraId="4FF69C1D" w14:textId="4787658D" w:rsidR="007E6883" w:rsidRPr="00663346" w:rsidRDefault="007B6B00" w:rsidP="00B57BF5">
      <w:pPr>
        <w:pStyle w:val="a3"/>
        <w:numPr>
          <w:ilvl w:val="0"/>
          <w:numId w:val="1"/>
        </w:numPr>
        <w:spacing w:beforeLines="50" w:before="156" w:afterLines="50" w:after="156"/>
        <w:ind w:left="357" w:firstLineChars="0" w:hanging="357"/>
        <w:rPr>
          <w:rFonts w:ascii="Arial" w:hAnsi="Arial" w:cs="Arial"/>
          <w:sz w:val="24"/>
          <w:szCs w:val="32"/>
        </w:rPr>
      </w:pPr>
      <w:r w:rsidRPr="00663346">
        <w:rPr>
          <w:rFonts w:ascii="Arial" w:hAnsi="Arial" w:cs="Arial"/>
          <w:sz w:val="24"/>
          <w:szCs w:val="32"/>
        </w:rPr>
        <w:t>EDNET Coordinator introduced the result</w:t>
      </w:r>
      <w:r w:rsidR="00167F67" w:rsidRPr="00663346">
        <w:rPr>
          <w:rFonts w:ascii="Arial" w:hAnsi="Arial" w:cs="Arial"/>
          <w:sz w:val="24"/>
          <w:szCs w:val="32"/>
        </w:rPr>
        <w:t>s</w:t>
      </w:r>
      <w:r w:rsidRPr="00663346">
        <w:rPr>
          <w:rFonts w:ascii="Arial" w:hAnsi="Arial" w:cs="Arial"/>
          <w:sz w:val="24"/>
          <w:szCs w:val="32"/>
        </w:rPr>
        <w:t xml:space="preserve"> from the Virtual Meeting on Knowledge Platform on Education Response to COVID-19 held in April</w:t>
      </w:r>
      <w:r w:rsidR="000D4815">
        <w:rPr>
          <w:rFonts w:ascii="Arial" w:hAnsi="Arial" w:cs="Arial"/>
          <w:sz w:val="24"/>
          <w:szCs w:val="32"/>
        </w:rPr>
        <w:t xml:space="preserve"> 2021</w:t>
      </w:r>
      <w:r w:rsidRPr="00663346">
        <w:rPr>
          <w:rFonts w:ascii="Arial" w:hAnsi="Arial" w:cs="Arial"/>
          <w:sz w:val="24"/>
          <w:szCs w:val="32"/>
        </w:rPr>
        <w:t>. China suggested incorporat</w:t>
      </w:r>
      <w:r w:rsidR="003B48D3">
        <w:rPr>
          <w:rFonts w:ascii="Arial" w:hAnsi="Arial" w:cs="Arial"/>
          <w:sz w:val="24"/>
          <w:szCs w:val="32"/>
        </w:rPr>
        <w:t>ing</w:t>
      </w:r>
      <w:r w:rsidRPr="00663346">
        <w:rPr>
          <w:rFonts w:ascii="Arial" w:hAnsi="Arial" w:cs="Arial"/>
          <w:sz w:val="24"/>
          <w:szCs w:val="32"/>
        </w:rPr>
        <w:t xml:space="preserve"> the Baseline Report on Current Education Status in Asia Pacific Region and Synthesis Report on Education Response to COVID-19 in Asia Pacific Region and set up a </w:t>
      </w:r>
      <w:r w:rsidR="000D4815">
        <w:rPr>
          <w:rFonts w:ascii="Arial" w:hAnsi="Arial" w:cs="Arial"/>
          <w:sz w:val="24"/>
          <w:szCs w:val="32"/>
        </w:rPr>
        <w:t>T</w:t>
      </w:r>
      <w:r w:rsidR="000D4815" w:rsidRPr="00663346">
        <w:rPr>
          <w:rFonts w:ascii="Arial" w:hAnsi="Arial" w:cs="Arial"/>
          <w:sz w:val="24"/>
          <w:szCs w:val="32"/>
        </w:rPr>
        <w:t xml:space="preserve">ask </w:t>
      </w:r>
      <w:r w:rsidR="000D4815">
        <w:rPr>
          <w:rFonts w:ascii="Arial" w:hAnsi="Arial" w:cs="Arial"/>
          <w:sz w:val="24"/>
          <w:szCs w:val="32"/>
        </w:rPr>
        <w:t>F</w:t>
      </w:r>
      <w:r w:rsidR="000D4815" w:rsidRPr="00663346">
        <w:rPr>
          <w:rFonts w:ascii="Arial" w:hAnsi="Arial" w:cs="Arial"/>
          <w:sz w:val="24"/>
          <w:szCs w:val="32"/>
        </w:rPr>
        <w:t xml:space="preserve">orce </w:t>
      </w:r>
      <w:r w:rsidRPr="00663346">
        <w:rPr>
          <w:rFonts w:ascii="Arial" w:hAnsi="Arial" w:cs="Arial"/>
          <w:sz w:val="24"/>
          <w:szCs w:val="32"/>
        </w:rPr>
        <w:t xml:space="preserve">for the development of the knowledge platform. Chile supported China’s suggestion and called for commitment from all member economies to fulfill this long-cherished dream of EDNET. The USA </w:t>
      </w:r>
      <w:r w:rsidR="007B46E8" w:rsidRPr="00663346">
        <w:rPr>
          <w:rFonts w:ascii="Arial" w:hAnsi="Arial" w:cs="Arial"/>
          <w:sz w:val="24"/>
          <w:szCs w:val="32"/>
        </w:rPr>
        <w:t xml:space="preserve">noted support for knowledge sharing across EDNET and expressed interest in more information about the proposed Task </w:t>
      </w:r>
      <w:r w:rsidRPr="00663346">
        <w:rPr>
          <w:rFonts w:ascii="Arial" w:hAnsi="Arial" w:cs="Arial"/>
          <w:sz w:val="24"/>
          <w:szCs w:val="32"/>
        </w:rPr>
        <w:t xml:space="preserve">Force. It is agreed that the survey will be conducted first, followed by setting up a </w:t>
      </w:r>
      <w:r w:rsidR="000D4815">
        <w:rPr>
          <w:rFonts w:ascii="Arial" w:hAnsi="Arial" w:cs="Arial"/>
          <w:sz w:val="24"/>
          <w:szCs w:val="32"/>
        </w:rPr>
        <w:t>T</w:t>
      </w:r>
      <w:r w:rsidR="000D4815" w:rsidRPr="00663346">
        <w:rPr>
          <w:rFonts w:ascii="Arial" w:hAnsi="Arial" w:cs="Arial"/>
          <w:sz w:val="24"/>
          <w:szCs w:val="32"/>
        </w:rPr>
        <w:t xml:space="preserve">ask </w:t>
      </w:r>
      <w:r w:rsidR="000D4815">
        <w:rPr>
          <w:rFonts w:ascii="Arial" w:hAnsi="Arial" w:cs="Arial"/>
          <w:sz w:val="24"/>
          <w:szCs w:val="32"/>
        </w:rPr>
        <w:t>F</w:t>
      </w:r>
      <w:r w:rsidR="000D4815" w:rsidRPr="00663346">
        <w:rPr>
          <w:rFonts w:ascii="Arial" w:hAnsi="Arial" w:cs="Arial"/>
          <w:sz w:val="24"/>
          <w:szCs w:val="32"/>
        </w:rPr>
        <w:t xml:space="preserve">orce </w:t>
      </w:r>
      <w:r w:rsidRPr="00663346">
        <w:rPr>
          <w:rFonts w:ascii="Arial" w:hAnsi="Arial" w:cs="Arial"/>
          <w:sz w:val="24"/>
          <w:szCs w:val="32"/>
        </w:rPr>
        <w:t>to work on the establishment of the knowledge platform.</w:t>
      </w:r>
    </w:p>
    <w:p w14:paraId="2BE595A9" w14:textId="29566922" w:rsidR="007E6883" w:rsidRPr="00663346" w:rsidRDefault="007B6B00" w:rsidP="00B57BF5">
      <w:pPr>
        <w:pStyle w:val="a3"/>
        <w:numPr>
          <w:ilvl w:val="0"/>
          <w:numId w:val="1"/>
        </w:numPr>
        <w:spacing w:beforeLines="50" w:before="156" w:afterLines="50" w:after="156"/>
        <w:ind w:left="357" w:firstLineChars="0" w:hanging="357"/>
      </w:pPr>
      <w:r w:rsidRPr="00663346">
        <w:rPr>
          <w:rFonts w:ascii="Arial" w:hAnsi="Arial" w:cs="Arial"/>
          <w:sz w:val="24"/>
          <w:szCs w:val="32"/>
        </w:rPr>
        <w:t>Aiming at a transition towards outcome-oriented cooperation, EDNET members will work together</w:t>
      </w:r>
      <w:r w:rsidR="007E6883" w:rsidRPr="00663346">
        <w:rPr>
          <w:rFonts w:ascii="Arial" w:hAnsi="Arial" w:cs="Arial"/>
          <w:sz w:val="24"/>
          <w:szCs w:val="32"/>
        </w:rPr>
        <w:t xml:space="preserve"> to explore the possibility </w:t>
      </w:r>
      <w:r w:rsidR="006D1BA2">
        <w:rPr>
          <w:rFonts w:ascii="Arial" w:hAnsi="Arial" w:cs="Arial"/>
          <w:sz w:val="24"/>
          <w:szCs w:val="32"/>
        </w:rPr>
        <w:t xml:space="preserve">of </w:t>
      </w:r>
      <w:r w:rsidR="007E6883" w:rsidRPr="00663346">
        <w:rPr>
          <w:rFonts w:ascii="Arial" w:hAnsi="Arial" w:cs="Arial"/>
          <w:sz w:val="24"/>
          <w:szCs w:val="32"/>
        </w:rPr>
        <w:t xml:space="preserve">producing some outcome documents on cutting-edge education topics and issues as products of education cooperation of APEC. </w:t>
      </w:r>
      <w:r w:rsidRPr="00663346">
        <w:rPr>
          <w:rFonts w:ascii="Arial" w:hAnsi="Arial" w:cs="Arial"/>
          <w:sz w:val="24"/>
          <w:szCs w:val="32"/>
        </w:rPr>
        <w:t xml:space="preserve">New Zealand </w:t>
      </w:r>
      <w:r w:rsidR="007E6883" w:rsidRPr="00663346">
        <w:rPr>
          <w:rFonts w:ascii="Arial" w:hAnsi="Arial" w:cs="Arial"/>
          <w:sz w:val="24"/>
          <w:szCs w:val="32"/>
        </w:rPr>
        <w:t xml:space="preserve">has offered to </w:t>
      </w:r>
      <w:r w:rsidRPr="00663346">
        <w:rPr>
          <w:rFonts w:ascii="Arial" w:hAnsi="Arial" w:cs="Arial"/>
          <w:sz w:val="24"/>
          <w:szCs w:val="32"/>
        </w:rPr>
        <w:t xml:space="preserve">take the lead in producing the first booklet </w:t>
      </w:r>
      <w:r w:rsidR="007E6883" w:rsidRPr="00663346">
        <w:rPr>
          <w:rFonts w:ascii="Arial" w:hAnsi="Arial" w:cs="Arial"/>
          <w:sz w:val="24"/>
          <w:szCs w:val="32"/>
        </w:rPr>
        <w:t xml:space="preserve">which will focus </w:t>
      </w:r>
      <w:r w:rsidRPr="00663346">
        <w:rPr>
          <w:rFonts w:ascii="Arial" w:hAnsi="Arial" w:cs="Arial"/>
          <w:sz w:val="24"/>
          <w:szCs w:val="32"/>
        </w:rPr>
        <w:t>on quality assurance of online learning</w:t>
      </w:r>
      <w:r w:rsidR="007B46E8" w:rsidRPr="00663346">
        <w:rPr>
          <w:rFonts w:ascii="Arial" w:hAnsi="Arial" w:cs="Arial"/>
          <w:sz w:val="24"/>
          <w:szCs w:val="32"/>
        </w:rPr>
        <w:t>.</w:t>
      </w:r>
    </w:p>
    <w:p w14:paraId="7C8E89BE" w14:textId="77777777" w:rsidR="007B6B00" w:rsidRPr="00663346" w:rsidRDefault="007B6B00">
      <w:pPr>
        <w:spacing w:before="100" w:beforeAutospacing="1" w:after="100" w:afterAutospacing="1"/>
        <w:ind w:firstLine="357"/>
        <w:rPr>
          <w:rFonts w:ascii="Arial" w:hAnsi="Arial" w:cs="Arial"/>
          <w:b/>
          <w:bCs/>
          <w:sz w:val="24"/>
          <w:szCs w:val="32"/>
        </w:rPr>
      </w:pPr>
      <w:r w:rsidRPr="00663346">
        <w:rPr>
          <w:rFonts w:ascii="Arial" w:hAnsi="Arial" w:cs="Arial"/>
          <w:b/>
          <w:bCs/>
          <w:sz w:val="24"/>
          <w:szCs w:val="32"/>
        </w:rPr>
        <w:t>Concluding Session</w:t>
      </w:r>
    </w:p>
    <w:p w14:paraId="03473A09" w14:textId="7AC388C6" w:rsidR="007B6B00" w:rsidRPr="00663346" w:rsidRDefault="007B6B00" w:rsidP="00B57BF5">
      <w:pPr>
        <w:pStyle w:val="a3"/>
        <w:numPr>
          <w:ilvl w:val="0"/>
          <w:numId w:val="1"/>
        </w:numPr>
        <w:spacing w:beforeLines="50" w:before="156" w:afterLines="50" w:after="156"/>
        <w:ind w:left="357" w:firstLineChars="0" w:hanging="357"/>
        <w:rPr>
          <w:rFonts w:ascii="Arial" w:hAnsi="Arial" w:cs="Arial"/>
          <w:sz w:val="24"/>
          <w:szCs w:val="32"/>
        </w:rPr>
      </w:pPr>
      <w:r w:rsidRPr="00663346">
        <w:rPr>
          <w:rFonts w:ascii="Arial" w:hAnsi="Arial" w:cs="Arial"/>
          <w:sz w:val="24"/>
          <w:szCs w:val="32"/>
        </w:rPr>
        <w:t>The meeting was concluded with summary and closing remarks by the EDNET Coordinator and the Co-Chair, Ms. Tara Thurlow-Rae. New Zealand Co-Chair thanked all the participants for joining the meeting and expressed the hope to meet everyone again in person. The EDNET Coordinator concluded by acknowledging the innovation and breakthrough made in education cooperation through leadership of New Zealand and joint efforts of EDNET members and encourag</w:t>
      </w:r>
      <w:r w:rsidR="006D1BA2">
        <w:rPr>
          <w:rFonts w:ascii="Arial" w:hAnsi="Arial" w:cs="Arial"/>
          <w:sz w:val="24"/>
          <w:szCs w:val="32"/>
        </w:rPr>
        <w:t>ing</w:t>
      </w:r>
      <w:r w:rsidRPr="00663346">
        <w:rPr>
          <w:rFonts w:ascii="Arial" w:hAnsi="Arial" w:cs="Arial"/>
          <w:sz w:val="24"/>
          <w:szCs w:val="32"/>
        </w:rPr>
        <w:t xml:space="preserve"> the EDNET members to embrace changes for more effective education cooperation in APEC. </w:t>
      </w:r>
    </w:p>
    <w:p w14:paraId="5E8A100F" w14:textId="77777777" w:rsidR="007B6B00" w:rsidRPr="00663346" w:rsidRDefault="007B6B00" w:rsidP="007B6B00">
      <w:pPr>
        <w:spacing w:before="100" w:beforeAutospacing="1" w:after="100" w:afterAutospacing="1"/>
        <w:rPr>
          <w:rFonts w:ascii="Arial" w:hAnsi="Arial" w:cs="Arial"/>
          <w:sz w:val="24"/>
          <w:szCs w:val="32"/>
        </w:rPr>
      </w:pPr>
      <w:r w:rsidRPr="00663346">
        <w:rPr>
          <w:rFonts w:ascii="Arial" w:hAnsi="Arial" w:cs="Arial"/>
          <w:sz w:val="24"/>
          <w:szCs w:val="32"/>
        </w:rPr>
        <w:lastRenderedPageBreak/>
        <w:t xml:space="preserve">Annex 1: Proposed Revision to the HRDWG Strategic Plan 2021-2025 </w:t>
      </w:r>
    </w:p>
    <w:p w14:paraId="6588CD9C" w14:textId="361FA2C5" w:rsidR="002B74CE" w:rsidRPr="002B74CE" w:rsidRDefault="007B6B00" w:rsidP="002B74CE">
      <w:pPr>
        <w:rPr>
          <w:rFonts w:ascii="Arial" w:hAnsi="Arial" w:cs="Arial"/>
          <w:sz w:val="24"/>
          <w:szCs w:val="32"/>
        </w:rPr>
      </w:pPr>
      <w:r w:rsidRPr="00663346">
        <w:rPr>
          <w:rFonts w:ascii="Arial" w:hAnsi="Arial" w:cs="Arial"/>
          <w:sz w:val="24"/>
          <w:szCs w:val="32"/>
        </w:rPr>
        <w:t>Annex 2: Proposed Addendum to the HRDWG TOR</w:t>
      </w:r>
    </w:p>
    <w:sectPr w:rsidR="002B74CE" w:rsidRPr="002B74C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F66F1" w14:textId="77777777" w:rsidR="005B79BD" w:rsidRDefault="005B79BD" w:rsidP="00A8656F">
      <w:r>
        <w:separator/>
      </w:r>
    </w:p>
  </w:endnote>
  <w:endnote w:type="continuationSeparator" w:id="0">
    <w:p w14:paraId="0695B8DE" w14:textId="77777777" w:rsidR="005B79BD" w:rsidRDefault="005B79BD" w:rsidP="00A86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正文 CS 字体)">
    <w:altName w:val="宋体"/>
    <w:panose1 w:val="020B0604020202020204"/>
    <w:charset w:val="86"/>
    <w:family w:val="roman"/>
    <w:pitch w:val="default"/>
  </w:font>
  <w:font w:name="Cambria Math">
    <w:panose1 w:val="02040503050406030204"/>
    <w:charset w:val="00"/>
    <w:family w:val="roman"/>
    <w:pitch w:val="variable"/>
    <w:sig w:usb0="E00002FF" w:usb1="42002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8"/>
      </w:rPr>
      <w:id w:val="-1411853338"/>
      <w:docPartObj>
        <w:docPartGallery w:val="Page Numbers (Bottom of Page)"/>
        <w:docPartUnique/>
      </w:docPartObj>
    </w:sdtPr>
    <w:sdtEndPr>
      <w:rPr>
        <w:noProof/>
      </w:rPr>
    </w:sdtEndPr>
    <w:sdtContent>
      <w:p w14:paraId="2065D056" w14:textId="3C964A06" w:rsidR="009354E2" w:rsidRPr="00B57BF5" w:rsidRDefault="009354E2">
        <w:pPr>
          <w:pStyle w:val="ae"/>
          <w:jc w:val="right"/>
          <w:rPr>
            <w:rFonts w:ascii="Arial" w:hAnsi="Arial" w:cs="Arial"/>
            <w:sz w:val="16"/>
            <w:szCs w:val="18"/>
          </w:rPr>
        </w:pPr>
        <w:r w:rsidRPr="00B57BF5">
          <w:rPr>
            <w:rFonts w:ascii="Arial" w:hAnsi="Arial" w:cs="Arial"/>
            <w:sz w:val="16"/>
            <w:szCs w:val="18"/>
          </w:rPr>
          <w:fldChar w:fldCharType="begin"/>
        </w:r>
        <w:r w:rsidRPr="00B57BF5">
          <w:rPr>
            <w:rFonts w:ascii="Arial" w:hAnsi="Arial" w:cs="Arial"/>
            <w:sz w:val="16"/>
            <w:szCs w:val="18"/>
          </w:rPr>
          <w:instrText xml:space="preserve"> PAGE   \* MERGEFORMAT </w:instrText>
        </w:r>
        <w:r w:rsidRPr="00B57BF5">
          <w:rPr>
            <w:rFonts w:ascii="Arial" w:hAnsi="Arial" w:cs="Arial"/>
            <w:sz w:val="16"/>
            <w:szCs w:val="18"/>
          </w:rPr>
          <w:fldChar w:fldCharType="separate"/>
        </w:r>
        <w:r w:rsidR="00A74952">
          <w:rPr>
            <w:rFonts w:ascii="Arial" w:hAnsi="Arial" w:cs="Arial"/>
            <w:noProof/>
            <w:sz w:val="16"/>
            <w:szCs w:val="18"/>
          </w:rPr>
          <w:t>1</w:t>
        </w:r>
        <w:r w:rsidRPr="00B57BF5">
          <w:rPr>
            <w:rFonts w:ascii="Arial" w:hAnsi="Arial" w:cs="Arial"/>
            <w:noProof/>
            <w:sz w:val="16"/>
            <w:szCs w:val="18"/>
          </w:rPr>
          <w:fldChar w:fldCharType="end"/>
        </w:r>
      </w:p>
    </w:sdtContent>
  </w:sdt>
  <w:p w14:paraId="20DDC40F" w14:textId="77777777" w:rsidR="009354E2" w:rsidRPr="00B57BF5" w:rsidRDefault="009354E2">
    <w:pPr>
      <w:pStyle w:val="ae"/>
      <w:rPr>
        <w:rFonts w:ascii="Arial" w:hAnsi="Arial" w:cs="Arial"/>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DA8FE" w14:textId="77777777" w:rsidR="005B79BD" w:rsidRDefault="005B79BD" w:rsidP="00A8656F">
      <w:r>
        <w:separator/>
      </w:r>
    </w:p>
  </w:footnote>
  <w:footnote w:type="continuationSeparator" w:id="0">
    <w:p w14:paraId="27F2E041" w14:textId="77777777" w:rsidR="005B79BD" w:rsidRDefault="005B79BD" w:rsidP="00A86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64A88"/>
    <w:multiLevelType w:val="hybridMultilevel"/>
    <w:tmpl w:val="BD9CB99E"/>
    <w:lvl w:ilvl="0" w:tplc="91029B88">
      <w:start w:val="1"/>
      <w:numFmt w:val="decimal"/>
      <w:lvlText w:val="%1."/>
      <w:lvlJc w:val="left"/>
      <w:pPr>
        <w:ind w:left="360" w:hanging="360"/>
      </w:pPr>
      <w:rPr>
        <w:rFonts w:ascii="Arial" w:hAnsi="Arial" w:cs="Arial"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4DB7E72"/>
    <w:multiLevelType w:val="hybridMultilevel"/>
    <w:tmpl w:val="4D7299DE"/>
    <w:lvl w:ilvl="0" w:tplc="52AAA88E">
      <w:start w:val="1"/>
      <w:numFmt w:val="bullet"/>
      <w:lvlText w:val="•"/>
      <w:lvlJc w:val="left"/>
      <w:pPr>
        <w:tabs>
          <w:tab w:val="num" w:pos="720"/>
        </w:tabs>
        <w:ind w:left="720" w:hanging="360"/>
      </w:pPr>
      <w:rPr>
        <w:rFonts w:ascii="Arial" w:hAnsi="Arial" w:hint="default"/>
      </w:rPr>
    </w:lvl>
    <w:lvl w:ilvl="1" w:tplc="D5467824" w:tentative="1">
      <w:start w:val="1"/>
      <w:numFmt w:val="bullet"/>
      <w:lvlText w:val="•"/>
      <w:lvlJc w:val="left"/>
      <w:pPr>
        <w:tabs>
          <w:tab w:val="num" w:pos="1440"/>
        </w:tabs>
        <w:ind w:left="1440" w:hanging="360"/>
      </w:pPr>
      <w:rPr>
        <w:rFonts w:ascii="Arial" w:hAnsi="Arial" w:hint="default"/>
      </w:rPr>
    </w:lvl>
    <w:lvl w:ilvl="2" w:tplc="82684A2E" w:tentative="1">
      <w:start w:val="1"/>
      <w:numFmt w:val="bullet"/>
      <w:lvlText w:val="•"/>
      <w:lvlJc w:val="left"/>
      <w:pPr>
        <w:tabs>
          <w:tab w:val="num" w:pos="2160"/>
        </w:tabs>
        <w:ind w:left="2160" w:hanging="360"/>
      </w:pPr>
      <w:rPr>
        <w:rFonts w:ascii="Arial" w:hAnsi="Arial" w:hint="default"/>
      </w:rPr>
    </w:lvl>
    <w:lvl w:ilvl="3" w:tplc="408CA5BE" w:tentative="1">
      <w:start w:val="1"/>
      <w:numFmt w:val="bullet"/>
      <w:lvlText w:val="•"/>
      <w:lvlJc w:val="left"/>
      <w:pPr>
        <w:tabs>
          <w:tab w:val="num" w:pos="2880"/>
        </w:tabs>
        <w:ind w:left="2880" w:hanging="360"/>
      </w:pPr>
      <w:rPr>
        <w:rFonts w:ascii="Arial" w:hAnsi="Arial" w:hint="default"/>
      </w:rPr>
    </w:lvl>
    <w:lvl w:ilvl="4" w:tplc="E6C818BE" w:tentative="1">
      <w:start w:val="1"/>
      <w:numFmt w:val="bullet"/>
      <w:lvlText w:val="•"/>
      <w:lvlJc w:val="left"/>
      <w:pPr>
        <w:tabs>
          <w:tab w:val="num" w:pos="3600"/>
        </w:tabs>
        <w:ind w:left="3600" w:hanging="360"/>
      </w:pPr>
      <w:rPr>
        <w:rFonts w:ascii="Arial" w:hAnsi="Arial" w:hint="default"/>
      </w:rPr>
    </w:lvl>
    <w:lvl w:ilvl="5" w:tplc="7B9A4856" w:tentative="1">
      <w:start w:val="1"/>
      <w:numFmt w:val="bullet"/>
      <w:lvlText w:val="•"/>
      <w:lvlJc w:val="left"/>
      <w:pPr>
        <w:tabs>
          <w:tab w:val="num" w:pos="4320"/>
        </w:tabs>
        <w:ind w:left="4320" w:hanging="360"/>
      </w:pPr>
      <w:rPr>
        <w:rFonts w:ascii="Arial" w:hAnsi="Arial" w:hint="default"/>
      </w:rPr>
    </w:lvl>
    <w:lvl w:ilvl="6" w:tplc="A0E29130" w:tentative="1">
      <w:start w:val="1"/>
      <w:numFmt w:val="bullet"/>
      <w:lvlText w:val="•"/>
      <w:lvlJc w:val="left"/>
      <w:pPr>
        <w:tabs>
          <w:tab w:val="num" w:pos="5040"/>
        </w:tabs>
        <w:ind w:left="5040" w:hanging="360"/>
      </w:pPr>
      <w:rPr>
        <w:rFonts w:ascii="Arial" w:hAnsi="Arial" w:hint="default"/>
      </w:rPr>
    </w:lvl>
    <w:lvl w:ilvl="7" w:tplc="7A22F924" w:tentative="1">
      <w:start w:val="1"/>
      <w:numFmt w:val="bullet"/>
      <w:lvlText w:val="•"/>
      <w:lvlJc w:val="left"/>
      <w:pPr>
        <w:tabs>
          <w:tab w:val="num" w:pos="5760"/>
        </w:tabs>
        <w:ind w:left="5760" w:hanging="360"/>
      </w:pPr>
      <w:rPr>
        <w:rFonts w:ascii="Arial" w:hAnsi="Arial" w:hint="default"/>
      </w:rPr>
    </w:lvl>
    <w:lvl w:ilvl="8" w:tplc="85242DF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91D51C0"/>
    <w:multiLevelType w:val="hybridMultilevel"/>
    <w:tmpl w:val="D5F6DED0"/>
    <w:lvl w:ilvl="0" w:tplc="A7527474">
      <w:start w:val="1"/>
      <w:numFmt w:val="bullet"/>
      <w:lvlText w:val=""/>
      <w:lvlJc w:val="left"/>
      <w:pPr>
        <w:ind w:left="420" w:hanging="420"/>
      </w:pPr>
      <w:rPr>
        <w:rFonts w:ascii="Wingdings" w:hAnsi="Wingdings"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375025A"/>
    <w:multiLevelType w:val="hybridMultilevel"/>
    <w:tmpl w:val="E6D06AE4"/>
    <w:lvl w:ilvl="0" w:tplc="14090001">
      <w:start w:val="1"/>
      <w:numFmt w:val="bullet"/>
      <w:lvlText w:val=""/>
      <w:lvlJc w:val="left"/>
      <w:pPr>
        <w:ind w:left="420" w:hanging="420"/>
      </w:pPr>
      <w:rPr>
        <w:rFonts w:ascii="Symbol" w:hAnsi="Symbol" w:hint="default"/>
      </w:rPr>
    </w:lvl>
    <w:lvl w:ilvl="1" w:tplc="A7A875C0">
      <w:start w:val="1"/>
      <w:numFmt w:val="bullet"/>
      <w:lvlText w:val=""/>
      <w:lvlJc w:val="left"/>
      <w:pPr>
        <w:ind w:left="840" w:hanging="420"/>
      </w:pPr>
      <w:rPr>
        <w:rFonts w:ascii="Wingdings" w:hAnsi="Wingdings" w:hint="default"/>
        <w:sz w:val="2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9D613A6"/>
    <w:multiLevelType w:val="hybridMultilevel"/>
    <w:tmpl w:val="FF028F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6B9E505F"/>
    <w:multiLevelType w:val="hybridMultilevel"/>
    <w:tmpl w:val="2A7662E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6BCC387F"/>
    <w:multiLevelType w:val="hybridMultilevel"/>
    <w:tmpl w:val="2E8864C0"/>
    <w:lvl w:ilvl="0" w:tplc="A6F8F674">
      <w:start w:val="1"/>
      <w:numFmt w:val="bullet"/>
      <w:lvlText w:val="•"/>
      <w:lvlJc w:val="left"/>
      <w:pPr>
        <w:tabs>
          <w:tab w:val="num" w:pos="720"/>
        </w:tabs>
        <w:ind w:left="720" w:hanging="360"/>
      </w:pPr>
      <w:rPr>
        <w:rFonts w:ascii="Arial" w:hAnsi="Arial" w:hint="default"/>
      </w:rPr>
    </w:lvl>
    <w:lvl w:ilvl="1" w:tplc="75DCF304" w:tentative="1">
      <w:start w:val="1"/>
      <w:numFmt w:val="bullet"/>
      <w:lvlText w:val="•"/>
      <w:lvlJc w:val="left"/>
      <w:pPr>
        <w:tabs>
          <w:tab w:val="num" w:pos="1440"/>
        </w:tabs>
        <w:ind w:left="1440" w:hanging="360"/>
      </w:pPr>
      <w:rPr>
        <w:rFonts w:ascii="Arial" w:hAnsi="Arial" w:hint="default"/>
      </w:rPr>
    </w:lvl>
    <w:lvl w:ilvl="2" w:tplc="5F70D8F0" w:tentative="1">
      <w:start w:val="1"/>
      <w:numFmt w:val="bullet"/>
      <w:lvlText w:val="•"/>
      <w:lvlJc w:val="left"/>
      <w:pPr>
        <w:tabs>
          <w:tab w:val="num" w:pos="2160"/>
        </w:tabs>
        <w:ind w:left="2160" w:hanging="360"/>
      </w:pPr>
      <w:rPr>
        <w:rFonts w:ascii="Arial" w:hAnsi="Arial" w:hint="default"/>
      </w:rPr>
    </w:lvl>
    <w:lvl w:ilvl="3" w:tplc="EF844176" w:tentative="1">
      <w:start w:val="1"/>
      <w:numFmt w:val="bullet"/>
      <w:lvlText w:val="•"/>
      <w:lvlJc w:val="left"/>
      <w:pPr>
        <w:tabs>
          <w:tab w:val="num" w:pos="2880"/>
        </w:tabs>
        <w:ind w:left="2880" w:hanging="360"/>
      </w:pPr>
      <w:rPr>
        <w:rFonts w:ascii="Arial" w:hAnsi="Arial" w:hint="default"/>
      </w:rPr>
    </w:lvl>
    <w:lvl w:ilvl="4" w:tplc="D0D8A860" w:tentative="1">
      <w:start w:val="1"/>
      <w:numFmt w:val="bullet"/>
      <w:lvlText w:val="•"/>
      <w:lvlJc w:val="left"/>
      <w:pPr>
        <w:tabs>
          <w:tab w:val="num" w:pos="3600"/>
        </w:tabs>
        <w:ind w:left="3600" w:hanging="360"/>
      </w:pPr>
      <w:rPr>
        <w:rFonts w:ascii="Arial" w:hAnsi="Arial" w:hint="default"/>
      </w:rPr>
    </w:lvl>
    <w:lvl w:ilvl="5" w:tplc="ED9E5C24" w:tentative="1">
      <w:start w:val="1"/>
      <w:numFmt w:val="bullet"/>
      <w:lvlText w:val="•"/>
      <w:lvlJc w:val="left"/>
      <w:pPr>
        <w:tabs>
          <w:tab w:val="num" w:pos="4320"/>
        </w:tabs>
        <w:ind w:left="4320" w:hanging="360"/>
      </w:pPr>
      <w:rPr>
        <w:rFonts w:ascii="Arial" w:hAnsi="Arial" w:hint="default"/>
      </w:rPr>
    </w:lvl>
    <w:lvl w:ilvl="6" w:tplc="63067604" w:tentative="1">
      <w:start w:val="1"/>
      <w:numFmt w:val="bullet"/>
      <w:lvlText w:val="•"/>
      <w:lvlJc w:val="left"/>
      <w:pPr>
        <w:tabs>
          <w:tab w:val="num" w:pos="5040"/>
        </w:tabs>
        <w:ind w:left="5040" w:hanging="360"/>
      </w:pPr>
      <w:rPr>
        <w:rFonts w:ascii="Arial" w:hAnsi="Arial" w:hint="default"/>
      </w:rPr>
    </w:lvl>
    <w:lvl w:ilvl="7" w:tplc="013CC8A2" w:tentative="1">
      <w:start w:val="1"/>
      <w:numFmt w:val="bullet"/>
      <w:lvlText w:val="•"/>
      <w:lvlJc w:val="left"/>
      <w:pPr>
        <w:tabs>
          <w:tab w:val="num" w:pos="5760"/>
        </w:tabs>
        <w:ind w:left="5760" w:hanging="360"/>
      </w:pPr>
      <w:rPr>
        <w:rFonts w:ascii="Arial" w:hAnsi="Arial" w:hint="default"/>
      </w:rPr>
    </w:lvl>
    <w:lvl w:ilvl="8" w:tplc="95F8B68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5"/>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2E6"/>
    <w:rsid w:val="00004D7E"/>
    <w:rsid w:val="00004F80"/>
    <w:rsid w:val="00025FBE"/>
    <w:rsid w:val="000734FA"/>
    <w:rsid w:val="00081355"/>
    <w:rsid w:val="00085EC3"/>
    <w:rsid w:val="000B3B48"/>
    <w:rsid w:val="000B726B"/>
    <w:rsid w:val="000C73E6"/>
    <w:rsid w:val="000D4815"/>
    <w:rsid w:val="000E6A3D"/>
    <w:rsid w:val="000F6067"/>
    <w:rsid w:val="00112FDF"/>
    <w:rsid w:val="00116B7E"/>
    <w:rsid w:val="0012396E"/>
    <w:rsid w:val="0012488A"/>
    <w:rsid w:val="00154823"/>
    <w:rsid w:val="00167F67"/>
    <w:rsid w:val="00192D1C"/>
    <w:rsid w:val="001B2FD0"/>
    <w:rsid w:val="001B47E8"/>
    <w:rsid w:val="001D5898"/>
    <w:rsid w:val="002057A8"/>
    <w:rsid w:val="00270AC2"/>
    <w:rsid w:val="002949C9"/>
    <w:rsid w:val="0029552F"/>
    <w:rsid w:val="002B74CE"/>
    <w:rsid w:val="002C22D6"/>
    <w:rsid w:val="002D157A"/>
    <w:rsid w:val="00342A98"/>
    <w:rsid w:val="00367C81"/>
    <w:rsid w:val="003721A7"/>
    <w:rsid w:val="00375455"/>
    <w:rsid w:val="003767E2"/>
    <w:rsid w:val="003B48D3"/>
    <w:rsid w:val="003B7BC2"/>
    <w:rsid w:val="003C64EB"/>
    <w:rsid w:val="003C6CE9"/>
    <w:rsid w:val="003E2ED3"/>
    <w:rsid w:val="003F7B4B"/>
    <w:rsid w:val="0041088B"/>
    <w:rsid w:val="00426DB1"/>
    <w:rsid w:val="004378C7"/>
    <w:rsid w:val="004610EA"/>
    <w:rsid w:val="0047411D"/>
    <w:rsid w:val="004753FC"/>
    <w:rsid w:val="00483014"/>
    <w:rsid w:val="004A35F1"/>
    <w:rsid w:val="004B721F"/>
    <w:rsid w:val="004E0056"/>
    <w:rsid w:val="00506E9E"/>
    <w:rsid w:val="005345AF"/>
    <w:rsid w:val="0053541D"/>
    <w:rsid w:val="005362C4"/>
    <w:rsid w:val="0053705D"/>
    <w:rsid w:val="005527F6"/>
    <w:rsid w:val="00573E83"/>
    <w:rsid w:val="0057591C"/>
    <w:rsid w:val="0057779E"/>
    <w:rsid w:val="00581CFC"/>
    <w:rsid w:val="00587F43"/>
    <w:rsid w:val="005B79BD"/>
    <w:rsid w:val="005B7E53"/>
    <w:rsid w:val="005D5A47"/>
    <w:rsid w:val="0060678C"/>
    <w:rsid w:val="00616193"/>
    <w:rsid w:val="006334FB"/>
    <w:rsid w:val="00663346"/>
    <w:rsid w:val="006D1BA2"/>
    <w:rsid w:val="006D7105"/>
    <w:rsid w:val="006E3443"/>
    <w:rsid w:val="00703205"/>
    <w:rsid w:val="00736494"/>
    <w:rsid w:val="007543B5"/>
    <w:rsid w:val="00755E42"/>
    <w:rsid w:val="00774C31"/>
    <w:rsid w:val="007B2304"/>
    <w:rsid w:val="007B46E8"/>
    <w:rsid w:val="007B6B00"/>
    <w:rsid w:val="007C534A"/>
    <w:rsid w:val="007E6883"/>
    <w:rsid w:val="007F0531"/>
    <w:rsid w:val="00807583"/>
    <w:rsid w:val="0082202D"/>
    <w:rsid w:val="0082455D"/>
    <w:rsid w:val="00844BD2"/>
    <w:rsid w:val="008634F6"/>
    <w:rsid w:val="0087313E"/>
    <w:rsid w:val="008948B2"/>
    <w:rsid w:val="00895463"/>
    <w:rsid w:val="008A4389"/>
    <w:rsid w:val="008C209E"/>
    <w:rsid w:val="008D05F7"/>
    <w:rsid w:val="008F5748"/>
    <w:rsid w:val="00916DB7"/>
    <w:rsid w:val="00917AD0"/>
    <w:rsid w:val="009354E2"/>
    <w:rsid w:val="009702E6"/>
    <w:rsid w:val="009854DE"/>
    <w:rsid w:val="0099129A"/>
    <w:rsid w:val="00997420"/>
    <w:rsid w:val="009B6064"/>
    <w:rsid w:val="009C2B50"/>
    <w:rsid w:val="009C590B"/>
    <w:rsid w:val="009F09FF"/>
    <w:rsid w:val="00A10A16"/>
    <w:rsid w:val="00A1487A"/>
    <w:rsid w:val="00A2207D"/>
    <w:rsid w:val="00A271D8"/>
    <w:rsid w:val="00A57418"/>
    <w:rsid w:val="00A679CD"/>
    <w:rsid w:val="00A746BE"/>
    <w:rsid w:val="00A74952"/>
    <w:rsid w:val="00A7603C"/>
    <w:rsid w:val="00A8180D"/>
    <w:rsid w:val="00A84ABD"/>
    <w:rsid w:val="00A8656F"/>
    <w:rsid w:val="00A91C7F"/>
    <w:rsid w:val="00AF13B9"/>
    <w:rsid w:val="00B333C5"/>
    <w:rsid w:val="00B5758B"/>
    <w:rsid w:val="00B57900"/>
    <w:rsid w:val="00B57BF5"/>
    <w:rsid w:val="00B6386C"/>
    <w:rsid w:val="00B829AC"/>
    <w:rsid w:val="00B86AC5"/>
    <w:rsid w:val="00BC12EB"/>
    <w:rsid w:val="00BC5186"/>
    <w:rsid w:val="00C01605"/>
    <w:rsid w:val="00C04BED"/>
    <w:rsid w:val="00C2279D"/>
    <w:rsid w:val="00C35F63"/>
    <w:rsid w:val="00C362E2"/>
    <w:rsid w:val="00C5243C"/>
    <w:rsid w:val="00C81A83"/>
    <w:rsid w:val="00C86D64"/>
    <w:rsid w:val="00C91F27"/>
    <w:rsid w:val="00CB6616"/>
    <w:rsid w:val="00CD219D"/>
    <w:rsid w:val="00CD3271"/>
    <w:rsid w:val="00CF5657"/>
    <w:rsid w:val="00D279F3"/>
    <w:rsid w:val="00D31834"/>
    <w:rsid w:val="00D34EB9"/>
    <w:rsid w:val="00D509F9"/>
    <w:rsid w:val="00D81ECC"/>
    <w:rsid w:val="00D83E74"/>
    <w:rsid w:val="00D85E0E"/>
    <w:rsid w:val="00D87F8A"/>
    <w:rsid w:val="00DD5431"/>
    <w:rsid w:val="00DD6764"/>
    <w:rsid w:val="00DD6BDB"/>
    <w:rsid w:val="00DF19EA"/>
    <w:rsid w:val="00DF1C6E"/>
    <w:rsid w:val="00DF6BC7"/>
    <w:rsid w:val="00E1503F"/>
    <w:rsid w:val="00E16731"/>
    <w:rsid w:val="00E368AE"/>
    <w:rsid w:val="00E47CA0"/>
    <w:rsid w:val="00E654AF"/>
    <w:rsid w:val="00E73D46"/>
    <w:rsid w:val="00EB4D84"/>
    <w:rsid w:val="00ED4560"/>
    <w:rsid w:val="00EF4CC9"/>
    <w:rsid w:val="00EF7DDB"/>
    <w:rsid w:val="00F22553"/>
    <w:rsid w:val="00F77832"/>
    <w:rsid w:val="00FA4672"/>
    <w:rsid w:val="00FA508D"/>
    <w:rsid w:val="00FB4BC2"/>
    <w:rsid w:val="00FC149A"/>
    <w:rsid w:val="00FF5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1DFBE"/>
  <w15:chartTrackingRefBased/>
  <w15:docId w15:val="{A165C200-0E28-CA42-A865-97782C3F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正文 CS 字体)"/>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2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202D"/>
    <w:pPr>
      <w:ind w:firstLineChars="200" w:firstLine="420"/>
    </w:pPr>
  </w:style>
  <w:style w:type="paragraph" w:styleId="a4">
    <w:name w:val="Balloon Text"/>
    <w:basedOn w:val="a"/>
    <w:link w:val="a5"/>
    <w:uiPriority w:val="99"/>
    <w:semiHidden/>
    <w:unhideWhenUsed/>
    <w:rsid w:val="008948B2"/>
    <w:rPr>
      <w:sz w:val="18"/>
      <w:szCs w:val="18"/>
    </w:rPr>
  </w:style>
  <w:style w:type="character" w:customStyle="1" w:styleId="a5">
    <w:name w:val="批注框文本 字符"/>
    <w:basedOn w:val="a0"/>
    <w:link w:val="a4"/>
    <w:uiPriority w:val="99"/>
    <w:semiHidden/>
    <w:rsid w:val="008948B2"/>
    <w:rPr>
      <w:sz w:val="18"/>
      <w:szCs w:val="18"/>
    </w:rPr>
  </w:style>
  <w:style w:type="character" w:styleId="a6">
    <w:name w:val="annotation reference"/>
    <w:basedOn w:val="a0"/>
    <w:uiPriority w:val="99"/>
    <w:semiHidden/>
    <w:unhideWhenUsed/>
    <w:rsid w:val="00C01605"/>
    <w:rPr>
      <w:sz w:val="21"/>
      <w:szCs w:val="21"/>
    </w:rPr>
  </w:style>
  <w:style w:type="paragraph" w:styleId="a7">
    <w:name w:val="annotation text"/>
    <w:basedOn w:val="a"/>
    <w:link w:val="a8"/>
    <w:uiPriority w:val="99"/>
    <w:semiHidden/>
    <w:unhideWhenUsed/>
    <w:rsid w:val="00C01605"/>
    <w:pPr>
      <w:jc w:val="left"/>
    </w:pPr>
  </w:style>
  <w:style w:type="character" w:customStyle="1" w:styleId="a8">
    <w:name w:val="批注文字 字符"/>
    <w:basedOn w:val="a0"/>
    <w:link w:val="a7"/>
    <w:uiPriority w:val="99"/>
    <w:semiHidden/>
    <w:rsid w:val="00C01605"/>
  </w:style>
  <w:style w:type="paragraph" w:styleId="a9">
    <w:name w:val="annotation subject"/>
    <w:basedOn w:val="a7"/>
    <w:next w:val="a7"/>
    <w:link w:val="aa"/>
    <w:uiPriority w:val="99"/>
    <w:semiHidden/>
    <w:unhideWhenUsed/>
    <w:rsid w:val="00C01605"/>
    <w:rPr>
      <w:b/>
      <w:bCs/>
    </w:rPr>
  </w:style>
  <w:style w:type="character" w:customStyle="1" w:styleId="aa">
    <w:name w:val="批注主题 字符"/>
    <w:basedOn w:val="a8"/>
    <w:link w:val="a9"/>
    <w:uiPriority w:val="99"/>
    <w:semiHidden/>
    <w:rsid w:val="00C01605"/>
    <w:rPr>
      <w:b/>
      <w:bCs/>
    </w:rPr>
  </w:style>
  <w:style w:type="paragraph" w:styleId="ab">
    <w:name w:val="Revision"/>
    <w:hidden/>
    <w:uiPriority w:val="99"/>
    <w:semiHidden/>
    <w:rsid w:val="00B333C5"/>
  </w:style>
  <w:style w:type="paragraph" w:styleId="ac">
    <w:name w:val="header"/>
    <w:basedOn w:val="a"/>
    <w:link w:val="ad"/>
    <w:uiPriority w:val="99"/>
    <w:unhideWhenUsed/>
    <w:rsid w:val="00A8656F"/>
    <w:pPr>
      <w:tabs>
        <w:tab w:val="center" w:pos="4513"/>
        <w:tab w:val="right" w:pos="9026"/>
      </w:tabs>
    </w:pPr>
  </w:style>
  <w:style w:type="character" w:customStyle="1" w:styleId="ad">
    <w:name w:val="页眉 字符"/>
    <w:basedOn w:val="a0"/>
    <w:link w:val="ac"/>
    <w:uiPriority w:val="99"/>
    <w:rsid w:val="00A8656F"/>
  </w:style>
  <w:style w:type="paragraph" w:styleId="ae">
    <w:name w:val="footer"/>
    <w:basedOn w:val="a"/>
    <w:link w:val="af"/>
    <w:uiPriority w:val="99"/>
    <w:unhideWhenUsed/>
    <w:rsid w:val="00A8656F"/>
    <w:pPr>
      <w:tabs>
        <w:tab w:val="center" w:pos="4513"/>
        <w:tab w:val="right" w:pos="9026"/>
      </w:tabs>
    </w:pPr>
  </w:style>
  <w:style w:type="character" w:customStyle="1" w:styleId="af">
    <w:name w:val="页脚 字符"/>
    <w:basedOn w:val="a0"/>
    <w:link w:val="ae"/>
    <w:uiPriority w:val="99"/>
    <w:rsid w:val="00A86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4905">
      <w:bodyDiv w:val="1"/>
      <w:marLeft w:val="0"/>
      <w:marRight w:val="0"/>
      <w:marTop w:val="0"/>
      <w:marBottom w:val="0"/>
      <w:divBdr>
        <w:top w:val="none" w:sz="0" w:space="0" w:color="auto"/>
        <w:left w:val="none" w:sz="0" w:space="0" w:color="auto"/>
        <w:bottom w:val="none" w:sz="0" w:space="0" w:color="auto"/>
        <w:right w:val="none" w:sz="0" w:space="0" w:color="auto"/>
      </w:divBdr>
      <w:divsChild>
        <w:div w:id="1504475061">
          <w:marLeft w:val="446"/>
          <w:marRight w:val="0"/>
          <w:marTop w:val="200"/>
          <w:marBottom w:val="0"/>
          <w:divBdr>
            <w:top w:val="none" w:sz="0" w:space="0" w:color="auto"/>
            <w:left w:val="none" w:sz="0" w:space="0" w:color="auto"/>
            <w:bottom w:val="none" w:sz="0" w:space="0" w:color="auto"/>
            <w:right w:val="none" w:sz="0" w:space="0" w:color="auto"/>
          </w:divBdr>
        </w:div>
      </w:divsChild>
    </w:div>
    <w:div w:id="607354480">
      <w:bodyDiv w:val="1"/>
      <w:marLeft w:val="0"/>
      <w:marRight w:val="0"/>
      <w:marTop w:val="0"/>
      <w:marBottom w:val="0"/>
      <w:divBdr>
        <w:top w:val="none" w:sz="0" w:space="0" w:color="auto"/>
        <w:left w:val="none" w:sz="0" w:space="0" w:color="auto"/>
        <w:bottom w:val="none" w:sz="0" w:space="0" w:color="auto"/>
        <w:right w:val="none" w:sz="0" w:space="0" w:color="auto"/>
      </w:divBdr>
      <w:divsChild>
        <w:div w:id="1119296641">
          <w:marLeft w:val="0"/>
          <w:marRight w:val="0"/>
          <w:marTop w:val="0"/>
          <w:marBottom w:val="0"/>
          <w:divBdr>
            <w:top w:val="none" w:sz="0" w:space="0" w:color="auto"/>
            <w:left w:val="none" w:sz="0" w:space="0" w:color="auto"/>
            <w:bottom w:val="none" w:sz="0" w:space="0" w:color="auto"/>
            <w:right w:val="none" w:sz="0" w:space="0" w:color="auto"/>
          </w:divBdr>
          <w:divsChild>
            <w:div w:id="857736060">
              <w:marLeft w:val="0"/>
              <w:marRight w:val="0"/>
              <w:marTop w:val="0"/>
              <w:marBottom w:val="0"/>
              <w:divBdr>
                <w:top w:val="none" w:sz="0" w:space="0" w:color="auto"/>
                <w:left w:val="none" w:sz="0" w:space="0" w:color="auto"/>
                <w:bottom w:val="none" w:sz="0" w:space="0" w:color="auto"/>
                <w:right w:val="none" w:sz="0" w:space="0" w:color="auto"/>
              </w:divBdr>
              <w:divsChild>
                <w:div w:id="2377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38961">
      <w:bodyDiv w:val="1"/>
      <w:marLeft w:val="0"/>
      <w:marRight w:val="0"/>
      <w:marTop w:val="0"/>
      <w:marBottom w:val="0"/>
      <w:divBdr>
        <w:top w:val="none" w:sz="0" w:space="0" w:color="auto"/>
        <w:left w:val="none" w:sz="0" w:space="0" w:color="auto"/>
        <w:bottom w:val="none" w:sz="0" w:space="0" w:color="auto"/>
        <w:right w:val="none" w:sz="0" w:space="0" w:color="auto"/>
      </w:divBdr>
    </w:div>
    <w:div w:id="657736128">
      <w:bodyDiv w:val="1"/>
      <w:marLeft w:val="0"/>
      <w:marRight w:val="0"/>
      <w:marTop w:val="0"/>
      <w:marBottom w:val="0"/>
      <w:divBdr>
        <w:top w:val="none" w:sz="0" w:space="0" w:color="auto"/>
        <w:left w:val="none" w:sz="0" w:space="0" w:color="auto"/>
        <w:bottom w:val="none" w:sz="0" w:space="0" w:color="auto"/>
        <w:right w:val="none" w:sz="0" w:space="0" w:color="auto"/>
      </w:divBdr>
      <w:divsChild>
        <w:div w:id="1870752426">
          <w:marLeft w:val="0"/>
          <w:marRight w:val="0"/>
          <w:marTop w:val="0"/>
          <w:marBottom w:val="0"/>
          <w:divBdr>
            <w:top w:val="none" w:sz="0" w:space="0" w:color="auto"/>
            <w:left w:val="none" w:sz="0" w:space="0" w:color="auto"/>
            <w:bottom w:val="none" w:sz="0" w:space="0" w:color="auto"/>
            <w:right w:val="none" w:sz="0" w:space="0" w:color="auto"/>
          </w:divBdr>
          <w:divsChild>
            <w:div w:id="1894730527">
              <w:marLeft w:val="0"/>
              <w:marRight w:val="0"/>
              <w:marTop w:val="0"/>
              <w:marBottom w:val="0"/>
              <w:divBdr>
                <w:top w:val="none" w:sz="0" w:space="0" w:color="auto"/>
                <w:left w:val="none" w:sz="0" w:space="0" w:color="auto"/>
                <w:bottom w:val="none" w:sz="0" w:space="0" w:color="auto"/>
                <w:right w:val="none" w:sz="0" w:space="0" w:color="auto"/>
              </w:divBdr>
              <w:divsChild>
                <w:div w:id="177458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16467">
      <w:bodyDiv w:val="1"/>
      <w:marLeft w:val="0"/>
      <w:marRight w:val="0"/>
      <w:marTop w:val="0"/>
      <w:marBottom w:val="0"/>
      <w:divBdr>
        <w:top w:val="none" w:sz="0" w:space="0" w:color="auto"/>
        <w:left w:val="none" w:sz="0" w:space="0" w:color="auto"/>
        <w:bottom w:val="none" w:sz="0" w:space="0" w:color="auto"/>
        <w:right w:val="none" w:sz="0" w:space="0" w:color="auto"/>
      </w:divBdr>
      <w:divsChild>
        <w:div w:id="445585531">
          <w:marLeft w:val="0"/>
          <w:marRight w:val="0"/>
          <w:marTop w:val="0"/>
          <w:marBottom w:val="0"/>
          <w:divBdr>
            <w:top w:val="none" w:sz="0" w:space="0" w:color="auto"/>
            <w:left w:val="none" w:sz="0" w:space="0" w:color="auto"/>
            <w:bottom w:val="none" w:sz="0" w:space="0" w:color="auto"/>
            <w:right w:val="none" w:sz="0" w:space="0" w:color="auto"/>
          </w:divBdr>
          <w:divsChild>
            <w:div w:id="2128162953">
              <w:marLeft w:val="0"/>
              <w:marRight w:val="0"/>
              <w:marTop w:val="0"/>
              <w:marBottom w:val="0"/>
              <w:divBdr>
                <w:top w:val="none" w:sz="0" w:space="0" w:color="auto"/>
                <w:left w:val="none" w:sz="0" w:space="0" w:color="auto"/>
                <w:bottom w:val="none" w:sz="0" w:space="0" w:color="auto"/>
                <w:right w:val="none" w:sz="0" w:space="0" w:color="auto"/>
              </w:divBdr>
              <w:divsChild>
                <w:div w:id="152602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087968">
      <w:bodyDiv w:val="1"/>
      <w:marLeft w:val="0"/>
      <w:marRight w:val="0"/>
      <w:marTop w:val="0"/>
      <w:marBottom w:val="0"/>
      <w:divBdr>
        <w:top w:val="none" w:sz="0" w:space="0" w:color="auto"/>
        <w:left w:val="none" w:sz="0" w:space="0" w:color="auto"/>
        <w:bottom w:val="none" w:sz="0" w:space="0" w:color="auto"/>
        <w:right w:val="none" w:sz="0" w:space="0" w:color="auto"/>
      </w:divBdr>
      <w:divsChild>
        <w:div w:id="1506164459">
          <w:marLeft w:val="446"/>
          <w:marRight w:val="0"/>
          <w:marTop w:val="200"/>
          <w:marBottom w:val="0"/>
          <w:divBdr>
            <w:top w:val="none" w:sz="0" w:space="0" w:color="auto"/>
            <w:left w:val="none" w:sz="0" w:space="0" w:color="auto"/>
            <w:bottom w:val="none" w:sz="0" w:space="0" w:color="auto"/>
            <w:right w:val="none" w:sz="0" w:space="0" w:color="auto"/>
          </w:divBdr>
        </w:div>
        <w:div w:id="483931061">
          <w:marLeft w:val="446"/>
          <w:marRight w:val="0"/>
          <w:marTop w:val="200"/>
          <w:marBottom w:val="0"/>
          <w:divBdr>
            <w:top w:val="none" w:sz="0" w:space="0" w:color="auto"/>
            <w:left w:val="none" w:sz="0" w:space="0" w:color="auto"/>
            <w:bottom w:val="none" w:sz="0" w:space="0" w:color="auto"/>
            <w:right w:val="none" w:sz="0" w:space="0" w:color="auto"/>
          </w:divBdr>
        </w:div>
        <w:div w:id="1879051684">
          <w:marLeft w:val="446"/>
          <w:marRight w:val="0"/>
          <w:marTop w:val="200"/>
          <w:marBottom w:val="0"/>
          <w:divBdr>
            <w:top w:val="none" w:sz="0" w:space="0" w:color="auto"/>
            <w:left w:val="none" w:sz="0" w:space="0" w:color="auto"/>
            <w:bottom w:val="none" w:sz="0" w:space="0" w:color="auto"/>
            <w:right w:val="none" w:sz="0" w:space="0" w:color="auto"/>
          </w:divBdr>
        </w:div>
        <w:div w:id="1449737652">
          <w:marLeft w:val="446"/>
          <w:marRight w:val="0"/>
          <w:marTop w:val="200"/>
          <w:marBottom w:val="0"/>
          <w:divBdr>
            <w:top w:val="none" w:sz="0" w:space="0" w:color="auto"/>
            <w:left w:val="none" w:sz="0" w:space="0" w:color="auto"/>
            <w:bottom w:val="none" w:sz="0" w:space="0" w:color="auto"/>
            <w:right w:val="none" w:sz="0" w:space="0" w:color="auto"/>
          </w:divBdr>
        </w:div>
        <w:div w:id="983655745">
          <w:marLeft w:val="446"/>
          <w:marRight w:val="0"/>
          <w:marTop w:val="200"/>
          <w:marBottom w:val="0"/>
          <w:divBdr>
            <w:top w:val="none" w:sz="0" w:space="0" w:color="auto"/>
            <w:left w:val="none" w:sz="0" w:space="0" w:color="auto"/>
            <w:bottom w:val="none" w:sz="0" w:space="0" w:color="auto"/>
            <w:right w:val="none" w:sz="0" w:space="0" w:color="auto"/>
          </w:divBdr>
        </w:div>
        <w:div w:id="1564371453">
          <w:marLeft w:val="446"/>
          <w:marRight w:val="0"/>
          <w:marTop w:val="200"/>
          <w:marBottom w:val="0"/>
          <w:divBdr>
            <w:top w:val="none" w:sz="0" w:space="0" w:color="auto"/>
            <w:left w:val="none" w:sz="0" w:space="0" w:color="auto"/>
            <w:bottom w:val="none" w:sz="0" w:space="0" w:color="auto"/>
            <w:right w:val="none" w:sz="0" w:space="0" w:color="auto"/>
          </w:divBdr>
        </w:div>
      </w:divsChild>
    </w:div>
    <w:div w:id="1373503974">
      <w:bodyDiv w:val="1"/>
      <w:marLeft w:val="0"/>
      <w:marRight w:val="0"/>
      <w:marTop w:val="0"/>
      <w:marBottom w:val="0"/>
      <w:divBdr>
        <w:top w:val="none" w:sz="0" w:space="0" w:color="auto"/>
        <w:left w:val="none" w:sz="0" w:space="0" w:color="auto"/>
        <w:bottom w:val="none" w:sz="0" w:space="0" w:color="auto"/>
        <w:right w:val="none" w:sz="0" w:space="0" w:color="auto"/>
      </w:divBdr>
    </w:div>
    <w:div w:id="1427656893">
      <w:bodyDiv w:val="1"/>
      <w:marLeft w:val="0"/>
      <w:marRight w:val="0"/>
      <w:marTop w:val="0"/>
      <w:marBottom w:val="0"/>
      <w:divBdr>
        <w:top w:val="none" w:sz="0" w:space="0" w:color="auto"/>
        <w:left w:val="none" w:sz="0" w:space="0" w:color="auto"/>
        <w:bottom w:val="none" w:sz="0" w:space="0" w:color="auto"/>
        <w:right w:val="none" w:sz="0" w:space="0" w:color="auto"/>
      </w:divBdr>
    </w:div>
    <w:div w:id="1588534512">
      <w:bodyDiv w:val="1"/>
      <w:marLeft w:val="0"/>
      <w:marRight w:val="0"/>
      <w:marTop w:val="0"/>
      <w:marBottom w:val="0"/>
      <w:divBdr>
        <w:top w:val="none" w:sz="0" w:space="0" w:color="auto"/>
        <w:left w:val="none" w:sz="0" w:space="0" w:color="auto"/>
        <w:bottom w:val="none" w:sz="0" w:space="0" w:color="auto"/>
        <w:right w:val="none" w:sz="0" w:space="0" w:color="auto"/>
      </w:divBdr>
      <w:divsChild>
        <w:div w:id="1053116603">
          <w:marLeft w:val="0"/>
          <w:marRight w:val="0"/>
          <w:marTop w:val="0"/>
          <w:marBottom w:val="0"/>
          <w:divBdr>
            <w:top w:val="none" w:sz="0" w:space="0" w:color="auto"/>
            <w:left w:val="none" w:sz="0" w:space="0" w:color="auto"/>
            <w:bottom w:val="none" w:sz="0" w:space="0" w:color="auto"/>
            <w:right w:val="none" w:sz="0" w:space="0" w:color="auto"/>
          </w:divBdr>
          <w:divsChild>
            <w:div w:id="1024133776">
              <w:marLeft w:val="0"/>
              <w:marRight w:val="0"/>
              <w:marTop w:val="0"/>
              <w:marBottom w:val="0"/>
              <w:divBdr>
                <w:top w:val="none" w:sz="0" w:space="0" w:color="auto"/>
                <w:left w:val="none" w:sz="0" w:space="0" w:color="auto"/>
                <w:bottom w:val="none" w:sz="0" w:space="0" w:color="auto"/>
                <w:right w:val="none" w:sz="0" w:space="0" w:color="auto"/>
              </w:divBdr>
              <w:divsChild>
                <w:div w:id="20206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530858">
      <w:bodyDiv w:val="1"/>
      <w:marLeft w:val="0"/>
      <w:marRight w:val="0"/>
      <w:marTop w:val="0"/>
      <w:marBottom w:val="0"/>
      <w:divBdr>
        <w:top w:val="none" w:sz="0" w:space="0" w:color="auto"/>
        <w:left w:val="none" w:sz="0" w:space="0" w:color="auto"/>
        <w:bottom w:val="none" w:sz="0" w:space="0" w:color="auto"/>
        <w:right w:val="none" w:sz="0" w:space="0" w:color="auto"/>
      </w:divBdr>
      <w:divsChild>
        <w:div w:id="938296220">
          <w:marLeft w:val="0"/>
          <w:marRight w:val="0"/>
          <w:marTop w:val="0"/>
          <w:marBottom w:val="0"/>
          <w:divBdr>
            <w:top w:val="none" w:sz="0" w:space="0" w:color="auto"/>
            <w:left w:val="none" w:sz="0" w:space="0" w:color="auto"/>
            <w:bottom w:val="none" w:sz="0" w:space="0" w:color="auto"/>
            <w:right w:val="none" w:sz="0" w:space="0" w:color="auto"/>
          </w:divBdr>
          <w:divsChild>
            <w:div w:id="154808271">
              <w:marLeft w:val="0"/>
              <w:marRight w:val="0"/>
              <w:marTop w:val="0"/>
              <w:marBottom w:val="0"/>
              <w:divBdr>
                <w:top w:val="none" w:sz="0" w:space="0" w:color="auto"/>
                <w:left w:val="none" w:sz="0" w:space="0" w:color="auto"/>
                <w:bottom w:val="none" w:sz="0" w:space="0" w:color="auto"/>
                <w:right w:val="none" w:sz="0" w:space="0" w:color="auto"/>
              </w:divBdr>
              <w:divsChild>
                <w:div w:id="226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1803</Words>
  <Characters>10283</Characters>
  <Application>Microsoft Office Word</Application>
  <DocSecurity>0</DocSecurity>
  <Lines>85</Lines>
  <Paragraphs>24</Paragraphs>
  <ScaleCrop>false</ScaleCrop>
  <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Liao</dc:creator>
  <cp:keywords/>
  <dc:description/>
  <cp:lastModifiedBy>Cara Liao</cp:lastModifiedBy>
  <cp:revision>10</cp:revision>
  <dcterms:created xsi:type="dcterms:W3CDTF">2021-05-28T14:29:00Z</dcterms:created>
  <dcterms:modified xsi:type="dcterms:W3CDTF">2021-11-01T03:48:00Z</dcterms:modified>
</cp:coreProperties>
</file>