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Tr="000A33A0">
        <w:trPr>
          <w:tblHeader/>
        </w:trPr>
        <w:tc>
          <w:tcPr>
            <w:tcW w:w="14564" w:type="dxa"/>
            <w:shd w:val="clear" w:color="auto" w:fill="DBE5F1" w:themeFill="accent1" w:themeFillTint="33"/>
          </w:tcPr>
          <w:p w:rsidR="00CB6A57" w:rsidRPr="000A33A0" w:rsidRDefault="00CB6A57" w:rsidP="00A0640A">
            <w:pPr>
              <w:spacing w:before="120" w:after="120"/>
              <w:jc w:val="center"/>
              <w:rPr>
                <w:rFonts w:asciiTheme="minorHAnsi" w:hAnsiTheme="minorHAnsi"/>
                <w:b/>
                <w:sz w:val="20"/>
              </w:rPr>
            </w:pPr>
            <w:r w:rsidRPr="000A33A0">
              <w:rPr>
                <w:rFonts w:asciiTheme="minorHAnsi" w:hAnsiTheme="minorHAnsi"/>
                <w:b/>
                <w:sz w:val="20"/>
              </w:rPr>
              <w:t xml:space="preserve">Individual Action Plan Update for </w:t>
            </w:r>
            <w:r w:rsidR="00A0640A">
              <w:rPr>
                <w:rFonts w:asciiTheme="minorHAnsi" w:hAnsiTheme="minorHAnsi"/>
                <w:b/>
                <w:sz w:val="20"/>
              </w:rPr>
              <w:t xml:space="preserve">New Zealand </w:t>
            </w:r>
            <w:r w:rsidR="007756B0">
              <w:rPr>
                <w:rFonts w:asciiTheme="minorHAnsi" w:hAnsiTheme="minorHAnsi"/>
                <w:b/>
                <w:sz w:val="20"/>
              </w:rPr>
              <w:t xml:space="preserve">for </w:t>
            </w:r>
            <w:r w:rsidR="00F11081">
              <w:rPr>
                <w:rFonts w:asciiTheme="minorHAnsi" w:hAnsiTheme="minorHAnsi"/>
                <w:b/>
                <w:sz w:val="20"/>
              </w:rPr>
              <w:t>2012</w:t>
            </w:r>
            <w:r w:rsidR="004010D2"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4010D2">
              <w:rPr>
                <w:rFonts w:asciiTheme="minorHAnsi" w:hAnsiTheme="minorHAnsi"/>
                <w:b/>
                <w:sz w:val="20"/>
              </w:rPr>
            </w:r>
            <w:r w:rsidR="004010D2">
              <w:rPr>
                <w:rFonts w:asciiTheme="minorHAnsi" w:hAnsiTheme="minorHAnsi"/>
                <w:b/>
                <w:sz w:val="20"/>
              </w:rPr>
              <w:fldChar w:fldCharType="separate"/>
            </w:r>
            <w:r w:rsidR="004010D2" w:rsidRPr="000A33A0">
              <w:rPr>
                <w:rFonts w:asciiTheme="minorHAnsi" w:hAnsiTheme="minorHAnsi"/>
                <w:b/>
                <w:sz w:val="20"/>
              </w:rPr>
              <w:fldChar w:fldCharType="end"/>
            </w:r>
          </w:p>
        </w:tc>
      </w:tr>
      <w:tr w:rsidR="00CB6A57">
        <w:trPr>
          <w:tblHeader/>
        </w:trPr>
        <w:tc>
          <w:tcPr>
            <w:tcW w:w="14564" w:type="dxa"/>
          </w:tcPr>
          <w:p w:rsidR="00CB6A57" w:rsidRPr="00BF37B1" w:rsidRDefault="00CB6A57" w:rsidP="00A0640A">
            <w:pPr>
              <w:spacing w:before="120" w:after="120"/>
              <w:jc w:val="both"/>
              <w:rPr>
                <w:rFonts w:asciiTheme="minorHAnsi" w:hAnsiTheme="minorHAnsi"/>
                <w:b/>
                <w:i/>
                <w:sz w:val="20"/>
              </w:rPr>
            </w:pPr>
            <w:r w:rsidRPr="00BF37B1">
              <w:rPr>
                <w:rFonts w:asciiTheme="minorHAnsi" w:hAnsiTheme="minorHAnsi"/>
                <w:b/>
                <w:i/>
                <w:sz w:val="20"/>
              </w:rPr>
              <w:br/>
            </w:r>
            <w:bookmarkStart w:id="0" w:name="Highlights"/>
            <w:bookmarkEnd w:id="0"/>
            <w:r w:rsidRPr="00BF37B1">
              <w:rPr>
                <w:rFonts w:asciiTheme="minorHAnsi" w:hAnsiTheme="minorHAnsi"/>
                <w:b/>
                <w:i/>
                <w:sz w:val="20"/>
              </w:rPr>
              <w:t>Highlights of recent policy developments which indicate how</w:t>
            </w:r>
            <w:r w:rsidR="00A0640A">
              <w:rPr>
                <w:rFonts w:asciiTheme="minorHAnsi" w:hAnsiTheme="minorHAnsi"/>
                <w:b/>
                <w:i/>
                <w:sz w:val="20"/>
              </w:rPr>
              <w:t xml:space="preserve"> New Zealand</w:t>
            </w:r>
            <w:r w:rsidRPr="00BF37B1">
              <w:rPr>
                <w:rFonts w:asciiTheme="minorHAnsi" w:hAnsiTheme="minorHAnsi"/>
                <w:b/>
                <w:i/>
                <w:sz w:val="20"/>
              </w:rPr>
              <w:t xml:space="preserve"> is progressing towards the Bogor Goals and key challenges it faces in its efforts to meet the Goals. </w:t>
            </w:r>
          </w:p>
        </w:tc>
      </w:tr>
      <w:tr w:rsidR="00CB6A57">
        <w:trPr>
          <w:tblHeader/>
        </w:trPr>
        <w:tc>
          <w:tcPr>
            <w:tcW w:w="14564" w:type="dxa"/>
          </w:tcPr>
          <w:p w:rsidR="00A0640A" w:rsidRPr="00BF37B1" w:rsidRDefault="00A0640A" w:rsidP="00A0640A">
            <w:pPr>
              <w:spacing w:before="120" w:after="120"/>
              <w:rPr>
                <w:rFonts w:asciiTheme="minorHAnsi" w:hAnsiTheme="minorHAnsi"/>
                <w:bCs/>
                <w:i/>
                <w:sz w:val="2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CB6A57" w:rsidRPr="000A33A0" w:rsidTr="000A33A0">
        <w:trPr>
          <w:tblHeader/>
        </w:trPr>
        <w:tc>
          <w:tcPr>
            <w:tcW w:w="3524" w:type="dxa"/>
            <w:shd w:val="clear" w:color="auto" w:fill="C6D9F1"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0A33A0" w:rsidRDefault="00CB6A57">
            <w:pPr>
              <w:spacing w:before="60" w:after="60"/>
              <w:jc w:val="center"/>
              <w:rPr>
                <w:rFonts w:asciiTheme="minorHAnsi" w:hAnsiTheme="minorHAnsi"/>
                <w:b/>
                <w:sz w:val="20"/>
                <w:vertAlign w:val="superscript"/>
                <w:lang w:eastAsia="zh-TW"/>
              </w:rPr>
            </w:pPr>
            <w:r w:rsidRPr="000A33A0">
              <w:rPr>
                <w:rFonts w:asciiTheme="minorHAnsi" w:hAnsiTheme="minorHAnsi"/>
                <w:b/>
                <w:sz w:val="20"/>
              </w:rPr>
              <w:t xml:space="preserve">Improvements made since </w:t>
            </w:r>
            <w:r w:rsidR="006A7ABC">
              <w:rPr>
                <w:rFonts w:asciiTheme="minorHAnsi" w:hAnsiTheme="minorHAnsi"/>
                <w:b/>
                <w:sz w:val="20"/>
                <w:lang w:eastAsia="zh-TW"/>
              </w:rPr>
              <w:t>2009</w:t>
            </w:r>
            <w:r w:rsidRPr="000A33A0">
              <w:rPr>
                <w:rFonts w:asciiTheme="minorHAnsi" w:hAnsiTheme="minorHAnsi"/>
                <w:b/>
                <w:sz w:val="20"/>
              </w:rPr>
              <w:t xml:space="preserve"> IAP </w:t>
            </w:r>
          </w:p>
        </w:tc>
        <w:tc>
          <w:tcPr>
            <w:tcW w:w="5670" w:type="dxa"/>
            <w:shd w:val="clear" w:color="auto" w:fill="C6D9F1"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trPr>
          <w:trHeight w:val="648"/>
        </w:trPr>
        <w:tc>
          <w:tcPr>
            <w:tcW w:w="3524" w:type="dxa"/>
          </w:tcPr>
          <w:p w:rsidR="00CB6A57" w:rsidRPr="002D4729" w:rsidRDefault="00CB6A57" w:rsidP="002D4729">
            <w:pPr>
              <w:rPr>
                <w:rFonts w:asciiTheme="minorHAnsi" w:hAnsiTheme="minorHAnsi" w:cstheme="minorHAnsi"/>
                <w:b/>
                <w:i/>
                <w:sz w:val="20"/>
              </w:rPr>
            </w:pPr>
            <w:bookmarkStart w:id="1" w:name="Row01"/>
            <w:r w:rsidRPr="002D4729">
              <w:rPr>
                <w:rFonts w:asciiTheme="minorHAnsi" w:hAnsiTheme="minorHAnsi" w:cstheme="minorHAnsi"/>
                <w:b/>
                <w:i/>
                <w:sz w:val="20"/>
              </w:rPr>
              <w:t>Tariffs</w:t>
            </w:r>
            <w:bookmarkEnd w:id="1"/>
          </w:p>
        </w:tc>
        <w:tc>
          <w:tcPr>
            <w:tcW w:w="5387" w:type="dxa"/>
          </w:tcPr>
          <w:p w:rsidR="00C52482" w:rsidRDefault="00B66816" w:rsidP="0001261C">
            <w:pPr>
              <w:rPr>
                <w:rFonts w:asciiTheme="minorHAnsi" w:hAnsiTheme="minorHAnsi" w:cs="Arial"/>
                <w:sz w:val="20"/>
              </w:rPr>
            </w:pPr>
            <w:bookmarkStart w:id="2" w:name="Cell01"/>
            <w:bookmarkEnd w:id="2"/>
            <w:r>
              <w:rPr>
                <w:rFonts w:asciiTheme="minorHAnsi" w:hAnsiTheme="minorHAnsi" w:cs="Arial"/>
                <w:sz w:val="20"/>
              </w:rPr>
              <w:t>New Zealand decided in 2009 to maintain tariff rates at existing levels of zero, 5% and 10% until June 2015, unless required to reduce tariffs earlier following completion of the WTO Doha Round.</w:t>
            </w:r>
          </w:p>
          <w:p w:rsidR="00B66816" w:rsidRDefault="00B66816" w:rsidP="0001261C">
            <w:pPr>
              <w:rPr>
                <w:rFonts w:asciiTheme="minorHAnsi" w:hAnsiTheme="minorHAnsi" w:cs="Arial"/>
                <w:sz w:val="20"/>
              </w:rPr>
            </w:pPr>
          </w:p>
          <w:p w:rsidR="00253EAE" w:rsidRDefault="00B66816" w:rsidP="0001261C">
            <w:pPr>
              <w:rPr>
                <w:rFonts w:asciiTheme="minorHAnsi" w:hAnsiTheme="minorHAnsi" w:cs="Arial"/>
                <w:sz w:val="20"/>
              </w:rPr>
            </w:pPr>
            <w:r>
              <w:rPr>
                <w:rFonts w:asciiTheme="minorHAnsi" w:hAnsiTheme="minorHAnsi" w:cs="Arial"/>
                <w:sz w:val="20"/>
              </w:rPr>
              <w:t xml:space="preserve">The Agreement establishing the ASEAN-Australia-New Zealand Free Trade Area (AANZFTA) entered into force on 1 January 2010 for Australia, Brunei, Malaysia, Myanmar, New Zealand, Singapore, the Philippines and Viet Nam; on 12 March 2010 for Thailand; for Lao PDR on 1 January 2011; for Cambodia on 4 </w:t>
            </w:r>
            <w:r w:rsidR="00230161">
              <w:rPr>
                <w:rFonts w:asciiTheme="minorHAnsi" w:hAnsiTheme="minorHAnsi" w:cs="Arial"/>
                <w:sz w:val="20"/>
              </w:rPr>
              <w:t>January</w:t>
            </w:r>
            <w:r>
              <w:rPr>
                <w:rFonts w:asciiTheme="minorHAnsi" w:hAnsiTheme="minorHAnsi" w:cs="Arial"/>
                <w:sz w:val="20"/>
              </w:rPr>
              <w:t xml:space="preserve"> 2011</w:t>
            </w:r>
            <w:r w:rsidR="00253EAE">
              <w:rPr>
                <w:rFonts w:asciiTheme="minorHAnsi" w:hAnsiTheme="minorHAnsi" w:cs="Arial"/>
                <w:sz w:val="20"/>
              </w:rPr>
              <w:t>; and for Indonesia on 10 January 2012.  New Zealand agreed to provide elimination of tariffs on 90% of tariff lines between entry into force and 2012, and on the remaining 10% of tariff lines between 2013 and 2020.</w:t>
            </w:r>
          </w:p>
          <w:p w:rsidR="00253EAE" w:rsidRDefault="00253EAE" w:rsidP="0001261C">
            <w:pPr>
              <w:rPr>
                <w:rFonts w:asciiTheme="minorHAnsi" w:hAnsiTheme="minorHAnsi" w:cs="Arial"/>
                <w:sz w:val="20"/>
              </w:rPr>
            </w:pPr>
          </w:p>
          <w:p w:rsidR="00253EAE" w:rsidRDefault="00253EAE" w:rsidP="0001261C">
            <w:pPr>
              <w:rPr>
                <w:rFonts w:asciiTheme="minorHAnsi" w:hAnsiTheme="minorHAnsi" w:cs="Arial"/>
                <w:sz w:val="20"/>
              </w:rPr>
            </w:pPr>
            <w:r>
              <w:rPr>
                <w:rFonts w:asciiTheme="minorHAnsi" w:hAnsiTheme="minorHAnsi" w:cs="Arial"/>
                <w:sz w:val="20"/>
              </w:rPr>
              <w:t xml:space="preserve">The Malaysia-New Zealand Free Trade Agreement (MNZFTA) </w:t>
            </w:r>
            <w:r w:rsidR="00230161">
              <w:rPr>
                <w:rFonts w:asciiTheme="minorHAnsi" w:hAnsiTheme="minorHAnsi" w:cs="Arial"/>
                <w:sz w:val="20"/>
              </w:rPr>
              <w:t>entered</w:t>
            </w:r>
            <w:r>
              <w:rPr>
                <w:rFonts w:asciiTheme="minorHAnsi" w:hAnsiTheme="minorHAnsi" w:cs="Arial"/>
                <w:sz w:val="20"/>
              </w:rPr>
              <w:t xml:space="preserve"> into force on 1 August 2010.  New Zealand now provides duty-free access for about 94.6% of imports from Malaysia, and this will increase to 95% in 2014 and 100% by 2016.</w:t>
            </w:r>
          </w:p>
          <w:p w:rsidR="00253EAE" w:rsidRDefault="00253EAE" w:rsidP="0001261C">
            <w:pPr>
              <w:rPr>
                <w:rFonts w:asciiTheme="minorHAnsi" w:hAnsiTheme="minorHAnsi" w:cs="Arial"/>
                <w:sz w:val="20"/>
              </w:rPr>
            </w:pPr>
          </w:p>
          <w:p w:rsidR="00B66816" w:rsidRDefault="00253EAE" w:rsidP="0001261C">
            <w:pPr>
              <w:rPr>
                <w:rFonts w:asciiTheme="minorHAnsi" w:hAnsiTheme="minorHAnsi" w:cs="Arial"/>
                <w:sz w:val="20"/>
              </w:rPr>
            </w:pPr>
            <w:r>
              <w:rPr>
                <w:rFonts w:asciiTheme="minorHAnsi" w:hAnsiTheme="minorHAnsi" w:cs="Arial"/>
                <w:sz w:val="20"/>
              </w:rPr>
              <w:t xml:space="preserve">The New Zealand- Hong Kong, China Closer Economic Partnership Agreement entered into force on 1 January 2011. Tariffs on most textile, apparel, footwear, and carpet products will be phased out between 2014 and 2016.  Tariffs on all other </w:t>
            </w:r>
            <w:r>
              <w:rPr>
                <w:rFonts w:asciiTheme="minorHAnsi" w:hAnsiTheme="minorHAnsi" w:cs="Arial"/>
                <w:sz w:val="20"/>
              </w:rPr>
              <w:lastRenderedPageBreak/>
              <w:t xml:space="preserve">products will be phased on in 2012 and 2013, with the </w:t>
            </w:r>
            <w:r w:rsidR="00B12131">
              <w:rPr>
                <w:rFonts w:asciiTheme="minorHAnsi" w:hAnsiTheme="minorHAnsi" w:cs="Arial"/>
                <w:sz w:val="20"/>
              </w:rPr>
              <w:t>majority of such tariffs bei</w:t>
            </w:r>
            <w:r w:rsidR="003459BA">
              <w:rPr>
                <w:rFonts w:asciiTheme="minorHAnsi" w:hAnsiTheme="minorHAnsi" w:cs="Arial"/>
                <w:sz w:val="20"/>
              </w:rPr>
              <w:t>ng eliminated by 2012.  100% of Hong Kong, China’s goods will enter New Zealand duty-free by 2016.</w:t>
            </w:r>
          </w:p>
          <w:p w:rsidR="003459BA" w:rsidRPr="00B66816" w:rsidRDefault="003459BA" w:rsidP="0001261C">
            <w:pPr>
              <w:rPr>
                <w:rFonts w:asciiTheme="minorHAnsi" w:hAnsiTheme="minorHAnsi" w:cs="Arial"/>
                <w:sz w:val="20"/>
              </w:rPr>
            </w:pPr>
          </w:p>
        </w:tc>
        <w:tc>
          <w:tcPr>
            <w:tcW w:w="5670" w:type="dxa"/>
          </w:tcPr>
          <w:p w:rsidR="00794860" w:rsidRPr="00794860" w:rsidRDefault="00794860" w:rsidP="00794860">
            <w:pPr>
              <w:rPr>
                <w:rFonts w:asciiTheme="minorHAnsi" w:eastAsia="Times New Roman" w:hAnsiTheme="minorHAnsi" w:cstheme="minorHAnsi"/>
                <w:sz w:val="20"/>
                <w:lang w:eastAsia="en-NZ"/>
              </w:rPr>
            </w:pPr>
            <w:bookmarkStart w:id="3" w:name="Cell02"/>
            <w:bookmarkEnd w:id="3"/>
            <w:r w:rsidRPr="00794860">
              <w:rPr>
                <w:rFonts w:asciiTheme="minorHAnsi" w:eastAsia="Times New Roman" w:hAnsiTheme="minorHAnsi" w:cstheme="minorHAnsi"/>
                <w:sz w:val="20"/>
                <w:lang w:eastAsia="en-NZ"/>
              </w:rPr>
              <w:lastRenderedPageBreak/>
              <w:t xml:space="preserve">An assessment will be carried out in 2013 of New Zealand’s tariff situation after 2015. </w:t>
            </w:r>
          </w:p>
          <w:p w:rsidR="00794860" w:rsidRPr="00794860" w:rsidRDefault="00794860" w:rsidP="00794860">
            <w:pPr>
              <w:rPr>
                <w:rFonts w:asciiTheme="minorHAnsi" w:eastAsia="Times New Roman" w:hAnsiTheme="minorHAnsi" w:cstheme="minorHAnsi"/>
                <w:sz w:val="20"/>
                <w:lang w:eastAsia="en-NZ"/>
              </w:rPr>
            </w:pPr>
          </w:p>
          <w:p w:rsidR="00C52482" w:rsidRPr="00BF37B1" w:rsidRDefault="00794860" w:rsidP="00794860">
            <w:pPr>
              <w:rPr>
                <w:rFonts w:asciiTheme="minorHAnsi" w:hAnsiTheme="minorHAnsi" w:cs="Arial"/>
                <w:color w:val="808080"/>
                <w:sz w:val="20"/>
              </w:rPr>
            </w:pPr>
            <w:r w:rsidRPr="00794860">
              <w:rPr>
                <w:rFonts w:asciiTheme="minorHAnsi" w:eastAsia="Times New Roman" w:hAnsiTheme="minorHAnsi" w:cstheme="minorHAnsi"/>
                <w:sz w:val="20"/>
                <w:lang w:eastAsia="en-NZ"/>
              </w:rPr>
              <w:t>Free Trade Agreements are currently under negotiation</w:t>
            </w:r>
            <w:r>
              <w:rPr>
                <w:rFonts w:asciiTheme="minorHAnsi" w:eastAsia="Times New Roman" w:hAnsiTheme="minorHAnsi" w:cstheme="minorHAnsi"/>
                <w:sz w:val="20"/>
                <w:lang w:eastAsia="en-NZ"/>
              </w:rPr>
              <w:t xml:space="preserve"> with</w:t>
            </w:r>
            <w:r w:rsidRPr="00794860">
              <w:rPr>
                <w:rFonts w:asciiTheme="minorHAnsi" w:eastAsia="Times New Roman" w:hAnsiTheme="minorHAnsi" w:cstheme="minorHAnsi"/>
                <w:sz w:val="20"/>
                <w:lang w:eastAsia="en-NZ"/>
              </w:rPr>
              <w:t xml:space="preserve"> India, the Republic of Korea,</w:t>
            </w:r>
            <w:r>
              <w:rPr>
                <w:rFonts w:asciiTheme="minorHAnsi" w:eastAsia="Times New Roman" w:hAnsiTheme="minorHAnsi" w:cstheme="minorHAnsi"/>
                <w:sz w:val="20"/>
                <w:lang w:eastAsia="en-NZ"/>
              </w:rPr>
              <w:t xml:space="preserve"> with</w:t>
            </w:r>
            <w:r w:rsidRPr="00794860">
              <w:rPr>
                <w:rFonts w:asciiTheme="minorHAnsi" w:eastAsia="Times New Roman" w:hAnsiTheme="minorHAnsi" w:cstheme="minorHAnsi"/>
                <w:sz w:val="20"/>
                <w:lang w:eastAsia="en-NZ"/>
              </w:rPr>
              <w:t xml:space="preserve"> Russia</w:t>
            </w:r>
            <w:r>
              <w:rPr>
                <w:rFonts w:asciiTheme="minorHAnsi" w:eastAsia="Times New Roman" w:hAnsiTheme="minorHAnsi" w:cstheme="minorHAnsi"/>
                <w:sz w:val="20"/>
                <w:lang w:eastAsia="en-NZ"/>
              </w:rPr>
              <w:t>,</w:t>
            </w:r>
            <w:r w:rsidRPr="00794860">
              <w:rPr>
                <w:rFonts w:asciiTheme="minorHAnsi" w:eastAsia="Times New Roman" w:hAnsiTheme="minorHAnsi" w:cstheme="minorHAnsi"/>
                <w:sz w:val="20"/>
                <w:lang w:eastAsia="en-NZ"/>
              </w:rPr>
              <w:t>-Belarus</w:t>
            </w:r>
            <w:r>
              <w:rPr>
                <w:rFonts w:asciiTheme="minorHAnsi" w:eastAsia="Times New Roman" w:hAnsiTheme="minorHAnsi" w:cstheme="minorHAnsi"/>
                <w:sz w:val="20"/>
                <w:lang w:eastAsia="en-NZ"/>
              </w:rPr>
              <w:t xml:space="preserve"> and </w:t>
            </w:r>
            <w:r w:rsidRPr="00794860">
              <w:rPr>
                <w:rFonts w:asciiTheme="minorHAnsi" w:eastAsia="Times New Roman" w:hAnsiTheme="minorHAnsi" w:cstheme="minorHAnsi"/>
                <w:sz w:val="20"/>
                <w:lang w:eastAsia="en-NZ"/>
              </w:rPr>
              <w:t>Kazakhstan</w:t>
            </w:r>
            <w:r>
              <w:rPr>
                <w:rFonts w:asciiTheme="minorHAnsi" w:eastAsia="Times New Roman" w:hAnsiTheme="minorHAnsi" w:cstheme="minorHAnsi"/>
                <w:sz w:val="20"/>
                <w:lang w:eastAsia="en-NZ"/>
              </w:rPr>
              <w:t>,</w:t>
            </w:r>
            <w:r w:rsidRPr="00794860">
              <w:rPr>
                <w:rFonts w:asciiTheme="minorHAnsi" w:eastAsia="Times New Roman" w:hAnsiTheme="minorHAnsi" w:cstheme="minorHAnsi"/>
                <w:sz w:val="20"/>
                <w:lang w:eastAsia="en-NZ"/>
              </w:rPr>
              <w:t xml:space="preserve"> and with Australia, Brunei Darussalam, Chile, Malaysia, Peru, Singapore, the United States, Viet Nam (the Trans-Pacific Partnership</w:t>
            </w:r>
            <w:r>
              <w:rPr>
                <w:rFonts w:asciiTheme="minorHAnsi" w:eastAsia="Times New Roman" w:hAnsiTheme="minorHAnsi" w:cstheme="minorHAnsi"/>
                <w:sz w:val="20"/>
                <w:lang w:eastAsia="en-NZ"/>
              </w:rPr>
              <w:t>)</w:t>
            </w:r>
            <w:r w:rsidRPr="00794860">
              <w:rPr>
                <w:rFonts w:asciiTheme="minorHAnsi" w:eastAsia="Times New Roman" w:hAnsiTheme="minorHAnsi" w:cstheme="minorHAnsi"/>
                <w:sz w:val="20"/>
                <w:lang w:eastAsia="en-NZ"/>
              </w:rPr>
              <w:t>.</w:t>
            </w:r>
            <w:r>
              <w:rPr>
                <w:rFonts w:asciiTheme="minorHAnsi" w:eastAsia="Times New Roman" w:hAnsiTheme="minorHAnsi" w:cstheme="minorHAnsi"/>
                <w:sz w:val="20"/>
                <w:lang w:eastAsia="en-NZ"/>
              </w:rPr>
              <w:t xml:space="preserve"> </w:t>
            </w:r>
            <w:r w:rsidRPr="00794860">
              <w:rPr>
                <w:rFonts w:asciiTheme="minorHAnsi" w:eastAsia="Times New Roman" w:hAnsiTheme="minorHAnsi" w:cstheme="minorHAnsi"/>
                <w:sz w:val="20"/>
                <w:lang w:eastAsia="en-NZ"/>
              </w:rPr>
              <w:t xml:space="preserve"> Pacific Island Forum Leaders agreed in 2009 to launch negotiations on PACER Plus. These Agreements will seek to put in place specific chapters devoted to Rules of Origin and the subsequent removal or reduction of tariff barriers. Negotiations with the Gulf Cooperation Council countries have concluded.</w:t>
            </w:r>
          </w:p>
        </w:tc>
      </w:tr>
      <w:tr w:rsidR="00C52482" w:rsidRPr="009E28DA" w:rsidTr="009E28DA">
        <w:trPr>
          <w:trHeight w:val="212"/>
        </w:trPr>
        <w:tc>
          <w:tcPr>
            <w:tcW w:w="3524" w:type="dxa"/>
          </w:tcPr>
          <w:p w:rsidR="00C52482" w:rsidRPr="00BF37B1" w:rsidRDefault="00C52482" w:rsidP="007233D8">
            <w:pPr>
              <w:rPr>
                <w:rFonts w:asciiTheme="minorHAnsi" w:hAnsiTheme="minorHAnsi"/>
                <w:color w:val="808080"/>
              </w:rPr>
            </w:pPr>
            <w:r w:rsidRPr="007233D8">
              <w:rPr>
                <w:rFonts w:asciiTheme="minorHAnsi" w:hAnsiTheme="minorHAnsi"/>
                <w:i/>
                <w:color w:val="808080"/>
                <w:sz w:val="20"/>
              </w:rPr>
              <w:lastRenderedPageBreak/>
              <w:t>Website for further information:</w:t>
            </w:r>
            <w:r w:rsidRPr="00BF37B1">
              <w:rPr>
                <w:rFonts w:asciiTheme="minorHAnsi" w:hAnsiTheme="minorHAnsi"/>
                <w:b/>
                <w:color w:val="808080"/>
              </w:rPr>
              <w:t xml:space="preserve">  </w:t>
            </w:r>
          </w:p>
        </w:tc>
        <w:tc>
          <w:tcPr>
            <w:tcW w:w="5387" w:type="dxa"/>
          </w:tcPr>
          <w:p w:rsidR="00C52482" w:rsidRPr="00BF37B1" w:rsidRDefault="003B66F9">
            <w:pPr>
              <w:rPr>
                <w:rFonts w:asciiTheme="minorHAnsi" w:hAnsiTheme="minorHAnsi" w:cs="Arial"/>
                <w:i/>
                <w:sz w:val="20"/>
              </w:rPr>
            </w:pPr>
            <w:r w:rsidRPr="003B66F9">
              <w:rPr>
                <w:rFonts w:asciiTheme="minorHAnsi" w:hAnsiTheme="minorHAnsi" w:cs="Arial"/>
                <w:i/>
                <w:sz w:val="20"/>
              </w:rPr>
              <w:t>www.med.govt.nz/business/trade-tariffs/tariffs-in-new-zealand</w:t>
            </w:r>
          </w:p>
        </w:tc>
        <w:tc>
          <w:tcPr>
            <w:tcW w:w="5670" w:type="dxa"/>
          </w:tcPr>
          <w:p w:rsidR="00C52482" w:rsidRPr="00BF37B1" w:rsidRDefault="00C52482">
            <w:pPr>
              <w:rPr>
                <w:rFonts w:asciiTheme="minorHAnsi" w:hAnsiTheme="minorHAnsi" w:cs="Arial"/>
                <w:i/>
                <w:sz w:val="20"/>
              </w:rPr>
            </w:pPr>
          </w:p>
        </w:tc>
      </w:tr>
      <w:tr w:rsidR="00C52482" w:rsidRPr="009E28DA" w:rsidTr="009E28DA">
        <w:trPr>
          <w:trHeight w:val="230"/>
        </w:trPr>
        <w:tc>
          <w:tcPr>
            <w:tcW w:w="3524" w:type="dxa"/>
          </w:tcPr>
          <w:p w:rsidR="00C52482" w:rsidRPr="00BF37B1" w:rsidRDefault="00C52482" w:rsidP="007233D8">
            <w:pPr>
              <w:rPr>
                <w:rFonts w:asciiTheme="minorHAnsi" w:hAnsiTheme="minorHAnsi"/>
                <w:color w:val="808080"/>
              </w:rPr>
            </w:pPr>
            <w:r w:rsidRPr="007233D8">
              <w:rPr>
                <w:rFonts w:asciiTheme="minorHAnsi" w:hAnsiTheme="minorHAnsi"/>
                <w:i/>
                <w:color w:val="808080"/>
                <w:sz w:val="20"/>
              </w:rPr>
              <w:t>Contact point for further details:</w:t>
            </w:r>
          </w:p>
        </w:tc>
        <w:tc>
          <w:tcPr>
            <w:tcW w:w="5387" w:type="dxa"/>
          </w:tcPr>
          <w:p w:rsidR="00C52482" w:rsidRPr="00BF37B1" w:rsidRDefault="007233D8">
            <w:pPr>
              <w:rPr>
                <w:rFonts w:asciiTheme="minorHAnsi" w:hAnsiTheme="minorHAnsi" w:cs="Arial"/>
                <w:i/>
                <w:sz w:val="20"/>
              </w:rPr>
            </w:pPr>
            <w:r>
              <w:rPr>
                <w:rFonts w:asciiTheme="minorHAnsi" w:hAnsiTheme="minorHAnsi" w:cs="Arial"/>
                <w:i/>
                <w:sz w:val="20"/>
              </w:rPr>
              <w:t>Dm-ard@mfat.govt.nz</w:t>
            </w:r>
          </w:p>
        </w:tc>
        <w:tc>
          <w:tcPr>
            <w:tcW w:w="5670" w:type="dxa"/>
          </w:tcPr>
          <w:p w:rsidR="00C52482" w:rsidRPr="00BF37B1" w:rsidRDefault="00C52482">
            <w:pPr>
              <w:rPr>
                <w:rFonts w:asciiTheme="minorHAnsi" w:hAnsiTheme="minorHAnsi" w:cs="Arial"/>
                <w:i/>
                <w:sz w:val="20"/>
              </w:rPr>
            </w:pPr>
          </w:p>
        </w:tc>
      </w:tr>
      <w:tr w:rsidR="001F22A2">
        <w:trPr>
          <w:trHeight w:val="627"/>
        </w:trPr>
        <w:tc>
          <w:tcPr>
            <w:tcW w:w="3524" w:type="dxa"/>
          </w:tcPr>
          <w:p w:rsidR="001F22A2" w:rsidRPr="00BF37B1" w:rsidRDefault="001F22A2">
            <w:pPr>
              <w:rPr>
                <w:rFonts w:asciiTheme="minorHAnsi" w:hAnsiTheme="minorHAnsi"/>
                <w:b/>
                <w:i/>
                <w:sz w:val="20"/>
              </w:rPr>
            </w:pPr>
            <w:bookmarkStart w:id="4" w:name="Row2"/>
            <w:r w:rsidRPr="00BF37B1">
              <w:rPr>
                <w:rFonts w:asciiTheme="minorHAnsi" w:hAnsiTheme="minorHAnsi"/>
                <w:b/>
                <w:i/>
                <w:sz w:val="20"/>
              </w:rPr>
              <w:t>Non-Tariff Measures</w:t>
            </w:r>
            <w:bookmarkEnd w:id="4"/>
          </w:p>
        </w:tc>
        <w:tc>
          <w:tcPr>
            <w:tcW w:w="5387" w:type="dxa"/>
          </w:tcPr>
          <w:p w:rsidR="00A061E6" w:rsidRPr="00A061E6" w:rsidRDefault="009E5295" w:rsidP="00B672B2">
            <w:pPr>
              <w:rPr>
                <w:rFonts w:asciiTheme="minorHAnsi" w:hAnsiTheme="minorHAnsi"/>
                <w:sz w:val="20"/>
              </w:rPr>
            </w:pPr>
            <w:bookmarkStart w:id="5" w:name="Cell03"/>
            <w:bookmarkEnd w:id="5"/>
            <w:r>
              <w:rPr>
                <w:rFonts w:asciiTheme="minorHAnsi" w:hAnsiTheme="minorHAnsi" w:cs="Arial"/>
                <w:i/>
                <w:sz w:val="20"/>
              </w:rPr>
              <w:t>No change since last update.</w:t>
            </w:r>
          </w:p>
        </w:tc>
        <w:tc>
          <w:tcPr>
            <w:tcW w:w="5670" w:type="dxa"/>
          </w:tcPr>
          <w:p w:rsidR="001F22A2" w:rsidRPr="00BF37B1" w:rsidRDefault="001F22A2">
            <w:pPr>
              <w:rPr>
                <w:rFonts w:asciiTheme="minorHAnsi" w:hAnsiTheme="minorHAnsi"/>
                <w:color w:val="808080"/>
                <w:sz w:val="20"/>
              </w:rPr>
            </w:pPr>
            <w:bookmarkStart w:id="6" w:name="Cell04"/>
            <w:bookmarkEnd w:id="6"/>
          </w:p>
        </w:tc>
      </w:tr>
      <w:tr w:rsidR="00C65AD1" w:rsidRPr="009E28DA" w:rsidTr="00ED5C13">
        <w:trPr>
          <w:trHeight w:val="333"/>
        </w:trPr>
        <w:tc>
          <w:tcPr>
            <w:tcW w:w="3524" w:type="dxa"/>
          </w:tcPr>
          <w:p w:rsidR="00C65AD1" w:rsidRPr="00BF37B1" w:rsidRDefault="00C65AD1" w:rsidP="007233D8">
            <w:pPr>
              <w:rPr>
                <w:rFonts w:asciiTheme="minorHAnsi" w:hAnsiTheme="minorHAnsi"/>
                <w:b/>
                <w:color w:val="808080"/>
              </w:rPr>
            </w:pPr>
            <w:r w:rsidRPr="007233D8">
              <w:rPr>
                <w:rFonts w:asciiTheme="minorHAnsi" w:hAnsiTheme="minorHAnsi"/>
                <w:i/>
                <w:color w:val="808080"/>
                <w:sz w:val="20"/>
              </w:rPr>
              <w:t>Website for further information:</w:t>
            </w:r>
            <w:r w:rsidRPr="00BF37B1">
              <w:rPr>
                <w:rFonts w:asciiTheme="minorHAnsi" w:hAnsiTheme="minorHAnsi"/>
                <w:b/>
                <w:color w:val="808080"/>
              </w:rPr>
              <w:t xml:space="preserve">  </w:t>
            </w:r>
          </w:p>
        </w:tc>
        <w:tc>
          <w:tcPr>
            <w:tcW w:w="5387" w:type="dxa"/>
          </w:tcPr>
          <w:p w:rsidR="00C65AD1" w:rsidRPr="00BF37B1" w:rsidRDefault="00ED5C13" w:rsidP="009E28DA">
            <w:pPr>
              <w:pStyle w:val="Heading9"/>
              <w:rPr>
                <w:rFonts w:asciiTheme="minorHAnsi" w:hAnsiTheme="minorHAnsi"/>
                <w:b w:val="0"/>
              </w:rPr>
            </w:pPr>
            <w:r>
              <w:rPr>
                <w:rFonts w:asciiTheme="minorHAnsi" w:hAnsiTheme="minorHAnsi"/>
                <w:b w:val="0"/>
              </w:rPr>
              <w:t>www.med.govt.nz</w:t>
            </w:r>
          </w:p>
        </w:tc>
        <w:tc>
          <w:tcPr>
            <w:tcW w:w="5670" w:type="dxa"/>
          </w:tcPr>
          <w:p w:rsidR="00C65AD1" w:rsidRPr="00BF37B1" w:rsidRDefault="00C65AD1" w:rsidP="009E28DA">
            <w:pPr>
              <w:pStyle w:val="Heading9"/>
              <w:rPr>
                <w:rFonts w:asciiTheme="minorHAnsi" w:hAnsiTheme="minorHAnsi"/>
                <w:b w:val="0"/>
              </w:rPr>
            </w:pPr>
          </w:p>
        </w:tc>
      </w:tr>
      <w:tr w:rsidR="00C65AD1" w:rsidRPr="009E28DA" w:rsidTr="009E28DA">
        <w:trPr>
          <w:trHeight w:val="245"/>
        </w:trPr>
        <w:tc>
          <w:tcPr>
            <w:tcW w:w="3524" w:type="dxa"/>
          </w:tcPr>
          <w:p w:rsidR="00C65AD1" w:rsidRPr="00BF37B1" w:rsidRDefault="00C65AD1" w:rsidP="007233D8">
            <w:pPr>
              <w:rPr>
                <w:rFonts w:asciiTheme="minorHAnsi" w:hAnsiTheme="minorHAnsi"/>
                <w:b/>
                <w:color w:val="808080"/>
              </w:rPr>
            </w:pPr>
            <w:r w:rsidRPr="007233D8">
              <w:rPr>
                <w:rFonts w:asciiTheme="minorHAnsi" w:hAnsiTheme="minorHAnsi"/>
                <w:i/>
                <w:color w:val="808080"/>
                <w:sz w:val="20"/>
              </w:rPr>
              <w:t>Contact p</w:t>
            </w:r>
            <w:r w:rsidR="00C52482" w:rsidRPr="007233D8">
              <w:rPr>
                <w:rFonts w:asciiTheme="minorHAnsi" w:hAnsiTheme="minorHAnsi"/>
                <w:i/>
                <w:color w:val="808080"/>
                <w:sz w:val="20"/>
              </w:rPr>
              <w:t>oint for further details</w:t>
            </w:r>
            <w:r w:rsidRPr="007233D8">
              <w:rPr>
                <w:rFonts w:asciiTheme="minorHAnsi" w:hAnsiTheme="minorHAnsi"/>
                <w:i/>
                <w:color w:val="808080"/>
                <w:sz w:val="20"/>
              </w:rPr>
              <w:t>:</w:t>
            </w:r>
            <w:r w:rsidRPr="00BF37B1">
              <w:rPr>
                <w:rFonts w:asciiTheme="minorHAnsi" w:hAnsiTheme="minorHAnsi"/>
                <w:b/>
                <w:color w:val="808080"/>
              </w:rPr>
              <w:t xml:space="preserve"> </w:t>
            </w:r>
          </w:p>
        </w:tc>
        <w:tc>
          <w:tcPr>
            <w:tcW w:w="5387" w:type="dxa"/>
          </w:tcPr>
          <w:p w:rsidR="00C65AD1" w:rsidRPr="00BF37B1" w:rsidRDefault="007233D8" w:rsidP="009E28DA">
            <w:pPr>
              <w:pStyle w:val="Heading9"/>
              <w:rPr>
                <w:rFonts w:asciiTheme="minorHAnsi" w:hAnsiTheme="minorHAnsi"/>
                <w:b w:val="0"/>
              </w:rPr>
            </w:pPr>
            <w:r w:rsidRPr="007233D8">
              <w:rPr>
                <w:rFonts w:asciiTheme="minorHAnsi" w:hAnsiTheme="minorHAnsi"/>
                <w:b w:val="0"/>
              </w:rPr>
              <w:t>Dm-ard@mfat.govt.nz</w:t>
            </w:r>
          </w:p>
        </w:tc>
        <w:tc>
          <w:tcPr>
            <w:tcW w:w="5670" w:type="dxa"/>
          </w:tcPr>
          <w:p w:rsidR="00C65AD1" w:rsidRPr="00BF37B1" w:rsidRDefault="00C65AD1" w:rsidP="009E28DA">
            <w:pPr>
              <w:pStyle w:val="Heading9"/>
              <w:rPr>
                <w:rFonts w:asciiTheme="minorHAnsi" w:hAnsiTheme="minorHAnsi"/>
                <w:b w:val="0"/>
              </w:rPr>
            </w:pPr>
          </w:p>
        </w:tc>
      </w:tr>
      <w:tr w:rsidR="00586A49" w:rsidTr="00AC6D87">
        <w:trPr>
          <w:trHeight w:val="342"/>
        </w:trPr>
        <w:tc>
          <w:tcPr>
            <w:tcW w:w="3524" w:type="dxa"/>
            <w:vMerge w:val="restart"/>
          </w:tcPr>
          <w:p w:rsidR="00586A49" w:rsidRPr="00BF37B1" w:rsidRDefault="00586A49">
            <w:pPr>
              <w:rPr>
                <w:rFonts w:asciiTheme="minorHAnsi" w:hAnsiTheme="minorHAnsi"/>
                <w:b/>
                <w:i/>
                <w:sz w:val="20"/>
              </w:rPr>
            </w:pPr>
            <w:bookmarkStart w:id="7" w:name="Row3"/>
            <w:r w:rsidRPr="00BF37B1">
              <w:rPr>
                <w:rFonts w:asciiTheme="minorHAnsi" w:hAnsiTheme="minorHAnsi"/>
                <w:b/>
                <w:i/>
                <w:sz w:val="20"/>
              </w:rPr>
              <w:t>Services</w:t>
            </w:r>
            <w:bookmarkEnd w:id="7"/>
          </w:p>
          <w:p w:rsidR="00586A49" w:rsidRPr="00BF37B1" w:rsidRDefault="00586A49" w:rsidP="00CE732D">
            <w:pPr>
              <w:rPr>
                <w:rFonts w:asciiTheme="minorHAnsi" w:hAnsiTheme="minorHAnsi"/>
                <w:b/>
                <w:i/>
                <w:sz w:val="20"/>
              </w:rPr>
            </w:pPr>
          </w:p>
        </w:tc>
        <w:tc>
          <w:tcPr>
            <w:tcW w:w="5387" w:type="dxa"/>
          </w:tcPr>
          <w:p w:rsidR="00586A49" w:rsidRDefault="00586A49" w:rsidP="00586A49">
            <w:pPr>
              <w:rPr>
                <w:rFonts w:asciiTheme="minorHAnsi" w:hAnsiTheme="minorHAnsi"/>
                <w:b/>
                <w:sz w:val="20"/>
              </w:rPr>
            </w:pPr>
            <w:r>
              <w:rPr>
                <w:rFonts w:asciiTheme="minorHAnsi" w:hAnsiTheme="minorHAnsi"/>
                <w:b/>
                <w:sz w:val="20"/>
              </w:rPr>
              <w:t>Business Services: Legal</w:t>
            </w:r>
          </w:p>
          <w:p w:rsidR="00586A49" w:rsidRDefault="00586A49">
            <w:pPr>
              <w:rPr>
                <w:rFonts w:asciiTheme="minorHAnsi" w:hAnsiTheme="minorHAnsi"/>
                <w:b/>
                <w:sz w:val="20"/>
              </w:rPr>
            </w:pPr>
          </w:p>
          <w:p w:rsidR="00586A49" w:rsidRDefault="00586A49" w:rsidP="00586A49">
            <w:pPr>
              <w:rPr>
                <w:rFonts w:ascii="Calibri" w:hAnsi="Calibri"/>
                <w:sz w:val="20"/>
              </w:rPr>
            </w:pPr>
            <w:r>
              <w:rPr>
                <w:rFonts w:ascii="Calibri" w:hAnsi="Calibri"/>
                <w:sz w:val="20"/>
              </w:rPr>
              <w:t xml:space="preserve">The Legal Services Act 2011 was enacted as a response to a government commissioned report into the legal aid system in November 2009 ‘Transforming the legal aid system’ which identified serious challenges for the legal aid system. It replaces the Legal Services Act 2000 and is designed to promote innovation in the design and delivery of publicly funded legal services. </w:t>
            </w:r>
          </w:p>
          <w:p w:rsidR="00586A49" w:rsidRDefault="00586A49" w:rsidP="00586A49">
            <w:pPr>
              <w:rPr>
                <w:rFonts w:ascii="Calibri" w:hAnsi="Calibri"/>
                <w:sz w:val="20"/>
              </w:rPr>
            </w:pPr>
          </w:p>
          <w:p w:rsidR="00586A49" w:rsidRDefault="00586A49" w:rsidP="00586A49">
            <w:pPr>
              <w:rPr>
                <w:rFonts w:ascii="Calibri" w:hAnsi="Calibri"/>
                <w:sz w:val="20"/>
              </w:rPr>
            </w:pPr>
            <w:r>
              <w:rPr>
                <w:rFonts w:ascii="Calibri" w:hAnsi="Calibri"/>
                <w:sz w:val="20"/>
              </w:rPr>
              <w:t xml:space="preserve">The Act and associated regulations: </w:t>
            </w:r>
          </w:p>
          <w:p w:rsidR="00586A49" w:rsidRDefault="00586A49" w:rsidP="00586A49">
            <w:pPr>
              <w:pStyle w:val="ListParagraph"/>
              <w:numPr>
                <w:ilvl w:val="0"/>
                <w:numId w:val="17"/>
              </w:numPr>
              <w:rPr>
                <w:sz w:val="20"/>
              </w:rPr>
            </w:pPr>
            <w:r>
              <w:rPr>
                <w:sz w:val="20"/>
              </w:rPr>
              <w:t>Disestablished the Legal Services Agency and brought that Agency’s functions into the Ministry of Justice;</w:t>
            </w:r>
          </w:p>
          <w:p w:rsidR="00586A49" w:rsidRDefault="00586A49" w:rsidP="00586A49">
            <w:pPr>
              <w:pStyle w:val="ListParagraph"/>
              <w:numPr>
                <w:ilvl w:val="0"/>
                <w:numId w:val="17"/>
              </w:numPr>
              <w:rPr>
                <w:sz w:val="20"/>
              </w:rPr>
            </w:pPr>
            <w:r>
              <w:rPr>
                <w:sz w:val="20"/>
              </w:rPr>
              <w:t>Disestablished the Legal Aid Review Panel and established a new Legal Aid Tribunal within the Tribunals Unit of the Ministry;</w:t>
            </w:r>
          </w:p>
          <w:p w:rsidR="00586A49" w:rsidRDefault="00586A49" w:rsidP="00586A49">
            <w:pPr>
              <w:pStyle w:val="ListParagraph"/>
              <w:numPr>
                <w:ilvl w:val="0"/>
                <w:numId w:val="17"/>
              </w:numPr>
              <w:rPr>
                <w:sz w:val="20"/>
              </w:rPr>
            </w:pPr>
            <w:r>
              <w:rPr>
                <w:sz w:val="20"/>
              </w:rPr>
              <w:t>Established the independent statutory position of the Legal Services Commissioner;</w:t>
            </w:r>
          </w:p>
          <w:p w:rsidR="00586A49" w:rsidRDefault="00586A49" w:rsidP="00586A49">
            <w:pPr>
              <w:pStyle w:val="ListParagraph"/>
              <w:numPr>
                <w:ilvl w:val="0"/>
                <w:numId w:val="17"/>
              </w:numPr>
              <w:rPr>
                <w:sz w:val="20"/>
              </w:rPr>
            </w:pPr>
            <w:r>
              <w:rPr>
                <w:sz w:val="20"/>
              </w:rPr>
              <w:t xml:space="preserve">Established a quality assurance framework for lawyers seeking to be approved as legal aid providers; and </w:t>
            </w:r>
          </w:p>
          <w:p w:rsidR="00586A49" w:rsidRDefault="00586A49" w:rsidP="00586A49">
            <w:pPr>
              <w:pStyle w:val="ListParagraph"/>
              <w:numPr>
                <w:ilvl w:val="0"/>
                <w:numId w:val="17"/>
              </w:numPr>
              <w:rPr>
                <w:sz w:val="20"/>
              </w:rPr>
            </w:pPr>
            <w:r>
              <w:rPr>
                <w:sz w:val="20"/>
              </w:rPr>
              <w:t>Introduced flexibility to establish different legal services and deliver services in different ways.</w:t>
            </w:r>
          </w:p>
          <w:p w:rsidR="00586A49" w:rsidRDefault="00586A49" w:rsidP="00586A49">
            <w:pPr>
              <w:rPr>
                <w:rFonts w:ascii="Calibri" w:hAnsi="Calibri"/>
                <w:b/>
                <w:sz w:val="20"/>
              </w:rPr>
            </w:pPr>
          </w:p>
          <w:p w:rsidR="00586A49" w:rsidRDefault="00586A49" w:rsidP="00586A49">
            <w:pPr>
              <w:rPr>
                <w:rFonts w:ascii="Calibri" w:hAnsi="Calibri"/>
                <w:sz w:val="20"/>
              </w:rPr>
            </w:pPr>
            <w:r>
              <w:rPr>
                <w:rFonts w:ascii="Calibri" w:hAnsi="Calibri"/>
                <w:sz w:val="20"/>
              </w:rPr>
              <w:t xml:space="preserve">Further information on the changes is available at </w:t>
            </w:r>
            <w:hyperlink r:id="rId12" w:history="1">
              <w:r>
                <w:rPr>
                  <w:rStyle w:val="Hyperlink"/>
                  <w:rFonts w:ascii="Calibri" w:hAnsi="Calibri"/>
                  <w:sz w:val="20"/>
                </w:rPr>
                <w:t>www.justice.govt.nz</w:t>
              </w:r>
            </w:hyperlink>
          </w:p>
          <w:p w:rsidR="00586A49" w:rsidRDefault="00586A49">
            <w:pPr>
              <w:rPr>
                <w:rFonts w:asciiTheme="minorHAnsi" w:hAnsiTheme="minorHAnsi"/>
                <w:b/>
                <w:sz w:val="20"/>
              </w:rPr>
            </w:pPr>
          </w:p>
        </w:tc>
        <w:tc>
          <w:tcPr>
            <w:tcW w:w="5670" w:type="dxa"/>
          </w:tcPr>
          <w:p w:rsidR="000D6865" w:rsidRDefault="000D6865" w:rsidP="000D6865">
            <w:pPr>
              <w:rPr>
                <w:rFonts w:asciiTheme="minorHAnsi" w:hAnsiTheme="minorHAnsi" w:cstheme="minorHAnsi"/>
                <w:i/>
                <w:color w:val="000000" w:themeColor="text1"/>
                <w:sz w:val="20"/>
              </w:rPr>
            </w:pPr>
            <w:r w:rsidRPr="00DC354E">
              <w:rPr>
                <w:rFonts w:asciiTheme="minorHAnsi" w:hAnsiTheme="minorHAnsi" w:cstheme="minorHAnsi"/>
                <w:i/>
                <w:color w:val="000000" w:themeColor="text1"/>
                <w:sz w:val="20"/>
              </w:rPr>
              <w:lastRenderedPageBreak/>
              <w:t>Regulation of patent attorneys</w:t>
            </w:r>
          </w:p>
          <w:p w:rsidR="000D6865" w:rsidRPr="00DC354E" w:rsidRDefault="000D6865" w:rsidP="000D6865">
            <w:pPr>
              <w:rPr>
                <w:rFonts w:asciiTheme="minorHAnsi" w:hAnsiTheme="minorHAnsi" w:cstheme="minorHAnsi"/>
                <w:i/>
                <w:color w:val="000000" w:themeColor="text1"/>
                <w:sz w:val="20"/>
              </w:rPr>
            </w:pPr>
          </w:p>
          <w:p w:rsidR="000D6865" w:rsidRPr="00DC354E" w:rsidRDefault="000D6865" w:rsidP="000D6865">
            <w:pPr>
              <w:rPr>
                <w:rFonts w:asciiTheme="minorHAnsi" w:hAnsiTheme="minorHAnsi" w:cstheme="minorHAnsi"/>
                <w:sz w:val="20"/>
              </w:rPr>
            </w:pPr>
            <w:r w:rsidRPr="00DC354E">
              <w:rPr>
                <w:rFonts w:asciiTheme="minorHAnsi" w:hAnsiTheme="minorHAnsi" w:cstheme="minorHAnsi"/>
                <w:color w:val="000000" w:themeColor="text1"/>
                <w:sz w:val="20"/>
              </w:rPr>
              <w:t xml:space="preserve">The governments of New Zealand and Australia have agreed to implement a single trans-Tasman registration regime for regulating patent attorneys across Australia and New Zealand.  The regime is expected to be implemented in 2013/14. </w:t>
            </w:r>
            <w:hyperlink r:id="rId13" w:history="1">
              <w:r w:rsidRPr="00DC354E">
                <w:rPr>
                  <w:rStyle w:val="Hyperlink"/>
                  <w:rFonts w:asciiTheme="minorHAnsi" w:hAnsiTheme="minorHAnsi" w:cstheme="minorHAnsi"/>
                  <w:sz w:val="20"/>
                </w:rPr>
                <w:t>http://www.med.govt.nz/business/intellectual-property/proposal-for-trans-tasman-regulation-of-patent-attorneys</w:t>
              </w:r>
            </w:hyperlink>
          </w:p>
          <w:p w:rsidR="00586A49" w:rsidRDefault="00586A49" w:rsidP="00586A49">
            <w:pPr>
              <w:rPr>
                <w:rFonts w:asciiTheme="minorHAnsi" w:hAnsiTheme="minorHAnsi"/>
                <w:b/>
                <w:sz w:val="20"/>
              </w:rPr>
            </w:pPr>
          </w:p>
        </w:tc>
      </w:tr>
      <w:tr w:rsidR="00586A49" w:rsidTr="00AC6D87">
        <w:trPr>
          <w:trHeight w:val="342"/>
        </w:trPr>
        <w:tc>
          <w:tcPr>
            <w:tcW w:w="3524" w:type="dxa"/>
            <w:vMerge/>
          </w:tcPr>
          <w:p w:rsidR="00586A49" w:rsidRPr="00BF37B1" w:rsidRDefault="00586A49">
            <w:pPr>
              <w:rPr>
                <w:rFonts w:asciiTheme="minorHAnsi" w:hAnsiTheme="minorHAnsi"/>
                <w:b/>
                <w:i/>
                <w:sz w:val="20"/>
              </w:rPr>
            </w:pPr>
          </w:p>
        </w:tc>
        <w:tc>
          <w:tcPr>
            <w:tcW w:w="5387" w:type="dxa"/>
          </w:tcPr>
          <w:p w:rsidR="00586A49" w:rsidRDefault="00586A49">
            <w:pPr>
              <w:rPr>
                <w:rFonts w:asciiTheme="minorHAnsi" w:hAnsiTheme="minorHAnsi"/>
                <w:b/>
                <w:sz w:val="20"/>
              </w:rPr>
            </w:pPr>
            <w:bookmarkStart w:id="8" w:name="Cell05"/>
            <w:bookmarkEnd w:id="8"/>
            <w:r>
              <w:rPr>
                <w:rFonts w:asciiTheme="minorHAnsi" w:hAnsiTheme="minorHAnsi"/>
                <w:b/>
                <w:sz w:val="20"/>
              </w:rPr>
              <w:t>Business Services: Accounting</w:t>
            </w:r>
          </w:p>
          <w:p w:rsidR="00586A49" w:rsidRDefault="00586A49">
            <w:pPr>
              <w:rPr>
                <w:rFonts w:asciiTheme="minorHAnsi" w:hAnsiTheme="minorHAnsi"/>
                <w:b/>
                <w:sz w:val="20"/>
              </w:rPr>
            </w:pPr>
          </w:p>
          <w:p w:rsidR="00586A49" w:rsidRPr="007E55DB" w:rsidRDefault="00586A49">
            <w:pPr>
              <w:rPr>
                <w:rFonts w:asciiTheme="minorHAnsi" w:hAnsiTheme="minorHAnsi"/>
                <w:sz w:val="20"/>
              </w:rPr>
            </w:pPr>
            <w:r>
              <w:rPr>
                <w:rFonts w:asciiTheme="minorHAnsi" w:hAnsiTheme="minorHAnsi"/>
                <w:sz w:val="20"/>
              </w:rPr>
              <w:t xml:space="preserve">Parliament has enacted the Auditor Regulation Act 2011, which will enter into force on 1 July 2012.  The Act provides for independent oversight of the regulation of auditors and auditing firms by the Financial Markets Authority.  The scope of the Act is audits of issuers of securities, banks, insurers, mutual funds and other entities that take deposits from the public and/or hold assets in a fiduciary capacity for broad groups of outsiders.  The Act provides for the licensing of overseas auditors and firms in accordance with mutual recognition principles. </w:t>
            </w:r>
          </w:p>
          <w:p w:rsidR="00586A49" w:rsidRPr="0025497A" w:rsidRDefault="00586A49">
            <w:pPr>
              <w:rPr>
                <w:rFonts w:asciiTheme="minorHAnsi" w:hAnsiTheme="minorHAnsi"/>
                <w:b/>
                <w:sz w:val="20"/>
              </w:rPr>
            </w:pPr>
          </w:p>
        </w:tc>
        <w:tc>
          <w:tcPr>
            <w:tcW w:w="5670" w:type="dxa"/>
          </w:tcPr>
          <w:p w:rsidR="00586A49" w:rsidRDefault="00586A49" w:rsidP="00AC6D87">
            <w:pPr>
              <w:rPr>
                <w:rFonts w:asciiTheme="minorHAnsi" w:hAnsiTheme="minorHAnsi"/>
                <w:b/>
                <w:sz w:val="20"/>
              </w:rPr>
            </w:pPr>
            <w:bookmarkStart w:id="9" w:name="Cell06"/>
            <w:bookmarkEnd w:id="9"/>
            <w:r>
              <w:rPr>
                <w:rFonts w:asciiTheme="minorHAnsi" w:hAnsiTheme="minorHAnsi"/>
                <w:b/>
                <w:sz w:val="20"/>
              </w:rPr>
              <w:t>Business Services: Accounting</w:t>
            </w:r>
          </w:p>
          <w:p w:rsidR="00586A49" w:rsidRDefault="00586A49" w:rsidP="00AC6D87">
            <w:pPr>
              <w:rPr>
                <w:rFonts w:asciiTheme="minorHAnsi" w:hAnsiTheme="minorHAnsi"/>
                <w:b/>
                <w:sz w:val="20"/>
              </w:rPr>
            </w:pPr>
          </w:p>
          <w:p w:rsidR="00586A49" w:rsidRPr="007E55DB" w:rsidRDefault="00586A49" w:rsidP="00AC6D87">
            <w:pPr>
              <w:rPr>
                <w:rFonts w:asciiTheme="minorHAnsi" w:hAnsiTheme="minorHAnsi"/>
                <w:sz w:val="20"/>
              </w:rPr>
            </w:pPr>
            <w:r>
              <w:rPr>
                <w:rFonts w:asciiTheme="minorHAnsi" w:hAnsiTheme="minorHAnsi"/>
                <w:sz w:val="20"/>
              </w:rPr>
              <w:t>The Government has agreed to introduce legislation that will reform aspects of the financial reporting framework.  The main change is to remove the requirement for small and medium companies to prepare general purpose financial reports.  This change applies to both New Zealand companies and overseas companies that carry on business in New Zealand.  It is proposed that a Bill be introduced into Parliament in 2012 with a view to enactment in 2013 and entry into force in 2014.</w:t>
            </w:r>
          </w:p>
          <w:p w:rsidR="00586A49" w:rsidRDefault="00586A49" w:rsidP="00AC6D87">
            <w:pPr>
              <w:rPr>
                <w:rFonts w:asciiTheme="minorHAnsi" w:hAnsiTheme="minorHAnsi"/>
                <w:b/>
                <w:sz w:val="20"/>
              </w:rPr>
            </w:pPr>
          </w:p>
          <w:p w:rsidR="00586A49" w:rsidRPr="0025497A" w:rsidRDefault="00586A49" w:rsidP="00B672B2">
            <w:pPr>
              <w:rPr>
                <w:rFonts w:asciiTheme="minorHAnsi" w:hAnsiTheme="minorHAnsi"/>
                <w:sz w:val="20"/>
              </w:rPr>
            </w:pPr>
          </w:p>
        </w:tc>
      </w:tr>
      <w:tr w:rsidR="007233D8" w:rsidTr="00824323">
        <w:trPr>
          <w:trHeight w:val="342"/>
        </w:trPr>
        <w:tc>
          <w:tcPr>
            <w:tcW w:w="3524" w:type="dxa"/>
            <w:vMerge/>
          </w:tcPr>
          <w:p w:rsidR="007233D8" w:rsidRPr="00BF37B1" w:rsidRDefault="007233D8">
            <w:pPr>
              <w:rPr>
                <w:rFonts w:asciiTheme="minorHAnsi" w:hAnsiTheme="minorHAnsi"/>
                <w:b/>
                <w:i/>
                <w:sz w:val="20"/>
              </w:rPr>
            </w:pPr>
          </w:p>
        </w:tc>
        <w:tc>
          <w:tcPr>
            <w:tcW w:w="5387" w:type="dxa"/>
          </w:tcPr>
          <w:p w:rsidR="007233D8" w:rsidRDefault="007233D8" w:rsidP="007233D8">
            <w:pPr>
              <w:rPr>
                <w:rFonts w:asciiTheme="minorHAnsi" w:hAnsiTheme="minorHAnsi"/>
                <w:b/>
                <w:sz w:val="20"/>
              </w:rPr>
            </w:pPr>
            <w:r>
              <w:rPr>
                <w:rFonts w:asciiTheme="minorHAnsi" w:hAnsiTheme="minorHAnsi"/>
                <w:b/>
                <w:sz w:val="20"/>
              </w:rPr>
              <w:t xml:space="preserve">Business Services: Architectural </w:t>
            </w:r>
            <w:r w:rsidR="00A97D70">
              <w:rPr>
                <w:rFonts w:asciiTheme="minorHAnsi" w:hAnsiTheme="minorHAnsi"/>
                <w:b/>
                <w:sz w:val="20"/>
              </w:rPr>
              <w:t>and Engineering</w:t>
            </w:r>
          </w:p>
          <w:p w:rsidR="007233D8" w:rsidRDefault="007233D8">
            <w:pPr>
              <w:rPr>
                <w:rFonts w:asciiTheme="minorHAnsi" w:hAnsiTheme="minorHAnsi" w:cs="Arial"/>
                <w:b/>
                <w:sz w:val="20"/>
              </w:rPr>
            </w:pPr>
          </w:p>
          <w:p w:rsidR="00A97D70" w:rsidRDefault="00A97D70">
            <w:pPr>
              <w:rPr>
                <w:rFonts w:ascii="Calibri" w:hAnsi="Calibri" w:cs="Arial"/>
                <w:sz w:val="20"/>
              </w:rPr>
            </w:pPr>
            <w:r w:rsidRPr="00A97D70">
              <w:rPr>
                <w:rFonts w:ascii="Calibri" w:hAnsi="Calibri" w:cs="Arial"/>
                <w:sz w:val="20"/>
              </w:rPr>
              <w:t>The Trans-Tasman Mutual Recognition Agreement, which comes into force on 1 March 2012, entitles practitioners granted occupational licensing in New Zealand or Australia to register to practice the equivalent occupation in the other country without the need to undergo further testing or examination.</w:t>
            </w:r>
          </w:p>
          <w:p w:rsidR="00A97D70" w:rsidRPr="00BD6C77" w:rsidRDefault="00A97D70">
            <w:pPr>
              <w:rPr>
                <w:rFonts w:asciiTheme="minorHAnsi" w:hAnsiTheme="minorHAnsi" w:cs="Arial"/>
                <w:b/>
                <w:sz w:val="20"/>
              </w:rPr>
            </w:pPr>
          </w:p>
        </w:tc>
        <w:tc>
          <w:tcPr>
            <w:tcW w:w="5670" w:type="dxa"/>
          </w:tcPr>
          <w:p w:rsidR="00A97D70" w:rsidRDefault="00A97D70" w:rsidP="00A97D70">
            <w:pPr>
              <w:rPr>
                <w:rFonts w:asciiTheme="minorHAnsi" w:hAnsiTheme="minorHAnsi"/>
                <w:b/>
                <w:sz w:val="20"/>
              </w:rPr>
            </w:pPr>
            <w:r>
              <w:rPr>
                <w:rFonts w:asciiTheme="minorHAnsi" w:hAnsiTheme="minorHAnsi"/>
                <w:b/>
                <w:sz w:val="20"/>
              </w:rPr>
              <w:t>Business Services: Architectural and Engineering</w:t>
            </w:r>
          </w:p>
          <w:p w:rsidR="007233D8" w:rsidRDefault="007233D8" w:rsidP="00AC6D87">
            <w:pPr>
              <w:rPr>
                <w:rFonts w:asciiTheme="minorHAnsi" w:hAnsiTheme="minorHAnsi" w:cs="Arial"/>
                <w:b/>
                <w:sz w:val="20"/>
              </w:rPr>
            </w:pPr>
          </w:p>
          <w:p w:rsidR="00A97D70" w:rsidRDefault="00A97D70" w:rsidP="00A97D70">
            <w:pPr>
              <w:rPr>
                <w:rFonts w:ascii="Calibri" w:hAnsi="Calibri"/>
                <w:sz w:val="20"/>
              </w:rPr>
            </w:pPr>
            <w:r w:rsidRPr="00A97D70">
              <w:rPr>
                <w:rFonts w:ascii="Calibri" w:hAnsi="Calibri"/>
                <w:sz w:val="20"/>
              </w:rPr>
              <w:t>A review of occupational licensing for statutory boards governing the building and construction sector will likely result in more alignment and consistency between boards.  Resulting benefits are likely to include a more transparent and accessible occupational licensing regime that will be of benefit to s</w:t>
            </w:r>
            <w:r>
              <w:rPr>
                <w:rFonts w:ascii="Calibri" w:hAnsi="Calibri"/>
                <w:sz w:val="20"/>
              </w:rPr>
              <w:t>killed migrants.  S</w:t>
            </w:r>
            <w:r w:rsidRPr="00A97D70">
              <w:rPr>
                <w:rFonts w:ascii="Calibri" w:hAnsi="Calibri"/>
                <w:sz w:val="20"/>
              </w:rPr>
              <w:t>ee also the response to Construction and Engi</w:t>
            </w:r>
            <w:r>
              <w:rPr>
                <w:rFonts w:ascii="Calibri" w:hAnsi="Calibri"/>
                <w:sz w:val="20"/>
              </w:rPr>
              <w:t>neering Related Services, below.</w:t>
            </w:r>
          </w:p>
          <w:p w:rsidR="00A97D70" w:rsidRPr="0025497A" w:rsidRDefault="00A97D70" w:rsidP="00AC6D87">
            <w:pPr>
              <w:rPr>
                <w:rFonts w:asciiTheme="minorHAnsi" w:hAnsiTheme="minorHAnsi" w:cs="Arial"/>
                <w:b/>
                <w:sz w:val="20"/>
              </w:rPr>
            </w:pPr>
          </w:p>
        </w:tc>
      </w:tr>
      <w:tr w:rsidR="00586A49" w:rsidTr="00824323">
        <w:trPr>
          <w:trHeight w:val="342"/>
        </w:trPr>
        <w:tc>
          <w:tcPr>
            <w:tcW w:w="3524" w:type="dxa"/>
            <w:vMerge/>
          </w:tcPr>
          <w:p w:rsidR="00586A49" w:rsidRPr="00BF37B1" w:rsidRDefault="00586A49">
            <w:pPr>
              <w:rPr>
                <w:rFonts w:asciiTheme="minorHAnsi" w:hAnsiTheme="minorHAnsi"/>
                <w:b/>
                <w:i/>
                <w:sz w:val="20"/>
              </w:rPr>
            </w:pPr>
          </w:p>
        </w:tc>
        <w:tc>
          <w:tcPr>
            <w:tcW w:w="5387" w:type="dxa"/>
          </w:tcPr>
          <w:p w:rsidR="00586A49" w:rsidRPr="00BD6C77" w:rsidRDefault="00586A49">
            <w:pPr>
              <w:rPr>
                <w:rFonts w:asciiTheme="minorHAnsi" w:hAnsiTheme="minorHAnsi" w:cs="Arial"/>
                <w:b/>
                <w:sz w:val="20"/>
              </w:rPr>
            </w:pPr>
            <w:r w:rsidRPr="00BD6C77">
              <w:rPr>
                <w:rFonts w:asciiTheme="minorHAnsi" w:hAnsiTheme="minorHAnsi" w:cs="Arial"/>
                <w:b/>
                <w:sz w:val="20"/>
              </w:rPr>
              <w:t>Communication Se</w:t>
            </w:r>
            <w:r w:rsidR="00BD6C77" w:rsidRPr="00BD6C77">
              <w:rPr>
                <w:rFonts w:asciiTheme="minorHAnsi" w:hAnsiTheme="minorHAnsi" w:cs="Arial"/>
                <w:b/>
                <w:sz w:val="20"/>
              </w:rPr>
              <w:t>rvices: Telecommunications</w:t>
            </w:r>
          </w:p>
          <w:p w:rsidR="00BD6C77" w:rsidRPr="00BD6C77" w:rsidRDefault="00BD6C77">
            <w:pPr>
              <w:rPr>
                <w:rFonts w:asciiTheme="minorHAnsi" w:hAnsiTheme="minorHAnsi" w:cs="Arial"/>
                <w:sz w:val="20"/>
              </w:rPr>
            </w:pPr>
          </w:p>
          <w:p w:rsidR="00BD6C77" w:rsidRDefault="00BD6C77" w:rsidP="00BD6C77">
            <w:pPr>
              <w:rPr>
                <w:rFonts w:asciiTheme="minorHAnsi" w:hAnsiTheme="minorHAnsi" w:cs="Arial"/>
                <w:sz w:val="20"/>
              </w:rPr>
            </w:pPr>
            <w:r w:rsidRPr="00BD6C77">
              <w:rPr>
                <w:rFonts w:asciiTheme="minorHAnsi" w:hAnsiTheme="minorHAnsi" w:cs="Arial"/>
                <w:sz w:val="20"/>
              </w:rPr>
              <w:t>In 2011, major changes were made to the Telecommunications Act 2001 intended to delivery faster broadband in urban areas through the Ultrafast Broadband Initiative and to rural areas through the Rural Broadband Initiative.  These initiatives provide for co-investment in enhanced infrastructure by the Government and the private sector over the next five to six years.  The changes included the vertical structural separation of the dominant telecommunications company, Telecom New Zealand, into a network infrastructure provider and a retail services provider.  The initiatives will ensure increased competition in the telecommunications sector through the provision by the infrastructure providers of open access at the network level.</w:t>
            </w:r>
            <w:r>
              <w:rPr>
                <w:rFonts w:asciiTheme="minorHAnsi" w:hAnsiTheme="minorHAnsi" w:cs="Arial"/>
                <w:sz w:val="20"/>
              </w:rPr>
              <w:t xml:space="preserve"> </w:t>
            </w:r>
          </w:p>
          <w:p w:rsidR="00BD6C77" w:rsidRDefault="00BD6C77" w:rsidP="00BD6C77">
            <w:pPr>
              <w:rPr>
                <w:rFonts w:asciiTheme="minorHAnsi" w:hAnsiTheme="minorHAnsi" w:cs="Arial"/>
                <w:sz w:val="20"/>
              </w:rPr>
            </w:pPr>
          </w:p>
          <w:p w:rsidR="00BD6C77" w:rsidRPr="00BD6C77" w:rsidRDefault="00BD6C77" w:rsidP="00BD6C77">
            <w:pPr>
              <w:rPr>
                <w:rFonts w:asciiTheme="minorHAnsi" w:hAnsiTheme="minorHAnsi" w:cs="Arial"/>
                <w:sz w:val="20"/>
              </w:rPr>
            </w:pPr>
            <w:r w:rsidRPr="00BD6C77">
              <w:rPr>
                <w:rFonts w:asciiTheme="minorHAnsi" w:hAnsiTheme="minorHAnsi" w:cs="Arial"/>
                <w:sz w:val="20"/>
              </w:rPr>
              <w:t xml:space="preserve">See </w:t>
            </w:r>
            <w:hyperlink r:id="rId14" w:history="1">
              <w:r w:rsidRPr="00511546">
                <w:rPr>
                  <w:rStyle w:val="Hyperlink"/>
                  <w:rFonts w:asciiTheme="minorHAnsi" w:hAnsiTheme="minorHAnsi" w:cs="Arial"/>
                  <w:sz w:val="20"/>
                </w:rPr>
                <w:t>http://www.med.govt.nz/sectors-industries/technology-communication</w:t>
              </w:r>
            </w:hyperlink>
          </w:p>
          <w:p w:rsidR="00BD6C77" w:rsidRPr="00BD6C77" w:rsidRDefault="00BD6C77">
            <w:pPr>
              <w:rPr>
                <w:rFonts w:asciiTheme="minorHAnsi" w:hAnsiTheme="minorHAnsi" w:cs="Arial"/>
                <w:sz w:val="20"/>
              </w:rPr>
            </w:pPr>
          </w:p>
        </w:tc>
        <w:tc>
          <w:tcPr>
            <w:tcW w:w="5670" w:type="dxa"/>
          </w:tcPr>
          <w:p w:rsidR="00586A49" w:rsidRPr="0025497A" w:rsidRDefault="00586A49" w:rsidP="00AC6D87">
            <w:pPr>
              <w:rPr>
                <w:rFonts w:asciiTheme="minorHAnsi" w:hAnsiTheme="minorHAnsi" w:cs="Arial"/>
                <w:b/>
                <w:sz w:val="20"/>
              </w:rPr>
            </w:pPr>
          </w:p>
        </w:tc>
      </w:tr>
      <w:tr w:rsidR="00586A49" w:rsidTr="00824323">
        <w:trPr>
          <w:trHeight w:val="342"/>
        </w:trPr>
        <w:tc>
          <w:tcPr>
            <w:tcW w:w="3524" w:type="dxa"/>
            <w:vMerge/>
          </w:tcPr>
          <w:p w:rsidR="00586A49" w:rsidRPr="00BF37B1" w:rsidRDefault="00586A49">
            <w:pPr>
              <w:rPr>
                <w:rFonts w:asciiTheme="minorHAnsi" w:hAnsiTheme="minorHAnsi"/>
                <w:b/>
                <w:i/>
                <w:sz w:val="20"/>
              </w:rPr>
            </w:pPr>
          </w:p>
        </w:tc>
        <w:tc>
          <w:tcPr>
            <w:tcW w:w="5387" w:type="dxa"/>
          </w:tcPr>
          <w:p w:rsidR="00586A49" w:rsidRDefault="00586A49" w:rsidP="00AC6D87">
            <w:pPr>
              <w:rPr>
                <w:rFonts w:asciiTheme="minorHAnsi" w:hAnsiTheme="minorHAnsi" w:cs="Arial"/>
                <w:b/>
                <w:sz w:val="20"/>
              </w:rPr>
            </w:pPr>
            <w:r w:rsidRPr="0025497A">
              <w:rPr>
                <w:rFonts w:asciiTheme="minorHAnsi" w:hAnsiTheme="minorHAnsi" w:cs="Arial"/>
                <w:b/>
                <w:sz w:val="20"/>
              </w:rPr>
              <w:t>Communication Services: Audio Visual</w:t>
            </w:r>
            <w:r>
              <w:rPr>
                <w:rFonts w:asciiTheme="minorHAnsi" w:hAnsiTheme="minorHAnsi" w:cs="Arial"/>
                <w:b/>
                <w:sz w:val="20"/>
              </w:rPr>
              <w:t>:</w:t>
            </w:r>
          </w:p>
          <w:p w:rsidR="00586A49" w:rsidRDefault="00586A49" w:rsidP="00AC6D87">
            <w:pPr>
              <w:rPr>
                <w:rFonts w:asciiTheme="minorHAnsi" w:hAnsiTheme="minorHAnsi" w:cs="Arial"/>
                <w:b/>
                <w:sz w:val="20"/>
              </w:rPr>
            </w:pPr>
          </w:p>
          <w:p w:rsidR="00586A49" w:rsidRPr="0025497A" w:rsidRDefault="00586A49" w:rsidP="00AC6D87">
            <w:pPr>
              <w:rPr>
                <w:rFonts w:asciiTheme="minorHAnsi" w:hAnsiTheme="minorHAnsi" w:cs="Arial"/>
                <w:sz w:val="20"/>
              </w:rPr>
            </w:pPr>
            <w:r>
              <w:rPr>
                <w:rFonts w:asciiTheme="minorHAnsi" w:hAnsiTheme="minorHAnsi" w:cs="Arial"/>
                <w:sz w:val="20"/>
              </w:rPr>
              <w:t>A minor amendment has been made to the Screen Production Incentive Fund (SPIF) to lower the minimum Qualifying New Zealand Production Expenditure Threshold for feature film productions from $4 million to $2.4 million.</w:t>
            </w:r>
          </w:p>
          <w:p w:rsidR="00586A49" w:rsidRDefault="00586A49">
            <w:pPr>
              <w:rPr>
                <w:rFonts w:asciiTheme="minorHAnsi" w:hAnsiTheme="minorHAnsi" w:cstheme="minorHAnsi"/>
                <w:b/>
                <w:sz w:val="20"/>
              </w:rPr>
            </w:pPr>
          </w:p>
          <w:p w:rsidR="00586A49" w:rsidRPr="005207E8" w:rsidRDefault="00586A49">
            <w:pPr>
              <w:rPr>
                <w:rFonts w:asciiTheme="minorHAnsi" w:hAnsiTheme="minorHAnsi" w:cstheme="minorHAnsi"/>
                <w:b/>
                <w:sz w:val="20"/>
              </w:rPr>
            </w:pPr>
          </w:p>
          <w:p w:rsidR="00586A49" w:rsidRDefault="00586A49">
            <w:pPr>
              <w:rPr>
                <w:rFonts w:asciiTheme="minorHAnsi" w:hAnsiTheme="minorHAnsi" w:cstheme="minorHAnsi"/>
                <w:sz w:val="20"/>
              </w:rPr>
            </w:pPr>
            <w:r w:rsidRPr="005207E8">
              <w:rPr>
                <w:rFonts w:asciiTheme="minorHAnsi" w:hAnsiTheme="minorHAnsi" w:cstheme="minorHAnsi"/>
                <w:sz w:val="20"/>
              </w:rPr>
              <w:t>New Zealand ratified the UNESCO Convention on the Means of Prohibiting and Preventing the Illicit Import, Export and Transfer of Ownership and Cultural Property (1970) and the UNIDROIT Convention on Stolen or Illegally Exported Cultural Objects (1995), with both entering into force on 1 May 2007.</w:t>
            </w:r>
          </w:p>
          <w:p w:rsidR="00586A49" w:rsidRPr="0025497A" w:rsidRDefault="00586A49">
            <w:pPr>
              <w:rPr>
                <w:rFonts w:asciiTheme="minorHAnsi" w:hAnsiTheme="minorHAnsi" w:cs="Arial"/>
                <w:b/>
                <w:sz w:val="20"/>
              </w:rPr>
            </w:pPr>
          </w:p>
        </w:tc>
        <w:tc>
          <w:tcPr>
            <w:tcW w:w="5670" w:type="dxa"/>
          </w:tcPr>
          <w:p w:rsidR="00586A49" w:rsidRDefault="00586A49" w:rsidP="00AC6D87">
            <w:pPr>
              <w:rPr>
                <w:rFonts w:asciiTheme="minorHAnsi" w:hAnsiTheme="minorHAnsi" w:cs="Arial"/>
                <w:b/>
                <w:sz w:val="20"/>
              </w:rPr>
            </w:pPr>
            <w:r w:rsidRPr="0025497A">
              <w:rPr>
                <w:rFonts w:asciiTheme="minorHAnsi" w:hAnsiTheme="minorHAnsi" w:cs="Arial"/>
                <w:b/>
                <w:sz w:val="20"/>
              </w:rPr>
              <w:t>Communication Services: Audio Visual</w:t>
            </w:r>
            <w:r>
              <w:rPr>
                <w:rFonts w:asciiTheme="minorHAnsi" w:hAnsiTheme="minorHAnsi" w:cs="Arial"/>
                <w:b/>
                <w:sz w:val="20"/>
              </w:rPr>
              <w:t>:</w:t>
            </w:r>
          </w:p>
          <w:p w:rsidR="00586A49" w:rsidRDefault="00586A49" w:rsidP="00AC6D87">
            <w:pPr>
              <w:rPr>
                <w:rFonts w:asciiTheme="minorHAnsi" w:hAnsiTheme="minorHAnsi" w:cs="Arial"/>
                <w:b/>
                <w:sz w:val="20"/>
              </w:rPr>
            </w:pPr>
          </w:p>
          <w:p w:rsidR="00586A49" w:rsidRDefault="00586A49" w:rsidP="00AC6D87">
            <w:pPr>
              <w:rPr>
                <w:rFonts w:asciiTheme="minorHAnsi" w:hAnsiTheme="minorHAnsi" w:cs="Arial"/>
                <w:sz w:val="20"/>
              </w:rPr>
            </w:pPr>
            <w:r>
              <w:rPr>
                <w:rFonts w:asciiTheme="minorHAnsi" w:hAnsiTheme="minorHAnsi" w:cs="Arial"/>
                <w:sz w:val="20"/>
              </w:rPr>
              <w:t>The Government is currently reviewing the operation of the SPIF.</w:t>
            </w:r>
          </w:p>
          <w:p w:rsidR="00586A49" w:rsidRPr="005207E8" w:rsidRDefault="00586A49" w:rsidP="00AC6D87">
            <w:pPr>
              <w:rPr>
                <w:rFonts w:asciiTheme="minorHAnsi" w:hAnsiTheme="minorHAnsi" w:cstheme="minorHAnsi"/>
                <w:sz w:val="20"/>
              </w:rPr>
            </w:pPr>
          </w:p>
          <w:p w:rsidR="00586A49" w:rsidRPr="005207E8" w:rsidRDefault="00586A49" w:rsidP="00AC6D87">
            <w:pPr>
              <w:rPr>
                <w:rFonts w:asciiTheme="minorHAnsi" w:hAnsiTheme="minorHAnsi" w:cstheme="minorHAnsi"/>
                <w:sz w:val="20"/>
              </w:rPr>
            </w:pPr>
            <w:r w:rsidRPr="005207E8">
              <w:rPr>
                <w:rFonts w:asciiTheme="minorHAnsi" w:hAnsiTheme="minorHAnsi" w:cstheme="minorHAnsi"/>
                <w:sz w:val="20"/>
              </w:rPr>
              <w:t xml:space="preserve">An independent review of the New Zealand Film Commission was undertaken in 2009.  The review recommended no changes were required to the New Zealand Film Commission Act 1978.  </w:t>
            </w:r>
          </w:p>
          <w:p w:rsidR="00586A49" w:rsidRPr="005207E8" w:rsidRDefault="00586A49" w:rsidP="00AC6D87">
            <w:pPr>
              <w:rPr>
                <w:rFonts w:asciiTheme="minorHAnsi" w:hAnsiTheme="minorHAnsi" w:cstheme="minorHAnsi"/>
                <w:sz w:val="20"/>
              </w:rPr>
            </w:pPr>
          </w:p>
          <w:p w:rsidR="00586A49" w:rsidRPr="0025497A" w:rsidRDefault="00586A49" w:rsidP="00AC6D87">
            <w:pPr>
              <w:rPr>
                <w:rFonts w:asciiTheme="minorHAnsi" w:hAnsiTheme="minorHAnsi" w:cs="Arial"/>
                <w:b/>
                <w:sz w:val="20"/>
              </w:rPr>
            </w:pPr>
            <w:r w:rsidRPr="005207E8">
              <w:rPr>
                <w:rFonts w:asciiTheme="minorHAnsi" w:hAnsiTheme="minorHAnsi" w:cstheme="minorHAnsi"/>
                <w:sz w:val="20"/>
              </w:rPr>
              <w:t xml:space="preserve">The Ministry </w:t>
            </w:r>
            <w:r>
              <w:rPr>
                <w:rFonts w:asciiTheme="minorHAnsi" w:hAnsiTheme="minorHAnsi" w:cstheme="minorHAnsi"/>
                <w:sz w:val="20"/>
              </w:rPr>
              <w:t xml:space="preserve">of Culture and Heritage </w:t>
            </w:r>
            <w:r w:rsidRPr="005207E8">
              <w:rPr>
                <w:rFonts w:asciiTheme="minorHAnsi" w:hAnsiTheme="minorHAnsi" w:cstheme="minorHAnsi"/>
                <w:sz w:val="20"/>
              </w:rPr>
              <w:t>maintains a Register of Objects of National Significance, as required under the UNESCO Convention.  There have been no changes in the status of the Conventions in relation to New Zealand's domestic legislation since 2007.</w:t>
            </w:r>
          </w:p>
        </w:tc>
      </w:tr>
      <w:tr w:rsidR="00586A49" w:rsidTr="00824323">
        <w:trPr>
          <w:trHeight w:val="342"/>
        </w:trPr>
        <w:tc>
          <w:tcPr>
            <w:tcW w:w="3524" w:type="dxa"/>
            <w:vMerge/>
          </w:tcPr>
          <w:p w:rsidR="00586A49" w:rsidRPr="00BF37B1" w:rsidRDefault="00586A49">
            <w:pPr>
              <w:rPr>
                <w:rFonts w:asciiTheme="minorHAnsi" w:hAnsiTheme="minorHAnsi"/>
                <w:b/>
                <w:i/>
                <w:sz w:val="20"/>
              </w:rPr>
            </w:pPr>
          </w:p>
        </w:tc>
        <w:tc>
          <w:tcPr>
            <w:tcW w:w="5387" w:type="dxa"/>
          </w:tcPr>
          <w:p w:rsidR="00586A49" w:rsidRDefault="00586A49">
            <w:pPr>
              <w:rPr>
                <w:rFonts w:asciiTheme="minorHAnsi" w:hAnsiTheme="minorHAnsi" w:cs="Arial"/>
                <w:b/>
                <w:sz w:val="20"/>
              </w:rPr>
            </w:pPr>
            <w:r>
              <w:rPr>
                <w:rFonts w:asciiTheme="minorHAnsi" w:hAnsiTheme="minorHAnsi" w:cs="Arial"/>
                <w:b/>
                <w:sz w:val="20"/>
              </w:rPr>
              <w:t>Construction and En</w:t>
            </w:r>
            <w:r w:rsidR="007233D8">
              <w:rPr>
                <w:rFonts w:asciiTheme="minorHAnsi" w:hAnsiTheme="minorHAnsi" w:cs="Arial"/>
                <w:b/>
                <w:sz w:val="20"/>
              </w:rPr>
              <w:t>gineering Related Services</w:t>
            </w:r>
          </w:p>
          <w:p w:rsidR="007233D8" w:rsidRDefault="007233D8">
            <w:pPr>
              <w:rPr>
                <w:rFonts w:asciiTheme="minorHAnsi" w:hAnsiTheme="minorHAnsi" w:cs="Arial"/>
                <w:b/>
                <w:sz w:val="20"/>
              </w:rPr>
            </w:pPr>
          </w:p>
          <w:p w:rsidR="007233D8" w:rsidRPr="007233D8" w:rsidRDefault="007233D8" w:rsidP="007233D8">
            <w:pPr>
              <w:autoSpaceDE w:val="0"/>
              <w:autoSpaceDN w:val="0"/>
              <w:adjustRightInd w:val="0"/>
              <w:jc w:val="both"/>
              <w:rPr>
                <w:rFonts w:asciiTheme="minorHAnsi" w:hAnsiTheme="minorHAnsi" w:cstheme="minorHAnsi"/>
                <w:i/>
                <w:sz w:val="20"/>
                <w:lang w:val="en-NZ"/>
              </w:rPr>
            </w:pPr>
            <w:r w:rsidRPr="007233D8">
              <w:rPr>
                <w:rFonts w:asciiTheme="minorHAnsi" w:hAnsiTheme="minorHAnsi" w:cstheme="minorHAnsi"/>
                <w:i/>
                <w:sz w:val="20"/>
                <w:lang w:val="en-NZ"/>
              </w:rPr>
              <w:t>Licensing Building Practitioners scheme</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The Licensed Building Practitioners scheme encourages better building design and construction.  The scheme is competency-based, and promotes, recognises and supports professional skills and behaviour in the building industry.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A key objective is for the public to have confidence in the competence of licensed building practitioners working on their homes or buildings, and for homes and buildings to be designed and built right the first time.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The scheme is playing an important role in meeting the skills requirements for the Canterbury earthquake recovery.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Following the initial focus on the recruitment of licensed building practitioners, the emphasis is now moving to education and training and better career pathways for licensed building practitioners. From 2015, it is proposed the licensing scheme will be primarily qualifications-based.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The scheme is also a prerequisite for the implementation of restricted building work.  Restricted building work, which comes into force from 1 March 2012, requires all critical design and construction work on houses and small-to-medium sized apartment buildings must be carried out or supervised by a licensed building practitioner.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The Licensed Building Practitioner scheme and restricted building work are key enablers of the review of the Building Act 2004 reforms. </w:t>
            </w:r>
          </w:p>
        </w:tc>
        <w:tc>
          <w:tcPr>
            <w:tcW w:w="5670" w:type="dxa"/>
          </w:tcPr>
          <w:p w:rsidR="00586A49" w:rsidRDefault="00586A49" w:rsidP="0025497A">
            <w:pPr>
              <w:rPr>
                <w:rFonts w:asciiTheme="minorHAnsi" w:hAnsiTheme="minorHAnsi" w:cs="Arial"/>
                <w:b/>
                <w:sz w:val="20"/>
              </w:rPr>
            </w:pPr>
            <w:r>
              <w:rPr>
                <w:rFonts w:asciiTheme="minorHAnsi" w:hAnsiTheme="minorHAnsi" w:cs="Arial"/>
                <w:b/>
                <w:sz w:val="20"/>
              </w:rPr>
              <w:t>Construction and En</w:t>
            </w:r>
            <w:r w:rsidR="00A97D70">
              <w:rPr>
                <w:rFonts w:asciiTheme="minorHAnsi" w:hAnsiTheme="minorHAnsi" w:cs="Arial"/>
                <w:b/>
                <w:sz w:val="20"/>
              </w:rPr>
              <w:t>gineering Related Services</w:t>
            </w:r>
          </w:p>
          <w:p w:rsidR="007233D8" w:rsidRPr="007233D8" w:rsidRDefault="007233D8" w:rsidP="007233D8">
            <w:pPr>
              <w:pStyle w:val="Default"/>
              <w:spacing w:before="240"/>
              <w:jc w:val="both"/>
              <w:rPr>
                <w:rFonts w:asciiTheme="minorHAnsi" w:eastAsia="PMingLiU" w:hAnsiTheme="minorHAnsi" w:cstheme="minorHAnsi"/>
                <w:i/>
                <w:color w:val="auto"/>
                <w:sz w:val="20"/>
                <w:szCs w:val="20"/>
                <w:lang w:val="en-NZ" w:eastAsia="en-US"/>
              </w:rPr>
            </w:pPr>
            <w:r w:rsidRPr="007233D8">
              <w:rPr>
                <w:rFonts w:asciiTheme="minorHAnsi" w:eastAsia="PMingLiU" w:hAnsiTheme="minorHAnsi" w:cstheme="minorHAnsi"/>
                <w:i/>
                <w:color w:val="auto"/>
                <w:sz w:val="20"/>
                <w:szCs w:val="20"/>
                <w:lang w:val="en-NZ" w:eastAsia="en-US"/>
              </w:rPr>
              <w:t xml:space="preserve">Building Act review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In 2009, the Government commenced a review of the Building Act 2004 with a view to reducing the cost but not the quality of the building control system.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 xml:space="preserve">The review concluded that while there had been general improvements in building quality since the introduction of the new Building Act in 2004, changes were necessary to support other government and industry initiatives to improve the productivity, efficiency and accountability of the building and construction sector. The review recommended: </w:t>
            </w:r>
          </w:p>
          <w:p w:rsidR="007233D8" w:rsidRDefault="007233D8" w:rsidP="007233D8">
            <w:pPr>
              <w:pStyle w:val="ListParagraph"/>
              <w:numPr>
                <w:ilvl w:val="0"/>
                <w:numId w:val="22"/>
              </w:num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clearer signalling of roles and accountabilities for building work and Building Code compliance between designers, builders, building owners and Building Consent Authorities;</w:t>
            </w:r>
          </w:p>
          <w:p w:rsidR="00B13D04" w:rsidRDefault="007233D8" w:rsidP="007233D8">
            <w:pPr>
              <w:pStyle w:val="ListParagraph"/>
              <w:numPr>
                <w:ilvl w:val="0"/>
                <w:numId w:val="22"/>
              </w:num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new legislative provisions to enable residential consumers to better hold building contractors to account;</w:t>
            </w:r>
          </w:p>
          <w:p w:rsidR="00B13D04" w:rsidRDefault="007233D8" w:rsidP="007233D8">
            <w:pPr>
              <w:pStyle w:val="ListParagraph"/>
              <w:numPr>
                <w:ilvl w:val="0"/>
                <w:numId w:val="22"/>
              </w:numPr>
              <w:autoSpaceDE w:val="0"/>
              <w:autoSpaceDN w:val="0"/>
              <w:adjustRightInd w:val="0"/>
              <w:spacing w:before="240"/>
              <w:jc w:val="both"/>
              <w:rPr>
                <w:rFonts w:asciiTheme="minorHAnsi" w:hAnsiTheme="minorHAnsi" w:cstheme="minorHAnsi"/>
                <w:sz w:val="20"/>
                <w:lang w:val="en-NZ"/>
              </w:rPr>
            </w:pPr>
            <w:r w:rsidRPr="00B13D04">
              <w:rPr>
                <w:rFonts w:asciiTheme="minorHAnsi" w:hAnsiTheme="minorHAnsi" w:cstheme="minorHAnsi"/>
                <w:sz w:val="20"/>
                <w:lang w:val="en-NZ"/>
              </w:rPr>
              <w:t>changes to the Building Act and regulations to provide for a risk-based approach to the administration of building consent and inspection requirements, so that they are proportionate to the risk and consequences of building defects and the skills and capabilities of those doing the work; and,</w:t>
            </w:r>
          </w:p>
          <w:p w:rsidR="007233D8" w:rsidRPr="00B13D04" w:rsidRDefault="007233D8" w:rsidP="007233D8">
            <w:pPr>
              <w:pStyle w:val="ListParagraph"/>
              <w:numPr>
                <w:ilvl w:val="0"/>
                <w:numId w:val="22"/>
              </w:numPr>
              <w:autoSpaceDE w:val="0"/>
              <w:autoSpaceDN w:val="0"/>
              <w:adjustRightInd w:val="0"/>
              <w:spacing w:before="240"/>
              <w:jc w:val="both"/>
              <w:rPr>
                <w:rFonts w:asciiTheme="minorHAnsi" w:hAnsiTheme="minorHAnsi" w:cstheme="minorHAnsi"/>
                <w:sz w:val="20"/>
                <w:lang w:val="en-NZ"/>
              </w:rPr>
            </w:pPr>
            <w:proofErr w:type="gramStart"/>
            <w:r w:rsidRPr="00B13D04">
              <w:rPr>
                <w:rFonts w:asciiTheme="minorHAnsi" w:hAnsiTheme="minorHAnsi" w:cstheme="minorHAnsi"/>
                <w:sz w:val="20"/>
                <w:lang w:val="en-NZ"/>
              </w:rPr>
              <w:t>work</w:t>
            </w:r>
            <w:proofErr w:type="gramEnd"/>
            <w:r w:rsidRPr="00B13D04">
              <w:rPr>
                <w:rFonts w:asciiTheme="minorHAnsi" w:hAnsiTheme="minorHAnsi" w:cstheme="minorHAnsi"/>
                <w:sz w:val="20"/>
                <w:lang w:val="en-NZ"/>
              </w:rPr>
              <w:t xml:space="preserve"> on making improvements to the administration of the regulatory system. </w:t>
            </w:r>
          </w:p>
          <w:p w:rsidR="007233D8" w:rsidRPr="007233D8" w:rsidRDefault="007233D8" w:rsidP="007233D8">
            <w:pPr>
              <w:autoSpaceDE w:val="0"/>
              <w:autoSpaceDN w:val="0"/>
              <w:adjustRightInd w:val="0"/>
              <w:spacing w:before="240"/>
              <w:jc w:val="both"/>
              <w:rPr>
                <w:rFonts w:asciiTheme="minorHAnsi" w:hAnsiTheme="minorHAnsi" w:cstheme="minorHAnsi"/>
                <w:sz w:val="20"/>
                <w:lang w:val="en-NZ"/>
              </w:rPr>
            </w:pPr>
            <w:r w:rsidRPr="007233D8">
              <w:rPr>
                <w:rFonts w:asciiTheme="minorHAnsi" w:hAnsiTheme="minorHAnsi" w:cstheme="minorHAnsi"/>
                <w:sz w:val="20"/>
                <w:lang w:val="en-NZ"/>
              </w:rPr>
              <w:t>Government is seeking to achieve a more balanced relationship between consumers and service providers in the residential building market. For this to happen, consumers need to know how to manage the risk of any building work they undertake. The Department is currently developing information and advice for consumers about the legislative changes and the steps they need to take to protect their investment.  Specific initiatives include:</w:t>
            </w:r>
          </w:p>
          <w:p w:rsidR="00B13D04" w:rsidRDefault="007233D8" w:rsidP="007233D8">
            <w:pPr>
              <w:pStyle w:val="ListParagraph"/>
              <w:numPr>
                <w:ilvl w:val="0"/>
                <w:numId w:val="23"/>
              </w:numPr>
              <w:autoSpaceDE w:val="0"/>
              <w:autoSpaceDN w:val="0"/>
              <w:adjustRightInd w:val="0"/>
              <w:spacing w:before="240"/>
              <w:jc w:val="both"/>
              <w:rPr>
                <w:rFonts w:asciiTheme="minorHAnsi" w:hAnsiTheme="minorHAnsi" w:cstheme="minorHAnsi"/>
                <w:sz w:val="20"/>
                <w:lang w:val="en-NZ"/>
              </w:rPr>
            </w:pPr>
            <w:r w:rsidRPr="00B13D04">
              <w:rPr>
                <w:rFonts w:asciiTheme="minorHAnsi" w:hAnsiTheme="minorHAnsi" w:cstheme="minorHAnsi"/>
                <w:sz w:val="20"/>
                <w:lang w:val="en-NZ"/>
              </w:rPr>
              <w:t>consumer protection provisions (provided for in Building Amendment Bill (No 3) currently before Parliament);</w:t>
            </w:r>
          </w:p>
          <w:p w:rsidR="00B13D04" w:rsidRDefault="007233D8" w:rsidP="007233D8">
            <w:pPr>
              <w:pStyle w:val="ListParagraph"/>
              <w:numPr>
                <w:ilvl w:val="0"/>
                <w:numId w:val="23"/>
              </w:numPr>
              <w:autoSpaceDE w:val="0"/>
              <w:autoSpaceDN w:val="0"/>
              <w:adjustRightInd w:val="0"/>
              <w:spacing w:before="240"/>
              <w:jc w:val="both"/>
              <w:rPr>
                <w:rFonts w:asciiTheme="minorHAnsi" w:hAnsiTheme="minorHAnsi" w:cstheme="minorHAnsi"/>
                <w:sz w:val="20"/>
                <w:lang w:val="en-NZ"/>
              </w:rPr>
            </w:pPr>
            <w:r w:rsidRPr="00B13D04">
              <w:rPr>
                <w:rFonts w:asciiTheme="minorHAnsi" w:hAnsiTheme="minorHAnsi" w:cstheme="minorHAnsi"/>
                <w:sz w:val="20"/>
                <w:lang w:val="en-NZ"/>
              </w:rPr>
              <w:t>reviewing the need to change the liability framework in the building sector, as this is a major issue for the sector in the wake of the leaky homes experience; and,</w:t>
            </w:r>
          </w:p>
          <w:p w:rsidR="007233D8" w:rsidRPr="00B13D04" w:rsidRDefault="007233D8" w:rsidP="007233D8">
            <w:pPr>
              <w:pStyle w:val="ListParagraph"/>
              <w:numPr>
                <w:ilvl w:val="0"/>
                <w:numId w:val="23"/>
              </w:numPr>
              <w:autoSpaceDE w:val="0"/>
              <w:autoSpaceDN w:val="0"/>
              <w:adjustRightInd w:val="0"/>
              <w:spacing w:before="240"/>
              <w:jc w:val="both"/>
              <w:rPr>
                <w:rFonts w:asciiTheme="minorHAnsi" w:hAnsiTheme="minorHAnsi" w:cstheme="minorHAnsi"/>
                <w:sz w:val="20"/>
                <w:lang w:val="en-NZ"/>
              </w:rPr>
            </w:pPr>
            <w:proofErr w:type="gramStart"/>
            <w:r w:rsidRPr="00B13D04">
              <w:rPr>
                <w:rFonts w:asciiTheme="minorHAnsi" w:hAnsiTheme="minorHAnsi" w:cstheme="minorHAnsi"/>
                <w:sz w:val="20"/>
                <w:lang w:val="en-NZ"/>
              </w:rPr>
              <w:t>proposed</w:t>
            </w:r>
            <w:proofErr w:type="gramEnd"/>
            <w:r w:rsidRPr="00B13D04">
              <w:rPr>
                <w:rFonts w:asciiTheme="minorHAnsi" w:hAnsiTheme="minorHAnsi" w:cstheme="minorHAnsi"/>
                <w:sz w:val="20"/>
                <w:lang w:val="en-NZ"/>
              </w:rPr>
              <w:t xml:space="preserve"> changes to the Construction Contracts Act 2002 to improve its application to both residential and commercial building disputes, with the intention of strengthening the use of contracts for residential housing and supporting early resolution of disputes.</w:t>
            </w:r>
          </w:p>
          <w:p w:rsidR="007233D8" w:rsidRPr="0025497A" w:rsidRDefault="007233D8" w:rsidP="0025497A">
            <w:pPr>
              <w:rPr>
                <w:rFonts w:asciiTheme="minorHAnsi" w:hAnsiTheme="minorHAnsi" w:cs="Arial"/>
                <w:b/>
                <w:sz w:val="20"/>
              </w:rPr>
            </w:pPr>
          </w:p>
        </w:tc>
      </w:tr>
      <w:tr w:rsidR="00586A49" w:rsidTr="000D59A7">
        <w:trPr>
          <w:trHeight w:val="1095"/>
        </w:trPr>
        <w:tc>
          <w:tcPr>
            <w:tcW w:w="3524" w:type="dxa"/>
            <w:vMerge/>
          </w:tcPr>
          <w:p w:rsidR="00586A49" w:rsidRPr="00BF37B1" w:rsidRDefault="00586A49">
            <w:pPr>
              <w:rPr>
                <w:rFonts w:asciiTheme="minorHAnsi" w:hAnsiTheme="minorHAnsi"/>
                <w:b/>
                <w:i/>
                <w:sz w:val="20"/>
              </w:rPr>
            </w:pPr>
          </w:p>
        </w:tc>
        <w:tc>
          <w:tcPr>
            <w:tcW w:w="5387" w:type="dxa"/>
          </w:tcPr>
          <w:p w:rsidR="00586A49" w:rsidRPr="001B4F2A" w:rsidRDefault="00586A49" w:rsidP="000D59A7">
            <w:pPr>
              <w:rPr>
                <w:rFonts w:asciiTheme="minorHAnsi" w:hAnsiTheme="minorHAnsi" w:cstheme="minorHAnsi"/>
                <w:b/>
                <w:sz w:val="20"/>
              </w:rPr>
            </w:pPr>
            <w:r>
              <w:rPr>
                <w:rFonts w:asciiTheme="minorHAnsi" w:hAnsiTheme="minorHAnsi" w:cstheme="minorHAnsi"/>
                <w:b/>
                <w:sz w:val="20"/>
              </w:rPr>
              <w:t>Education Services</w:t>
            </w:r>
          </w:p>
          <w:p w:rsidR="00586A49" w:rsidRPr="001B4F2A" w:rsidRDefault="00586A49" w:rsidP="000D59A7">
            <w:pPr>
              <w:rPr>
                <w:rFonts w:asciiTheme="minorHAnsi" w:hAnsiTheme="minorHAnsi" w:cstheme="minorHAnsi"/>
                <w:b/>
                <w:sz w:val="20"/>
              </w:rPr>
            </w:pPr>
          </w:p>
          <w:p w:rsidR="00586A49" w:rsidRPr="001B4F2A" w:rsidRDefault="00586A49" w:rsidP="001B4F2A">
            <w:pPr>
              <w:rPr>
                <w:rFonts w:asciiTheme="minorHAnsi" w:hAnsiTheme="minorHAnsi" w:cstheme="minorHAnsi"/>
                <w:i/>
                <w:sz w:val="20"/>
              </w:rPr>
            </w:pPr>
            <w:r w:rsidRPr="001B4F2A">
              <w:rPr>
                <w:rFonts w:asciiTheme="minorHAnsi" w:hAnsiTheme="minorHAnsi" w:cstheme="minorHAnsi"/>
                <w:i/>
                <w:sz w:val="20"/>
              </w:rPr>
              <w:t>International Education</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hAnsiTheme="minorHAnsi" w:cstheme="minorHAnsi"/>
                <w:sz w:val="20"/>
                <w:lang w:val="en-NZ"/>
              </w:rPr>
              <w:t xml:space="preserve">In late 2011, the New Zealand government published a new International Education Leadership Statement, which includes objectives of doubling export education revenue by 2025 to about $5 billion, significantly increasing offshore sales of education services from consultancy services to international student enrolment, and reaping wider social, academic and political benefits for New Zealand through international education.  </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hAnsiTheme="minorHAnsi" w:cstheme="minorHAnsi"/>
                <w:sz w:val="20"/>
                <w:lang w:val="en-NZ"/>
              </w:rPr>
              <w:t>In September 2011, the former industry body Education New Zealand was transformed into a Crown entity to better coordinate the government and industry efforts in driving the development of international education. It will receive $10 million government funding in the first four years, and is set to reprioritise its resources to key markets and lead the implementation of International Education Leadership Statement. The New Zealand Education Counsellor’s Network has also become part of the new Crown agency Education New Zealand.  There are education counsellors in Brussels, Riyadh, Delhi, Kuala Lumpur, Seoul and Santiago</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hAnsiTheme="minorHAnsi" w:cstheme="minorHAnsi"/>
                <w:sz w:val="20"/>
                <w:lang w:val="en-NZ"/>
              </w:rPr>
              <w:t>Engagement with multilateral education forums remains the responsibility of the Ministry of Education.  The Ministry’s International Division has been reorganised into three teams: Policy and Regulation; International Engagement; and Pastoral Care.</w:t>
            </w:r>
          </w:p>
          <w:p w:rsidR="00586A49" w:rsidRPr="001B4F2A" w:rsidRDefault="00586A49" w:rsidP="001B4F2A">
            <w:pPr>
              <w:rPr>
                <w:rFonts w:asciiTheme="minorHAnsi" w:eastAsia="Times New Roman" w:hAnsiTheme="minorHAnsi" w:cstheme="minorHAnsi"/>
                <w:i/>
                <w:iCs/>
                <w:sz w:val="20"/>
                <w:u w:val="single"/>
                <w:lang w:eastAsia="en-NZ"/>
              </w:rPr>
            </w:pPr>
          </w:p>
          <w:p w:rsidR="00586A49" w:rsidRPr="00F6149A" w:rsidRDefault="00586A49" w:rsidP="001B4F2A">
            <w:pPr>
              <w:rPr>
                <w:rFonts w:asciiTheme="minorHAnsi" w:eastAsia="Times New Roman" w:hAnsiTheme="minorHAnsi" w:cstheme="minorHAnsi"/>
                <w:i/>
                <w:iCs/>
                <w:sz w:val="20"/>
                <w:lang w:eastAsia="en-NZ"/>
              </w:rPr>
            </w:pPr>
            <w:r w:rsidRPr="00F6149A">
              <w:rPr>
                <w:rFonts w:asciiTheme="minorHAnsi" w:eastAsia="Times New Roman" w:hAnsiTheme="minorHAnsi" w:cstheme="minorHAnsi"/>
                <w:i/>
                <w:iCs/>
                <w:sz w:val="20"/>
                <w:lang w:eastAsia="en-NZ"/>
              </w:rPr>
              <w:t>Licensing and Qualification Requirements of Service Providers</w:t>
            </w:r>
          </w:p>
          <w:p w:rsidR="00586A49" w:rsidRPr="001B4F2A" w:rsidRDefault="00586A49" w:rsidP="001B4F2A">
            <w:pPr>
              <w:rPr>
                <w:rFonts w:asciiTheme="minorHAnsi" w:eastAsia="Times New Roman" w:hAnsiTheme="minorHAnsi" w:cstheme="minorHAnsi"/>
                <w:sz w:val="20"/>
                <w:lang w:val="en-GB" w:eastAsia="en-NZ"/>
              </w:rPr>
            </w:pPr>
          </w:p>
          <w:p w:rsidR="00586A49" w:rsidRPr="001B4F2A" w:rsidRDefault="00586A49" w:rsidP="001B4F2A">
            <w:pPr>
              <w:rPr>
                <w:rFonts w:asciiTheme="minorHAnsi" w:eastAsia="Times New Roman" w:hAnsiTheme="minorHAnsi" w:cstheme="minorHAnsi"/>
                <w:sz w:val="20"/>
                <w:lang w:eastAsia="en-NZ"/>
              </w:rPr>
            </w:pPr>
            <w:r w:rsidRPr="001B4F2A">
              <w:rPr>
                <w:rFonts w:asciiTheme="minorHAnsi" w:eastAsia="Times New Roman" w:hAnsiTheme="minorHAnsi" w:cstheme="minorHAnsi"/>
                <w:i/>
                <w:iCs/>
                <w:sz w:val="20"/>
                <w:lang w:eastAsia="en-NZ"/>
              </w:rPr>
              <w:t xml:space="preserve">Tertiary Reforms: </w:t>
            </w:r>
            <w:r w:rsidRPr="001B4F2A">
              <w:rPr>
                <w:rFonts w:asciiTheme="minorHAnsi" w:eastAsia="Times New Roman" w:hAnsiTheme="minorHAnsi" w:cstheme="minorHAnsi"/>
                <w:sz w:val="20"/>
                <w:lang w:eastAsia="en-NZ"/>
              </w:rPr>
              <w:t>Through the Education Amendment Act 2011, the New Zealand Qualifications Authority acquired new powers to lift the threshold for private training establishments to be registered, and to strengthen the monitoring of and sanctions on poor quality providers. The New Zealand Qualifications Framework has also been entrenched in the Education Act 1989, with an objective to streamline this Framework by reducing the number of similar qualifications and making the accreditation process more consistent.</w:t>
            </w:r>
          </w:p>
          <w:p w:rsidR="00586A49" w:rsidRPr="001B4F2A" w:rsidRDefault="00586A49" w:rsidP="001B4F2A">
            <w:pPr>
              <w:jc w:val="both"/>
              <w:rPr>
                <w:rFonts w:asciiTheme="minorHAnsi" w:eastAsia="Times New Roman" w:hAnsiTheme="minorHAnsi" w:cstheme="minorHAnsi"/>
                <w:sz w:val="20"/>
                <w:lang w:eastAsia="en-NZ"/>
              </w:rPr>
            </w:pPr>
          </w:p>
          <w:p w:rsidR="00586A49" w:rsidRPr="001B4F2A" w:rsidRDefault="00586A49" w:rsidP="001B4F2A">
            <w:pPr>
              <w:jc w:val="both"/>
              <w:rPr>
                <w:rFonts w:asciiTheme="minorHAnsi" w:eastAsia="Times New Roman" w:hAnsiTheme="minorHAnsi" w:cstheme="minorHAnsi"/>
                <w:sz w:val="20"/>
                <w:lang w:eastAsia="en-NZ"/>
              </w:rPr>
            </w:pPr>
            <w:r w:rsidRPr="001B4F2A">
              <w:rPr>
                <w:rFonts w:asciiTheme="minorHAnsi" w:eastAsia="Times New Roman" w:hAnsiTheme="minorHAnsi" w:cstheme="minorHAnsi"/>
                <w:sz w:val="20"/>
                <w:lang w:eastAsia="en-NZ"/>
              </w:rPr>
              <w:t xml:space="preserve">The Code of Practice for the Pastoral Care of International Students was revised in 2010. </w:t>
            </w:r>
          </w:p>
          <w:p w:rsidR="00586A49" w:rsidRPr="001B4F2A" w:rsidRDefault="00586A49" w:rsidP="001B4F2A">
            <w:pPr>
              <w:jc w:val="both"/>
              <w:rPr>
                <w:rFonts w:asciiTheme="minorHAnsi" w:hAnsiTheme="minorHAnsi" w:cstheme="minorHAnsi"/>
                <w:b/>
                <w:sz w:val="20"/>
              </w:rPr>
            </w:pPr>
          </w:p>
        </w:tc>
        <w:tc>
          <w:tcPr>
            <w:tcW w:w="5670" w:type="dxa"/>
          </w:tcPr>
          <w:p w:rsidR="00586A49" w:rsidRPr="001B4F2A" w:rsidRDefault="00586A49" w:rsidP="001670E1">
            <w:pPr>
              <w:rPr>
                <w:rFonts w:asciiTheme="minorHAnsi" w:hAnsiTheme="minorHAnsi" w:cstheme="minorHAnsi"/>
                <w:b/>
                <w:sz w:val="20"/>
              </w:rPr>
            </w:pPr>
            <w:r w:rsidRPr="001B4F2A">
              <w:rPr>
                <w:rFonts w:asciiTheme="minorHAnsi" w:hAnsiTheme="minorHAnsi" w:cstheme="minorHAnsi"/>
                <w:b/>
                <w:sz w:val="20"/>
              </w:rPr>
              <w:t>Education Services</w:t>
            </w:r>
          </w:p>
          <w:p w:rsidR="00586A49" w:rsidRPr="001B4F2A" w:rsidRDefault="00586A49" w:rsidP="001670E1">
            <w:pPr>
              <w:rPr>
                <w:rFonts w:asciiTheme="minorHAnsi" w:hAnsiTheme="minorHAnsi" w:cstheme="minorHAnsi"/>
                <w:b/>
                <w:sz w:val="20"/>
              </w:rPr>
            </w:pPr>
          </w:p>
          <w:p w:rsidR="00586A49" w:rsidRPr="001B4F2A" w:rsidRDefault="00586A49" w:rsidP="001670E1">
            <w:pPr>
              <w:rPr>
                <w:rFonts w:asciiTheme="minorHAnsi" w:hAnsiTheme="minorHAnsi" w:cstheme="minorHAnsi"/>
                <w:i/>
                <w:sz w:val="20"/>
              </w:rPr>
            </w:pPr>
            <w:r w:rsidRPr="001B4F2A">
              <w:rPr>
                <w:rFonts w:asciiTheme="minorHAnsi" w:hAnsiTheme="minorHAnsi" w:cstheme="minorHAnsi"/>
                <w:i/>
                <w:sz w:val="20"/>
              </w:rPr>
              <w:t>International Education</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hAnsiTheme="minorHAnsi" w:cstheme="minorHAnsi"/>
                <w:sz w:val="20"/>
                <w:lang w:val="en-NZ"/>
              </w:rPr>
              <w:t>The government is developing a detailed action plan to achieve the goals set out in the International Education Leadership Statement.</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hAnsiTheme="minorHAnsi" w:cstheme="minorHAnsi"/>
                <w:sz w:val="20"/>
                <w:lang w:val="en-NZ"/>
              </w:rPr>
              <w:t xml:space="preserve">The policy implemented in 2005 whereby all international Doctor of Philosophy (PhD) students and their families were made eligible for domestic fees status is being evaluated to ascertain whether the intended objectives have been met.  As of 2010, international PhD student numbers had grown by three times, from 692 in 2005 to 2,796 in 2010.  </w:t>
            </w:r>
          </w:p>
          <w:p w:rsidR="00586A49" w:rsidRPr="001B4F2A" w:rsidRDefault="00586A49" w:rsidP="001B4F2A">
            <w:pPr>
              <w:rPr>
                <w:rFonts w:asciiTheme="minorHAnsi" w:hAnsiTheme="minorHAnsi" w:cstheme="minorHAnsi"/>
                <w:sz w:val="20"/>
                <w:lang w:val="en-NZ"/>
              </w:rPr>
            </w:pPr>
          </w:p>
          <w:p w:rsidR="00586A49" w:rsidRPr="001B4F2A" w:rsidRDefault="00586A49" w:rsidP="001B4F2A">
            <w:pPr>
              <w:rPr>
                <w:rFonts w:asciiTheme="minorHAnsi" w:hAnsiTheme="minorHAnsi" w:cstheme="minorHAnsi"/>
                <w:sz w:val="20"/>
                <w:lang w:val="en-NZ"/>
              </w:rPr>
            </w:pPr>
            <w:r w:rsidRPr="001B4F2A">
              <w:rPr>
                <w:rFonts w:asciiTheme="minorHAnsi" w:eastAsia="Times New Roman" w:hAnsiTheme="minorHAnsi" w:cstheme="minorHAnsi"/>
                <w:sz w:val="20"/>
                <w:lang w:eastAsia="en-NZ"/>
              </w:rPr>
              <w:t>New Zealand is considering a specific set of rules to manage offshore delivery of New Zealand qualifications.</w:t>
            </w: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Default="00586A49" w:rsidP="001B4F2A">
            <w:pPr>
              <w:rPr>
                <w:rFonts w:asciiTheme="minorHAnsi" w:hAnsiTheme="minorHAnsi" w:cstheme="minorHAnsi"/>
                <w:b/>
                <w:sz w:val="20"/>
              </w:rPr>
            </w:pPr>
          </w:p>
          <w:p w:rsidR="00586A49" w:rsidRPr="00F6149A" w:rsidRDefault="00586A49" w:rsidP="001B4F2A">
            <w:pPr>
              <w:rPr>
                <w:rFonts w:asciiTheme="minorHAnsi" w:eastAsia="Times New Roman" w:hAnsiTheme="minorHAnsi" w:cstheme="minorHAnsi"/>
                <w:i/>
                <w:iCs/>
                <w:sz w:val="20"/>
                <w:lang w:eastAsia="en-NZ"/>
              </w:rPr>
            </w:pPr>
            <w:r w:rsidRPr="00F6149A">
              <w:rPr>
                <w:rFonts w:asciiTheme="minorHAnsi" w:eastAsia="Times New Roman" w:hAnsiTheme="minorHAnsi" w:cstheme="minorHAnsi"/>
                <w:i/>
                <w:iCs/>
                <w:sz w:val="20"/>
                <w:lang w:eastAsia="en-NZ"/>
              </w:rPr>
              <w:t>Licensing and Qualification Requirements of Service Providers</w:t>
            </w:r>
          </w:p>
          <w:p w:rsidR="00586A49" w:rsidRPr="001B4F2A" w:rsidRDefault="00586A49" w:rsidP="001B4F2A">
            <w:pPr>
              <w:rPr>
                <w:rFonts w:asciiTheme="minorHAnsi" w:hAnsiTheme="minorHAnsi" w:cstheme="minorHAnsi"/>
                <w:b/>
                <w:sz w:val="20"/>
              </w:rPr>
            </w:pPr>
          </w:p>
          <w:p w:rsidR="00586A49" w:rsidRPr="001B4F2A" w:rsidRDefault="00586A49" w:rsidP="001B4F2A">
            <w:pPr>
              <w:rPr>
                <w:rFonts w:asciiTheme="minorHAnsi" w:hAnsiTheme="minorHAnsi" w:cstheme="minorHAnsi"/>
                <w:b/>
                <w:sz w:val="20"/>
              </w:rPr>
            </w:pPr>
            <w:r w:rsidRPr="001B4F2A">
              <w:rPr>
                <w:rFonts w:asciiTheme="minorHAnsi" w:eastAsia="Times New Roman" w:hAnsiTheme="minorHAnsi" w:cstheme="minorHAnsi"/>
                <w:sz w:val="20"/>
                <w:lang w:eastAsia="en-NZ"/>
              </w:rPr>
              <w:t>Following revision of the Code of Practice for the Pastoral Care of International Students in 2010, the New Zealand government is looking to develop a more comprehensive international student support framework, which is anticipated to improve coordination between multiple players in terms of student support, such as local governments, central government agencies, and local communities, in addition to education providers. Meanwhile, the government is also considering ways to improve the process of sanctions for breaches of the Code.</w:t>
            </w:r>
          </w:p>
          <w:p w:rsidR="00586A49" w:rsidRPr="001B4F2A" w:rsidRDefault="00586A49" w:rsidP="001B4F2A">
            <w:pPr>
              <w:rPr>
                <w:rFonts w:asciiTheme="minorHAnsi" w:hAnsiTheme="minorHAnsi" w:cstheme="minorHAnsi"/>
                <w:b/>
                <w:sz w:val="20"/>
              </w:rPr>
            </w:pPr>
          </w:p>
        </w:tc>
      </w:tr>
      <w:tr w:rsidR="00586A49">
        <w:trPr>
          <w:trHeight w:val="1095"/>
        </w:trPr>
        <w:tc>
          <w:tcPr>
            <w:tcW w:w="3524" w:type="dxa"/>
            <w:vMerge/>
          </w:tcPr>
          <w:p w:rsidR="00586A49" w:rsidRPr="00BF37B1" w:rsidRDefault="00586A49">
            <w:pPr>
              <w:rPr>
                <w:rFonts w:asciiTheme="minorHAnsi" w:hAnsiTheme="minorHAnsi"/>
                <w:b/>
                <w:i/>
                <w:sz w:val="20"/>
              </w:rPr>
            </w:pPr>
          </w:p>
        </w:tc>
        <w:tc>
          <w:tcPr>
            <w:tcW w:w="5387" w:type="dxa"/>
          </w:tcPr>
          <w:p w:rsidR="00586A49" w:rsidRPr="003D3BC9" w:rsidRDefault="00586A49" w:rsidP="000D59A7">
            <w:pPr>
              <w:rPr>
                <w:rFonts w:asciiTheme="minorHAnsi" w:hAnsiTheme="minorHAnsi" w:cstheme="minorHAnsi"/>
                <w:b/>
                <w:sz w:val="20"/>
              </w:rPr>
            </w:pPr>
            <w:r>
              <w:rPr>
                <w:rFonts w:asciiTheme="minorHAnsi" w:hAnsiTheme="minorHAnsi" w:cstheme="minorHAnsi"/>
                <w:b/>
                <w:sz w:val="20"/>
              </w:rPr>
              <w:t>Environmental Services</w:t>
            </w:r>
          </w:p>
          <w:p w:rsidR="00586A49" w:rsidRPr="003D3BC9" w:rsidRDefault="00586A49">
            <w:pPr>
              <w:rPr>
                <w:rFonts w:asciiTheme="minorHAnsi" w:hAnsiTheme="minorHAnsi" w:cstheme="minorHAnsi"/>
                <w:b/>
                <w:sz w:val="20"/>
              </w:rPr>
            </w:pPr>
          </w:p>
          <w:p w:rsidR="00586A49" w:rsidRPr="003D3BC9" w:rsidRDefault="00586A49" w:rsidP="003D3BC9">
            <w:pPr>
              <w:pStyle w:val="CommentText"/>
              <w:rPr>
                <w:rFonts w:asciiTheme="minorHAnsi" w:hAnsiTheme="minorHAnsi" w:cstheme="minorHAnsi"/>
              </w:rPr>
            </w:pPr>
            <w:r w:rsidRPr="003D3BC9">
              <w:rPr>
                <w:rFonts w:asciiTheme="minorHAnsi" w:eastAsia="Times New Roman" w:hAnsiTheme="minorHAnsi" w:cstheme="minorHAnsi"/>
                <w:lang w:eastAsia="en-NZ"/>
              </w:rPr>
              <w:t>The Resource Management (Simplifying and Streamlining) Amendment Act entered into law from 1 October 2009.  The Act, inter alia, established an Environmental Protection Agency as a standalone Crown agent on 1 July 2011.  Its establishment marks a new era in managing New Zealand’s natural resources with the Government taking a more active role, with major resource consents being processed nationally.</w:t>
            </w:r>
          </w:p>
          <w:p w:rsidR="00586A49" w:rsidRPr="003D3BC9" w:rsidRDefault="00586A49" w:rsidP="003D3BC9">
            <w:pPr>
              <w:jc w:val="both"/>
              <w:rPr>
                <w:rFonts w:asciiTheme="minorHAnsi" w:eastAsia="Times New Roman" w:hAnsiTheme="minorHAnsi" w:cstheme="minorHAnsi"/>
                <w:sz w:val="20"/>
                <w:lang w:eastAsia="en-NZ"/>
              </w:rPr>
            </w:pPr>
            <w:r w:rsidRPr="003D3BC9">
              <w:rPr>
                <w:rFonts w:asciiTheme="minorHAnsi" w:eastAsia="Times New Roman" w:hAnsiTheme="minorHAnsi" w:cstheme="minorHAnsi"/>
                <w:sz w:val="20"/>
                <w:lang w:eastAsia="en-NZ"/>
              </w:rPr>
              <w:t xml:space="preserve"> </w:t>
            </w:r>
          </w:p>
        </w:tc>
        <w:tc>
          <w:tcPr>
            <w:tcW w:w="5670" w:type="dxa"/>
          </w:tcPr>
          <w:p w:rsidR="00586A49" w:rsidRDefault="00586A49" w:rsidP="000D59A7">
            <w:pPr>
              <w:rPr>
                <w:rFonts w:asciiTheme="minorHAnsi" w:hAnsiTheme="minorHAnsi"/>
                <w:b/>
                <w:sz w:val="20"/>
              </w:rPr>
            </w:pPr>
            <w:r>
              <w:rPr>
                <w:rFonts w:asciiTheme="minorHAnsi" w:hAnsiTheme="minorHAnsi"/>
                <w:b/>
                <w:sz w:val="20"/>
              </w:rPr>
              <w:t>Environmental Services</w:t>
            </w:r>
          </w:p>
          <w:p w:rsidR="00586A49" w:rsidRDefault="00586A49" w:rsidP="000D59A7">
            <w:pPr>
              <w:rPr>
                <w:rFonts w:asciiTheme="minorHAnsi" w:hAnsiTheme="minorHAnsi" w:cs="Arial"/>
                <w:sz w:val="20"/>
              </w:rPr>
            </w:pPr>
          </w:p>
          <w:p w:rsidR="00586A49" w:rsidRDefault="00586A49" w:rsidP="000D59A7">
            <w:pPr>
              <w:rPr>
                <w:rFonts w:asciiTheme="minorHAnsi" w:hAnsiTheme="minorHAnsi" w:cs="Arial"/>
                <w:sz w:val="20"/>
              </w:rPr>
            </w:pPr>
            <w:r>
              <w:rPr>
                <w:rFonts w:asciiTheme="minorHAnsi" w:hAnsiTheme="minorHAnsi" w:cs="Arial"/>
                <w:sz w:val="20"/>
              </w:rPr>
              <w:t>A second phase of resource management reforms (RMII) is planned</w:t>
            </w:r>
            <w:r w:rsidRPr="001670E1">
              <w:rPr>
                <w:rFonts w:asciiTheme="minorHAnsi" w:hAnsiTheme="minorHAnsi" w:cs="Arial"/>
                <w:sz w:val="20"/>
              </w:rPr>
              <w:t xml:space="preserve"> to improve the economic and environmental outcomes of the Resource M</w:t>
            </w:r>
            <w:r>
              <w:rPr>
                <w:rFonts w:asciiTheme="minorHAnsi" w:hAnsiTheme="minorHAnsi" w:cs="Arial"/>
                <w:sz w:val="20"/>
              </w:rPr>
              <w:t>anagement Act (RMA) are planned,</w:t>
            </w:r>
            <w:r w:rsidRPr="001670E1">
              <w:rPr>
                <w:rFonts w:asciiTheme="minorHAnsi" w:hAnsiTheme="minorHAnsi" w:cs="Arial"/>
                <w:sz w:val="20"/>
              </w:rPr>
              <w:t xml:space="preserve"> focussing on particular sector issues and better interaction between the RMA and other statutes</w:t>
            </w:r>
            <w:r>
              <w:rPr>
                <w:rFonts w:asciiTheme="minorHAnsi" w:hAnsiTheme="minorHAnsi" w:cs="Arial"/>
                <w:sz w:val="20"/>
              </w:rPr>
              <w:t xml:space="preserve">, </w:t>
            </w:r>
            <w:r w:rsidRPr="00B241CA">
              <w:rPr>
                <w:rFonts w:asciiTheme="minorHAnsi" w:hAnsiTheme="minorHAnsi" w:cs="Arial"/>
                <w:sz w:val="20"/>
              </w:rPr>
              <w:t>including legislation to reform aquaculture, improvements to the efficiency of the archaeological authority consent processes, and proposals to reform urban planning and implementation of infrastructure.</w:t>
            </w:r>
            <w:r>
              <w:rPr>
                <w:rFonts w:asciiTheme="minorHAnsi" w:hAnsiTheme="minorHAnsi" w:cs="Arial"/>
                <w:sz w:val="20"/>
              </w:rPr>
              <w:t xml:space="preserve">  </w:t>
            </w:r>
          </w:p>
          <w:p w:rsidR="00586A49" w:rsidRDefault="00586A49" w:rsidP="000D59A7">
            <w:pPr>
              <w:rPr>
                <w:rFonts w:asciiTheme="minorHAnsi" w:hAnsiTheme="minorHAnsi" w:cs="Arial"/>
                <w:sz w:val="20"/>
              </w:rPr>
            </w:pPr>
          </w:p>
          <w:p w:rsidR="00586A49" w:rsidRDefault="00586A49" w:rsidP="000D59A7">
            <w:pPr>
              <w:rPr>
                <w:rFonts w:asciiTheme="minorHAnsi" w:hAnsiTheme="minorHAnsi" w:cs="Arial"/>
                <w:sz w:val="20"/>
              </w:rPr>
            </w:pPr>
            <w:r>
              <w:rPr>
                <w:rFonts w:asciiTheme="minorHAnsi" w:hAnsiTheme="minorHAnsi" w:cs="Arial"/>
                <w:sz w:val="20"/>
              </w:rPr>
              <w:t>Cabinet agreed that the primary objective of RMII is to better achieve the low cost delivery of good environmental outcomes, which will include:</w:t>
            </w:r>
          </w:p>
          <w:p w:rsidR="00586A49" w:rsidRDefault="00586A49" w:rsidP="00B241CA">
            <w:pPr>
              <w:pStyle w:val="ListParagraph"/>
              <w:numPr>
                <w:ilvl w:val="0"/>
                <w:numId w:val="14"/>
              </w:numPr>
              <w:rPr>
                <w:rFonts w:asciiTheme="minorHAnsi" w:hAnsiTheme="minorHAnsi" w:cs="Arial"/>
                <w:sz w:val="20"/>
              </w:rPr>
            </w:pPr>
            <w:r>
              <w:rPr>
                <w:rFonts w:asciiTheme="minorHAnsi" w:hAnsiTheme="minorHAnsi" w:cs="Arial"/>
                <w:sz w:val="20"/>
              </w:rPr>
              <w:t>Providing greater central government direction on resource management;</w:t>
            </w:r>
          </w:p>
          <w:p w:rsidR="00586A49" w:rsidRDefault="00586A49" w:rsidP="00B241CA">
            <w:pPr>
              <w:pStyle w:val="ListParagraph"/>
              <w:numPr>
                <w:ilvl w:val="0"/>
                <w:numId w:val="14"/>
              </w:numPr>
              <w:rPr>
                <w:rFonts w:asciiTheme="minorHAnsi" w:hAnsiTheme="minorHAnsi" w:cs="Arial"/>
                <w:sz w:val="20"/>
              </w:rPr>
            </w:pPr>
            <w:r>
              <w:rPr>
                <w:rFonts w:asciiTheme="minorHAnsi" w:hAnsiTheme="minorHAnsi" w:cs="Arial"/>
                <w:sz w:val="20"/>
              </w:rPr>
              <w:t>Improving economic efficiency of implementation without compromising underlying environmental integrity;</w:t>
            </w:r>
          </w:p>
          <w:p w:rsidR="00586A49" w:rsidRDefault="00586A49" w:rsidP="00B241CA">
            <w:pPr>
              <w:pStyle w:val="ListParagraph"/>
              <w:numPr>
                <w:ilvl w:val="0"/>
                <w:numId w:val="14"/>
              </w:numPr>
              <w:rPr>
                <w:rFonts w:asciiTheme="minorHAnsi" w:hAnsiTheme="minorHAnsi" w:cs="Arial"/>
                <w:sz w:val="20"/>
              </w:rPr>
            </w:pPr>
            <w:r>
              <w:rPr>
                <w:rFonts w:asciiTheme="minorHAnsi" w:hAnsiTheme="minorHAnsi" w:cs="Arial"/>
                <w:sz w:val="20"/>
              </w:rPr>
              <w:t xml:space="preserve">Avoiding duplication of processes under the RMA and other statutes; and </w:t>
            </w:r>
          </w:p>
          <w:p w:rsidR="00586A49" w:rsidRDefault="00586A49" w:rsidP="00B241CA">
            <w:pPr>
              <w:pStyle w:val="ListParagraph"/>
              <w:numPr>
                <w:ilvl w:val="0"/>
                <w:numId w:val="14"/>
              </w:numPr>
              <w:rPr>
                <w:rFonts w:asciiTheme="minorHAnsi" w:hAnsiTheme="minorHAnsi" w:cs="Arial"/>
                <w:sz w:val="20"/>
              </w:rPr>
            </w:pPr>
            <w:r>
              <w:rPr>
                <w:rFonts w:asciiTheme="minorHAnsi" w:hAnsiTheme="minorHAnsi" w:cs="Arial"/>
                <w:sz w:val="20"/>
              </w:rPr>
              <w:t>Providing for efficient and improved participation of Maori in resource management processes.</w:t>
            </w:r>
          </w:p>
          <w:p w:rsidR="00586A49" w:rsidRDefault="00586A49" w:rsidP="00B241CA">
            <w:pPr>
              <w:pStyle w:val="ListParagraph"/>
              <w:ind w:left="855"/>
              <w:rPr>
                <w:rFonts w:asciiTheme="minorHAnsi" w:hAnsiTheme="minorHAnsi" w:cs="Arial"/>
                <w:sz w:val="20"/>
              </w:rPr>
            </w:pPr>
          </w:p>
          <w:p w:rsidR="00586A49" w:rsidRPr="00B241CA" w:rsidRDefault="00586A49" w:rsidP="00B241CA">
            <w:pPr>
              <w:rPr>
                <w:rFonts w:asciiTheme="minorHAnsi" w:hAnsiTheme="minorHAnsi" w:cs="Arial"/>
                <w:sz w:val="20"/>
              </w:rPr>
            </w:pPr>
            <w:r w:rsidRPr="00B241CA">
              <w:rPr>
                <w:rFonts w:asciiTheme="minorHAnsi" w:hAnsiTheme="minorHAnsi" w:cs="Arial"/>
                <w:sz w:val="20"/>
              </w:rPr>
              <w:t>The work has, and is likely to continue to, involve a number of advisory groups and opportunities for public consultation.</w:t>
            </w:r>
          </w:p>
          <w:p w:rsidR="00586A49" w:rsidRDefault="00586A49" w:rsidP="0025497A">
            <w:pPr>
              <w:rPr>
                <w:rFonts w:asciiTheme="minorHAnsi" w:hAnsiTheme="minorHAnsi"/>
                <w:b/>
                <w:sz w:val="20"/>
              </w:rPr>
            </w:pPr>
          </w:p>
        </w:tc>
      </w:tr>
      <w:tr w:rsidR="00586A49" w:rsidTr="00A873CD">
        <w:trPr>
          <w:trHeight w:val="99"/>
        </w:trPr>
        <w:tc>
          <w:tcPr>
            <w:tcW w:w="3524" w:type="dxa"/>
            <w:vMerge/>
          </w:tcPr>
          <w:p w:rsidR="00586A49" w:rsidRPr="00BF37B1" w:rsidRDefault="00586A49">
            <w:pPr>
              <w:rPr>
                <w:rFonts w:asciiTheme="minorHAnsi" w:hAnsiTheme="minorHAnsi"/>
                <w:b/>
                <w:i/>
                <w:sz w:val="20"/>
              </w:rPr>
            </w:pPr>
          </w:p>
        </w:tc>
        <w:tc>
          <w:tcPr>
            <w:tcW w:w="5387" w:type="dxa"/>
          </w:tcPr>
          <w:p w:rsidR="00586A49" w:rsidRDefault="00586A49" w:rsidP="007C1116">
            <w:pPr>
              <w:rPr>
                <w:rFonts w:asciiTheme="minorHAnsi" w:hAnsiTheme="minorHAnsi" w:cs="Arial"/>
                <w:b/>
                <w:sz w:val="20"/>
              </w:rPr>
            </w:pPr>
            <w:r>
              <w:rPr>
                <w:rFonts w:asciiTheme="minorHAnsi" w:hAnsiTheme="minorHAnsi" w:cs="Arial"/>
                <w:b/>
                <w:sz w:val="20"/>
              </w:rPr>
              <w:t>Financial Services</w:t>
            </w:r>
          </w:p>
          <w:p w:rsidR="00CE732D" w:rsidRDefault="00CE732D" w:rsidP="007C1116">
            <w:pPr>
              <w:rPr>
                <w:rFonts w:asciiTheme="minorHAnsi" w:hAnsiTheme="minorHAnsi" w:cs="Arial"/>
                <w:b/>
                <w:sz w:val="20"/>
              </w:rPr>
            </w:pPr>
          </w:p>
          <w:p w:rsidR="00A01AF8" w:rsidRPr="00A97D70" w:rsidRDefault="00A01AF8" w:rsidP="007C1116">
            <w:pPr>
              <w:rPr>
                <w:rFonts w:asciiTheme="minorHAnsi" w:hAnsiTheme="minorHAnsi" w:cs="Arial"/>
                <w:i/>
                <w:sz w:val="20"/>
              </w:rPr>
            </w:pPr>
            <w:r w:rsidRPr="00A97D70">
              <w:rPr>
                <w:rFonts w:asciiTheme="minorHAnsi" w:hAnsiTheme="minorHAnsi" w:cs="Arial"/>
                <w:i/>
                <w:sz w:val="20"/>
              </w:rPr>
              <w:t>Financial Markets Authority</w:t>
            </w:r>
          </w:p>
          <w:p w:rsidR="007D67EA" w:rsidRPr="00A97D70" w:rsidRDefault="007D67EA" w:rsidP="007D67EA">
            <w:pPr>
              <w:pStyle w:val="NormalWeb"/>
              <w:rPr>
                <w:rFonts w:asciiTheme="minorHAnsi" w:hAnsiTheme="minorHAnsi" w:cstheme="minorHAnsi"/>
                <w:sz w:val="20"/>
                <w:szCs w:val="20"/>
                <w:lang w:val="en-AU"/>
              </w:rPr>
            </w:pPr>
            <w:r w:rsidRPr="00A97D70">
              <w:rPr>
                <w:rFonts w:asciiTheme="minorHAnsi" w:hAnsiTheme="minorHAnsi" w:cstheme="minorHAnsi"/>
                <w:sz w:val="20"/>
                <w:szCs w:val="20"/>
                <w:lang w:val="en-AU"/>
              </w:rPr>
              <w:t>The Financial Markets Authority (FMA) is the new consolidated market conduct regulator for New Zealand's financial markets.  Established on 1 May 2011 under the Financial Markets Authority Act 2011, the FMA performs the regulatory functions previously undertaken by the Securities Commission and some of those of the Government Actuary and Companies Office.</w:t>
            </w:r>
          </w:p>
          <w:p w:rsidR="007D67EA" w:rsidRPr="00A97D70" w:rsidRDefault="007D67EA" w:rsidP="007D67EA">
            <w:pPr>
              <w:pStyle w:val="NormalWeb"/>
              <w:rPr>
                <w:rFonts w:asciiTheme="minorHAnsi" w:hAnsiTheme="minorHAnsi" w:cstheme="minorHAnsi"/>
                <w:sz w:val="20"/>
                <w:szCs w:val="20"/>
                <w:lang w:val="en-AU"/>
              </w:rPr>
            </w:pPr>
            <w:r w:rsidRPr="00A97D70">
              <w:rPr>
                <w:rFonts w:asciiTheme="minorHAnsi" w:hAnsiTheme="minorHAnsi" w:cstheme="minorHAnsi"/>
                <w:sz w:val="20"/>
                <w:szCs w:val="20"/>
                <w:lang w:val="en-AU"/>
              </w:rPr>
              <w:t xml:space="preserve">See </w:t>
            </w:r>
            <w:hyperlink r:id="rId15" w:history="1">
              <w:r w:rsidRPr="00A97D70">
                <w:rPr>
                  <w:rFonts w:asciiTheme="minorHAnsi" w:hAnsiTheme="minorHAnsi" w:cstheme="minorHAnsi"/>
                  <w:sz w:val="20"/>
                  <w:szCs w:val="20"/>
                  <w:lang w:val="en-AU"/>
                </w:rPr>
                <w:t>http://www.med.govt.nz/business/business-law/current-investment-law-work/financial-markets-authority</w:t>
              </w:r>
            </w:hyperlink>
          </w:p>
          <w:p w:rsidR="007D67EA" w:rsidRPr="00A97D70" w:rsidRDefault="007D67EA" w:rsidP="007C1116">
            <w:pPr>
              <w:rPr>
                <w:rFonts w:asciiTheme="minorHAnsi" w:hAnsiTheme="minorHAnsi" w:cs="Arial"/>
                <w:i/>
                <w:sz w:val="20"/>
              </w:rPr>
            </w:pPr>
            <w:r w:rsidRPr="00A97D70">
              <w:rPr>
                <w:rFonts w:asciiTheme="minorHAnsi" w:hAnsiTheme="minorHAnsi" w:cs="Arial"/>
                <w:i/>
                <w:sz w:val="20"/>
              </w:rPr>
              <w:t xml:space="preserve">Securities </w:t>
            </w:r>
          </w:p>
          <w:p w:rsidR="00CE732D" w:rsidRDefault="00CE732D" w:rsidP="00CE732D">
            <w:pPr>
              <w:spacing w:after="18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 xml:space="preserve">The Securities Regulations 2009 have been updated.  The Securities Regulations Amendment 2011 replaces the current text about financial advice that is required to be included in investment statements.  The regulations align with the Financial Advisers Act and changes made under the Financial Markets (Regulators and </w:t>
            </w:r>
            <w:proofErr w:type="spellStart"/>
            <w:r w:rsidRPr="00CE732D">
              <w:rPr>
                <w:rFonts w:asciiTheme="minorHAnsi" w:eastAsia="Times New Roman" w:hAnsiTheme="minorHAnsi" w:cstheme="minorHAnsi"/>
                <w:sz w:val="20"/>
                <w:lang w:eastAsia="en-NZ"/>
              </w:rPr>
              <w:t>Kiwisaver</w:t>
            </w:r>
            <w:proofErr w:type="spellEnd"/>
            <w:r w:rsidRPr="00CE732D">
              <w:rPr>
                <w:rFonts w:asciiTheme="minorHAnsi" w:eastAsia="Times New Roman" w:hAnsiTheme="minorHAnsi" w:cstheme="minorHAnsi"/>
                <w:sz w:val="20"/>
                <w:lang w:eastAsia="en-NZ"/>
              </w:rPr>
              <w:t xml:space="preserve">) Bill.  </w:t>
            </w:r>
          </w:p>
          <w:p w:rsidR="00CE732D" w:rsidRPr="00CE732D" w:rsidRDefault="00CE732D" w:rsidP="00CE732D">
            <w:pPr>
              <w:spacing w:after="18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 xml:space="preserve">See </w:t>
            </w:r>
            <w:hyperlink r:id="rId16" w:history="1">
              <w:r w:rsidRPr="00CE732D">
                <w:rPr>
                  <w:rFonts w:asciiTheme="minorHAnsi" w:eastAsia="Times New Roman" w:hAnsiTheme="minorHAnsi" w:cstheme="minorHAnsi"/>
                  <w:sz w:val="20"/>
                  <w:lang w:eastAsia="en-NZ"/>
                </w:rPr>
                <w:t>http://www.med.govt.nz/business/business-law/current-investment-law-work/securities-amendment-regulations</w:t>
              </w:r>
            </w:hyperlink>
            <w:r w:rsidRPr="00CE732D">
              <w:rPr>
                <w:rFonts w:asciiTheme="minorHAnsi" w:eastAsia="Times New Roman" w:hAnsiTheme="minorHAnsi" w:cstheme="minorHAnsi"/>
                <w:sz w:val="20"/>
                <w:lang w:eastAsia="en-NZ"/>
              </w:rPr>
              <w:t xml:space="preserve"> </w:t>
            </w:r>
          </w:p>
          <w:p w:rsidR="00CE732D" w:rsidRPr="007C1116" w:rsidRDefault="00CE732D" w:rsidP="007C1116">
            <w:pPr>
              <w:rPr>
                <w:rFonts w:asciiTheme="minorHAnsi" w:hAnsiTheme="minorHAnsi" w:cs="Arial"/>
                <w:b/>
                <w:sz w:val="20"/>
              </w:rPr>
            </w:pPr>
          </w:p>
        </w:tc>
        <w:tc>
          <w:tcPr>
            <w:tcW w:w="5670" w:type="dxa"/>
          </w:tcPr>
          <w:p w:rsidR="00586A49" w:rsidRDefault="00A01AF8" w:rsidP="0025497A">
            <w:pPr>
              <w:rPr>
                <w:rFonts w:asciiTheme="minorHAnsi" w:hAnsiTheme="minorHAnsi" w:cs="Arial"/>
                <w:b/>
                <w:sz w:val="20"/>
              </w:rPr>
            </w:pPr>
            <w:r>
              <w:rPr>
                <w:rFonts w:asciiTheme="minorHAnsi" w:hAnsiTheme="minorHAnsi" w:cs="Arial"/>
                <w:b/>
                <w:sz w:val="20"/>
              </w:rPr>
              <w:t>Financial Services</w:t>
            </w:r>
          </w:p>
          <w:p w:rsidR="00CE732D" w:rsidRDefault="00CE732D"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A01AF8" w:rsidRDefault="00A01AF8" w:rsidP="0025497A">
            <w:pPr>
              <w:rPr>
                <w:rFonts w:asciiTheme="minorHAnsi" w:hAnsiTheme="minorHAnsi" w:cs="Arial"/>
                <w:b/>
                <w:sz w:val="20"/>
              </w:rPr>
            </w:pPr>
          </w:p>
          <w:p w:rsidR="007D67EA" w:rsidRPr="00A97D70" w:rsidRDefault="007D67EA" w:rsidP="0025497A">
            <w:pPr>
              <w:rPr>
                <w:rFonts w:asciiTheme="minorHAnsi" w:hAnsiTheme="minorHAnsi" w:cs="Arial"/>
                <w:i/>
                <w:sz w:val="20"/>
              </w:rPr>
            </w:pPr>
            <w:r w:rsidRPr="00A97D70">
              <w:rPr>
                <w:rFonts w:asciiTheme="minorHAnsi" w:hAnsiTheme="minorHAnsi" w:cs="Arial"/>
                <w:i/>
                <w:sz w:val="20"/>
              </w:rPr>
              <w:t xml:space="preserve">Securities </w:t>
            </w:r>
          </w:p>
          <w:p w:rsidR="00CE732D" w:rsidRPr="00CE732D" w:rsidRDefault="00CE732D" w:rsidP="00CE732D">
            <w:pPr>
              <w:spacing w:after="18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A review of securities law is being conducted that includes a review of:</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The scope of securities law - that is, that financial products, and offers of those financial products, should be regulated under securities law.</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Issuers' disclosure obligations.</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Regulation of managed investment schemes.</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The liability regime for breaches of securities law.</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Public enforcement of directors’ duties.</w:t>
            </w:r>
          </w:p>
          <w:p w:rsidR="00CE732D" w:rsidRPr="00CE732D" w:rsidRDefault="00CE732D" w:rsidP="00CE732D">
            <w:pPr>
              <w:numPr>
                <w:ilvl w:val="0"/>
                <w:numId w:val="18"/>
              </w:numPr>
              <w:spacing w:before="100" w:beforeAutospacing="1" w:after="12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The appropriate regulatory framework for securities and derivatives exchanges.</w:t>
            </w:r>
          </w:p>
          <w:p w:rsidR="00CE732D" w:rsidRPr="00CE732D" w:rsidRDefault="00CE732D" w:rsidP="00CE732D">
            <w:pPr>
              <w:spacing w:after="180"/>
              <w:rPr>
                <w:rFonts w:asciiTheme="minorHAnsi" w:eastAsia="Times New Roman" w:hAnsiTheme="minorHAnsi" w:cstheme="minorHAnsi"/>
                <w:sz w:val="20"/>
                <w:lang w:eastAsia="en-NZ"/>
              </w:rPr>
            </w:pPr>
            <w:r w:rsidRPr="00CE732D">
              <w:rPr>
                <w:rFonts w:asciiTheme="minorHAnsi" w:eastAsia="Times New Roman" w:hAnsiTheme="minorHAnsi" w:cstheme="minorHAnsi"/>
                <w:sz w:val="20"/>
                <w:lang w:eastAsia="en-NZ"/>
              </w:rPr>
              <w:t>Cabinet has decided to make substantial changes to these aspects of securities law.  This will require the repeal of the Securities Act 1978, Securities Markets Act 1988, and the enactment of a new Financial Markets Conduct Act.  It will also incorporate and amend a range of other related investment legislation.  The Financial Markets Conduct Bill was introduced into Parliament on 12 October 2011.</w:t>
            </w:r>
          </w:p>
          <w:p w:rsidR="00A97D70" w:rsidRDefault="007D67EA" w:rsidP="00A97D70">
            <w:pPr>
              <w:pStyle w:val="Heading1"/>
              <w:jc w:val="left"/>
              <w:rPr>
                <w:rFonts w:asciiTheme="minorHAnsi" w:eastAsia="Times New Roman" w:hAnsiTheme="minorHAnsi" w:cstheme="minorHAnsi"/>
                <w:b w:val="0"/>
                <w:sz w:val="20"/>
                <w:lang w:val="en-AU" w:eastAsia="en-NZ"/>
              </w:rPr>
            </w:pPr>
            <w:r w:rsidRPr="00A97D70">
              <w:rPr>
                <w:rFonts w:asciiTheme="minorHAnsi" w:eastAsia="Times New Roman" w:hAnsiTheme="minorHAnsi" w:cstheme="minorHAnsi"/>
                <w:b w:val="0"/>
                <w:sz w:val="20"/>
                <w:lang w:val="en-AU" w:eastAsia="en-NZ"/>
              </w:rPr>
              <w:t>Disclosure requiremen</w:t>
            </w:r>
            <w:r w:rsidR="00A97D70">
              <w:rPr>
                <w:rFonts w:asciiTheme="minorHAnsi" w:eastAsia="Times New Roman" w:hAnsiTheme="minorHAnsi" w:cstheme="minorHAnsi"/>
                <w:b w:val="0"/>
                <w:sz w:val="20"/>
                <w:lang w:val="en-AU" w:eastAsia="en-NZ"/>
              </w:rPr>
              <w:t xml:space="preserve">ts for non-bank deposit takers </w:t>
            </w:r>
          </w:p>
          <w:p w:rsidR="007D67EA" w:rsidRPr="00A97D70" w:rsidRDefault="007D67EA" w:rsidP="00A97D70">
            <w:pPr>
              <w:pStyle w:val="Heading1"/>
              <w:jc w:val="left"/>
              <w:rPr>
                <w:rFonts w:asciiTheme="minorHAnsi" w:eastAsia="Times New Roman" w:hAnsiTheme="minorHAnsi" w:cstheme="minorHAnsi"/>
                <w:b w:val="0"/>
                <w:i w:val="0"/>
                <w:sz w:val="20"/>
                <w:lang w:val="en-AU" w:eastAsia="en-NZ"/>
              </w:rPr>
            </w:pPr>
            <w:r w:rsidRPr="00A97D70">
              <w:rPr>
                <w:rFonts w:asciiTheme="minorHAnsi" w:eastAsia="Times New Roman" w:hAnsiTheme="minorHAnsi" w:cstheme="minorHAnsi"/>
                <w:b w:val="0"/>
                <w:i w:val="0"/>
                <w:sz w:val="20"/>
                <w:lang w:val="en-AU" w:eastAsia="en-NZ"/>
              </w:rPr>
              <w:t>The Ministry of Economic Development and the Reserve Bank have sought feedback on regulatory proposals that would require non-bank deposit takers to:</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Disclose information in their prospectuses relating to the prudential requirements that they have to comply with.</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Update the prudential disclosures in their prospectuses every six months based on their latest financial statements.</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Ensure the prudential disclosures made in their prospectuses are subject to an assurance engagement by an auditor.</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Make high-level disclosures in their investment statements regarding their prudential requirements.</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Disclose their credit rating in advertisements if a fixed return is advertised.</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Notify existing investors when prudential disclosures in their prospectuses are updated.</w:t>
            </w:r>
          </w:p>
          <w:p w:rsidR="007D67EA" w:rsidRPr="00A97D70" w:rsidRDefault="007D67EA" w:rsidP="00A97D70">
            <w:pPr>
              <w:numPr>
                <w:ilvl w:val="0"/>
                <w:numId w:val="20"/>
              </w:numPr>
              <w:spacing w:before="100" w:beforeAutospacing="1" w:after="120"/>
              <w:rPr>
                <w:rFonts w:asciiTheme="minorHAnsi" w:eastAsia="Times New Roman" w:hAnsiTheme="minorHAnsi" w:cstheme="minorHAnsi"/>
                <w:sz w:val="20"/>
                <w:lang w:eastAsia="en-NZ"/>
              </w:rPr>
            </w:pPr>
            <w:r w:rsidRPr="00A97D70">
              <w:rPr>
                <w:rFonts w:asciiTheme="minorHAnsi" w:eastAsia="Times New Roman" w:hAnsiTheme="minorHAnsi" w:cstheme="minorHAnsi"/>
                <w:sz w:val="20"/>
                <w:lang w:eastAsia="en-NZ"/>
              </w:rPr>
              <w:t>Disclose in their prospectuses and update information in relation to impaired assets, large credit exposures, credit concentration and loans with interest capitalised, every six months.</w:t>
            </w:r>
          </w:p>
          <w:p w:rsidR="007D67EA" w:rsidRPr="00A97D70" w:rsidRDefault="007D67EA" w:rsidP="00A97D70">
            <w:pPr>
              <w:pStyle w:val="NormalWeb"/>
              <w:rPr>
                <w:rFonts w:asciiTheme="minorHAnsi" w:hAnsiTheme="minorHAnsi" w:cstheme="minorHAnsi"/>
                <w:sz w:val="20"/>
                <w:szCs w:val="20"/>
                <w:lang w:val="en-AU"/>
              </w:rPr>
            </w:pPr>
            <w:r w:rsidRPr="00A97D70">
              <w:rPr>
                <w:rFonts w:asciiTheme="minorHAnsi" w:hAnsiTheme="minorHAnsi" w:cstheme="minorHAnsi"/>
                <w:sz w:val="20"/>
                <w:szCs w:val="20"/>
                <w:lang w:val="en-AU"/>
              </w:rPr>
              <w:t>Policy work is continuing and is expected to be compl</w:t>
            </w:r>
            <w:r w:rsidR="00A97D70" w:rsidRPr="00A97D70">
              <w:rPr>
                <w:rFonts w:asciiTheme="minorHAnsi" w:hAnsiTheme="minorHAnsi" w:cstheme="minorHAnsi"/>
                <w:sz w:val="20"/>
                <w:szCs w:val="20"/>
                <w:lang w:val="en-AU"/>
              </w:rPr>
              <w:t>eted in the first half of 2012.</w:t>
            </w:r>
          </w:p>
          <w:p w:rsidR="00A97D70" w:rsidRPr="007D67EA" w:rsidRDefault="00A97D70" w:rsidP="007D67EA">
            <w:pPr>
              <w:pStyle w:val="NormalWeb"/>
              <w:rPr>
                <w:rFonts w:ascii="Verdana" w:hAnsi="Verdana"/>
                <w:color w:val="000000"/>
                <w:sz w:val="17"/>
                <w:szCs w:val="17"/>
              </w:rPr>
            </w:pPr>
          </w:p>
        </w:tc>
      </w:tr>
      <w:tr w:rsidR="00586A49" w:rsidTr="007C1116">
        <w:trPr>
          <w:trHeight w:val="99"/>
        </w:trPr>
        <w:tc>
          <w:tcPr>
            <w:tcW w:w="3524" w:type="dxa"/>
            <w:vMerge/>
          </w:tcPr>
          <w:p w:rsidR="00586A49" w:rsidRPr="00BF37B1" w:rsidRDefault="00586A49">
            <w:pPr>
              <w:rPr>
                <w:rFonts w:asciiTheme="minorHAnsi" w:hAnsiTheme="minorHAnsi"/>
                <w:b/>
                <w:i/>
                <w:sz w:val="20"/>
              </w:rPr>
            </w:pPr>
          </w:p>
        </w:tc>
        <w:tc>
          <w:tcPr>
            <w:tcW w:w="5387" w:type="dxa"/>
          </w:tcPr>
          <w:p w:rsidR="00586A49" w:rsidRPr="00A873CD" w:rsidRDefault="00586A49" w:rsidP="003A55C8">
            <w:pPr>
              <w:rPr>
                <w:rFonts w:asciiTheme="minorHAnsi" w:hAnsiTheme="minorHAnsi" w:cs="Arial"/>
                <w:i/>
                <w:sz w:val="20"/>
              </w:rPr>
            </w:pPr>
            <w:r>
              <w:rPr>
                <w:rFonts w:asciiTheme="minorHAnsi" w:hAnsiTheme="minorHAnsi" w:cs="Arial"/>
                <w:b/>
                <w:sz w:val="20"/>
              </w:rPr>
              <w:t>Recreational,</w:t>
            </w:r>
            <w:r w:rsidR="003A55C8">
              <w:rPr>
                <w:rFonts w:asciiTheme="minorHAnsi" w:hAnsiTheme="minorHAnsi" w:cs="Arial"/>
                <w:b/>
                <w:sz w:val="20"/>
              </w:rPr>
              <w:t xml:space="preserve"> Cultural and Sporting Services</w:t>
            </w:r>
          </w:p>
        </w:tc>
        <w:tc>
          <w:tcPr>
            <w:tcW w:w="5670" w:type="dxa"/>
          </w:tcPr>
          <w:p w:rsidR="00586A49" w:rsidRPr="00B1635B" w:rsidRDefault="00586A49" w:rsidP="0025497A">
            <w:pPr>
              <w:rPr>
                <w:rFonts w:asciiTheme="minorHAnsi" w:hAnsiTheme="minorHAnsi" w:cstheme="minorHAnsi"/>
                <w:b/>
                <w:sz w:val="20"/>
              </w:rPr>
            </w:pPr>
            <w:r w:rsidRPr="00B1635B">
              <w:rPr>
                <w:rFonts w:asciiTheme="minorHAnsi" w:hAnsiTheme="minorHAnsi" w:cstheme="minorHAnsi"/>
                <w:b/>
                <w:sz w:val="20"/>
              </w:rPr>
              <w:t>Recreational, Cultural and Sporting Services</w:t>
            </w:r>
          </w:p>
          <w:p w:rsidR="00586A49" w:rsidRPr="00B1635B" w:rsidRDefault="00586A49" w:rsidP="0025497A">
            <w:pPr>
              <w:rPr>
                <w:rFonts w:asciiTheme="minorHAnsi" w:hAnsiTheme="minorHAnsi" w:cstheme="minorHAnsi"/>
                <w:b/>
                <w:sz w:val="20"/>
              </w:rPr>
            </w:pPr>
          </w:p>
          <w:p w:rsidR="00586A49" w:rsidRDefault="00586A49" w:rsidP="00B1635B">
            <w:pPr>
              <w:rPr>
                <w:rFonts w:asciiTheme="minorHAnsi" w:hAnsiTheme="minorHAnsi" w:cstheme="minorHAnsi"/>
                <w:sz w:val="20"/>
              </w:rPr>
            </w:pPr>
            <w:r w:rsidRPr="00B1635B">
              <w:rPr>
                <w:rFonts w:asciiTheme="minorHAnsi" w:hAnsiTheme="minorHAnsi" w:cstheme="minorHAnsi"/>
                <w:sz w:val="20"/>
              </w:rPr>
              <w:t>The Arts Council of New Zealand Toi Aotearoa Act 1994 was reviewed in 2010, with a view to streamlining its governance structure.  The Arts Council of New Zealand Toi Aotearoa Bill would replace the current governance structure of the Arts council with a unitary board, comprising 13 members with responsibility for determining strategic direction, priorities and a policy framework for the whole organisation and for funding allocation decisions.  The first reading was on 18 August 2010 and it was reported by Select Committee on 29 November 2010.  It is awaiting its second reading in the House.</w:t>
            </w:r>
          </w:p>
          <w:p w:rsidR="00586A49" w:rsidRPr="00B1635B" w:rsidRDefault="00586A49" w:rsidP="00B1635B">
            <w:pPr>
              <w:rPr>
                <w:rFonts w:asciiTheme="minorHAnsi" w:hAnsiTheme="minorHAnsi" w:cstheme="minorHAnsi"/>
                <w:b/>
                <w:sz w:val="20"/>
              </w:rPr>
            </w:pPr>
          </w:p>
        </w:tc>
      </w:tr>
      <w:tr w:rsidR="00586A49" w:rsidTr="0037057F">
        <w:trPr>
          <w:trHeight w:val="4931"/>
        </w:trPr>
        <w:tc>
          <w:tcPr>
            <w:tcW w:w="3524" w:type="dxa"/>
            <w:vMerge/>
          </w:tcPr>
          <w:p w:rsidR="00586A49" w:rsidRPr="00BF37B1" w:rsidRDefault="00586A49">
            <w:pPr>
              <w:rPr>
                <w:rFonts w:asciiTheme="minorHAnsi" w:hAnsiTheme="minorHAnsi"/>
                <w:b/>
                <w:i/>
                <w:sz w:val="20"/>
              </w:rPr>
            </w:pPr>
          </w:p>
        </w:tc>
        <w:tc>
          <w:tcPr>
            <w:tcW w:w="5387" w:type="dxa"/>
          </w:tcPr>
          <w:p w:rsidR="00586A49" w:rsidRDefault="00586A49" w:rsidP="007C1116">
            <w:pPr>
              <w:rPr>
                <w:rFonts w:asciiTheme="minorHAnsi" w:hAnsiTheme="minorHAnsi" w:cs="Arial"/>
                <w:b/>
                <w:sz w:val="20"/>
              </w:rPr>
            </w:pPr>
            <w:r>
              <w:rPr>
                <w:rFonts w:asciiTheme="minorHAnsi" w:hAnsiTheme="minorHAnsi" w:cs="Arial"/>
                <w:b/>
                <w:sz w:val="20"/>
              </w:rPr>
              <w:t>Transport Services</w:t>
            </w:r>
          </w:p>
          <w:p w:rsidR="00586A49" w:rsidRDefault="00586A49" w:rsidP="007C1116">
            <w:pPr>
              <w:rPr>
                <w:rFonts w:asciiTheme="minorHAnsi" w:hAnsiTheme="minorHAnsi" w:cs="Arial"/>
                <w:b/>
                <w:sz w:val="20"/>
              </w:rPr>
            </w:pPr>
          </w:p>
          <w:p w:rsidR="00586A49" w:rsidRPr="00D74870" w:rsidRDefault="00586A49" w:rsidP="007C1116">
            <w:pPr>
              <w:rPr>
                <w:rFonts w:asciiTheme="minorHAnsi" w:hAnsiTheme="minorHAnsi" w:cs="Arial"/>
                <w:i/>
                <w:sz w:val="20"/>
              </w:rPr>
            </w:pPr>
            <w:r w:rsidRPr="00D74870">
              <w:rPr>
                <w:rFonts w:asciiTheme="minorHAnsi" w:hAnsiTheme="minorHAnsi" w:cs="Arial"/>
                <w:i/>
                <w:sz w:val="20"/>
              </w:rPr>
              <w:t>Rail</w:t>
            </w:r>
          </w:p>
          <w:p w:rsidR="00586A49" w:rsidRPr="00300E7A" w:rsidRDefault="00586A49" w:rsidP="007C1116">
            <w:pPr>
              <w:rPr>
                <w:rFonts w:asciiTheme="minorHAnsi" w:hAnsiTheme="minorHAnsi" w:cs="Arial"/>
                <w:sz w:val="20"/>
              </w:rPr>
            </w:pPr>
            <w:r>
              <w:rPr>
                <w:rFonts w:asciiTheme="minorHAnsi" w:hAnsiTheme="minorHAnsi" w:cs="Arial"/>
                <w:sz w:val="20"/>
              </w:rPr>
              <w:t>The Railways Network Bill that was being considered by the New Zealand Parliament has been overtaken by events.  In July 2008 the Government bought back the rail services from Toll Holdings Ltd.  Consequently, virtually all rail operations in New Zealand are now in government ownership.</w:t>
            </w:r>
          </w:p>
          <w:p w:rsidR="00586A49" w:rsidRDefault="00586A49" w:rsidP="007C1116">
            <w:pPr>
              <w:rPr>
                <w:rFonts w:asciiTheme="minorHAnsi" w:hAnsiTheme="minorHAnsi" w:cs="Arial"/>
                <w:b/>
                <w:sz w:val="20"/>
              </w:rPr>
            </w:pPr>
          </w:p>
          <w:p w:rsidR="00586A49" w:rsidRPr="00D74870" w:rsidRDefault="00586A49">
            <w:pPr>
              <w:rPr>
                <w:rFonts w:asciiTheme="minorHAnsi" w:hAnsiTheme="minorHAnsi" w:cstheme="minorHAnsi"/>
                <w:i/>
                <w:sz w:val="20"/>
              </w:rPr>
            </w:pPr>
            <w:r w:rsidRPr="00D74870">
              <w:rPr>
                <w:rFonts w:asciiTheme="minorHAnsi" w:hAnsiTheme="minorHAnsi" w:cstheme="minorHAnsi"/>
                <w:i/>
                <w:sz w:val="20"/>
              </w:rPr>
              <w:t>Road</w:t>
            </w:r>
          </w:p>
          <w:p w:rsidR="00586A49" w:rsidRPr="00300E7A" w:rsidRDefault="00586A49" w:rsidP="0037057F">
            <w:pPr>
              <w:rPr>
                <w:rFonts w:asciiTheme="minorHAnsi" w:hAnsiTheme="minorHAnsi" w:cstheme="minorHAnsi"/>
                <w:sz w:val="20"/>
              </w:rPr>
            </w:pPr>
            <w:r w:rsidRPr="00300E7A">
              <w:rPr>
                <w:rFonts w:asciiTheme="minorHAnsi" w:hAnsiTheme="minorHAnsi" w:cstheme="minorHAnsi"/>
                <w:sz w:val="20"/>
              </w:rPr>
              <w:t>The last major review of commercial road transport was implemented in 2007.  At that time, the new provisions, previously contained in the Transport Services Licensing Act 1989 were incorporated into the Land Transport Act 1998, the Land Transport Rule: Operator Licensing 2007 and Land Transport Rule: Worktime and Logbooks 2007.  The changes enhanced the qualitative aspect but did not impose any quantitative requirements.</w:t>
            </w:r>
          </w:p>
          <w:p w:rsidR="00586A49" w:rsidRDefault="00586A49" w:rsidP="0037057F"/>
          <w:p w:rsidR="00586A49" w:rsidRPr="007C1116" w:rsidRDefault="00586A49" w:rsidP="0037057F">
            <w:pPr>
              <w:rPr>
                <w:rFonts w:asciiTheme="minorHAnsi" w:hAnsiTheme="minorHAnsi" w:cs="Arial"/>
                <w:b/>
                <w:sz w:val="20"/>
              </w:rPr>
            </w:pPr>
            <w:r w:rsidRPr="00E938DA">
              <w:rPr>
                <w:rFonts w:asciiTheme="minorHAnsi" w:hAnsiTheme="minorHAnsi" w:cs="Arial"/>
                <w:sz w:val="20"/>
              </w:rPr>
              <w:t xml:space="preserve">A mandatory requirement in the commercial passenger transport area that all “taxis” </w:t>
            </w:r>
            <w:r>
              <w:rPr>
                <w:rFonts w:asciiTheme="minorHAnsi" w:hAnsiTheme="minorHAnsi" w:cs="Arial"/>
                <w:sz w:val="20"/>
              </w:rPr>
              <w:t xml:space="preserve">be fitted with safety security cameras </w:t>
            </w:r>
            <w:r w:rsidRPr="00E938DA">
              <w:rPr>
                <w:rFonts w:asciiTheme="minorHAnsi" w:hAnsiTheme="minorHAnsi" w:cs="Arial"/>
                <w:sz w:val="20"/>
              </w:rPr>
              <w:t>came into force on 1 August 2010</w:t>
            </w:r>
            <w:r>
              <w:rPr>
                <w:rFonts w:asciiTheme="minorHAnsi" w:hAnsiTheme="minorHAnsi" w:cs="Arial"/>
                <w:sz w:val="20"/>
              </w:rPr>
              <w:t>.</w:t>
            </w:r>
          </w:p>
        </w:tc>
        <w:tc>
          <w:tcPr>
            <w:tcW w:w="5670" w:type="dxa"/>
          </w:tcPr>
          <w:p w:rsidR="00586A49" w:rsidRDefault="00586A49" w:rsidP="0025497A">
            <w:pPr>
              <w:rPr>
                <w:rFonts w:asciiTheme="minorHAnsi" w:hAnsiTheme="minorHAnsi" w:cs="Arial"/>
                <w:b/>
                <w:sz w:val="20"/>
              </w:rPr>
            </w:pPr>
            <w:r>
              <w:rPr>
                <w:rFonts w:asciiTheme="minorHAnsi" w:hAnsiTheme="minorHAnsi" w:cs="Arial"/>
                <w:b/>
                <w:sz w:val="20"/>
              </w:rPr>
              <w:t xml:space="preserve">Transport Services </w:t>
            </w:r>
          </w:p>
          <w:p w:rsidR="00586A49" w:rsidRDefault="00586A49" w:rsidP="0025497A">
            <w:pPr>
              <w:rPr>
                <w:rFonts w:asciiTheme="minorHAnsi" w:hAnsiTheme="minorHAnsi" w:cs="Arial"/>
                <w:b/>
                <w:sz w:val="20"/>
              </w:rPr>
            </w:pPr>
          </w:p>
          <w:p w:rsidR="00586A49" w:rsidRPr="00D74870" w:rsidRDefault="00586A49" w:rsidP="0025497A">
            <w:pPr>
              <w:rPr>
                <w:rFonts w:asciiTheme="minorHAnsi" w:hAnsiTheme="minorHAnsi" w:cs="Arial"/>
                <w:i/>
                <w:sz w:val="20"/>
              </w:rPr>
            </w:pPr>
            <w:r w:rsidRPr="00D74870">
              <w:rPr>
                <w:rFonts w:asciiTheme="minorHAnsi" w:hAnsiTheme="minorHAnsi" w:cs="Arial"/>
                <w:i/>
                <w:sz w:val="20"/>
              </w:rPr>
              <w:t>Air</w:t>
            </w:r>
          </w:p>
          <w:p w:rsidR="00586A49" w:rsidRDefault="00586A49" w:rsidP="0025497A">
            <w:pPr>
              <w:rPr>
                <w:rFonts w:asciiTheme="minorHAnsi" w:hAnsiTheme="minorHAnsi" w:cs="Arial"/>
                <w:sz w:val="20"/>
              </w:rPr>
            </w:pPr>
            <w:r>
              <w:rPr>
                <w:rFonts w:asciiTheme="minorHAnsi" w:hAnsiTheme="minorHAnsi" w:cs="Arial"/>
                <w:sz w:val="20"/>
              </w:rPr>
              <w:t>New Zealand is seeking to liberalise its air services relationships with the following APEC economies: China, Indonesia, Japan, Papua New Guinea, Peru, Thailand and Viet Nam.</w:t>
            </w:r>
          </w:p>
          <w:p w:rsidR="00586A49" w:rsidRDefault="00586A49" w:rsidP="00E938DA">
            <w:pPr>
              <w:rPr>
                <w:rFonts w:asciiTheme="minorHAnsi" w:hAnsiTheme="minorHAnsi" w:cs="Arial"/>
                <w:sz w:val="20"/>
              </w:rPr>
            </w:pPr>
          </w:p>
          <w:p w:rsidR="00586A49" w:rsidRPr="00D74870" w:rsidRDefault="00586A49" w:rsidP="00E938DA">
            <w:pPr>
              <w:rPr>
                <w:rFonts w:asciiTheme="minorHAnsi" w:hAnsiTheme="minorHAnsi" w:cs="Arial"/>
                <w:i/>
                <w:sz w:val="20"/>
              </w:rPr>
            </w:pPr>
            <w:r w:rsidRPr="00D74870">
              <w:rPr>
                <w:rFonts w:asciiTheme="minorHAnsi" w:hAnsiTheme="minorHAnsi" w:cs="Arial"/>
                <w:i/>
                <w:sz w:val="20"/>
              </w:rPr>
              <w:t>Road</w:t>
            </w:r>
          </w:p>
          <w:p w:rsidR="00586A49" w:rsidRDefault="00586A49" w:rsidP="0025497A">
            <w:pPr>
              <w:rPr>
                <w:rFonts w:asciiTheme="minorHAnsi" w:hAnsiTheme="minorHAnsi" w:cs="Arial"/>
                <w:sz w:val="20"/>
              </w:rPr>
            </w:pPr>
            <w:r>
              <w:rPr>
                <w:rFonts w:asciiTheme="minorHAnsi" w:hAnsiTheme="minorHAnsi" w:cs="Arial"/>
                <w:sz w:val="20"/>
              </w:rPr>
              <w:t>Further work is proposed to commence in early 2012 as part of a regulatory reform package to look at commercial licensing and vehicle inspection systems.  The proposed reviews would be to determine what opportunities there are to reduce regulatory and compliance costs while maintaining appropriate levels of safety.</w:t>
            </w:r>
          </w:p>
          <w:p w:rsidR="00586A49" w:rsidRDefault="00586A49" w:rsidP="0025497A">
            <w:pPr>
              <w:rPr>
                <w:rFonts w:asciiTheme="minorHAnsi" w:hAnsiTheme="minorHAnsi" w:cs="Arial"/>
                <w:sz w:val="20"/>
              </w:rPr>
            </w:pPr>
          </w:p>
          <w:p w:rsidR="00586A49" w:rsidRPr="0025497A" w:rsidRDefault="00586A49" w:rsidP="00344AC5">
            <w:pPr>
              <w:rPr>
                <w:rFonts w:asciiTheme="minorHAnsi" w:hAnsiTheme="minorHAnsi" w:cs="Arial"/>
                <w:b/>
                <w:sz w:val="20"/>
              </w:rPr>
            </w:pPr>
            <w:r>
              <w:rPr>
                <w:rFonts w:asciiTheme="minorHAnsi" w:hAnsiTheme="minorHAnsi" w:cs="Arial"/>
                <w:sz w:val="20"/>
              </w:rPr>
              <w:t>A review of agricultural vehicles, covering tractors, combine harvesters and other agricultural transport, and how they operate is planned.  The review is focussing on agricultural vehicles that make limited use of roads and operate mostly off-road, such as on farms.  The objectives of this review are to improve the quality of transport law, reduce unnecessary compliance costs and enhance economic growth and productivity without compromising the safety of operators, other road users and road infrastructure.</w:t>
            </w:r>
          </w:p>
        </w:tc>
      </w:tr>
      <w:tr w:rsidR="00586A49">
        <w:trPr>
          <w:trHeight w:val="123"/>
        </w:trPr>
        <w:tc>
          <w:tcPr>
            <w:tcW w:w="3524" w:type="dxa"/>
            <w:vMerge/>
          </w:tcPr>
          <w:p w:rsidR="00586A49" w:rsidRPr="00BF37B1" w:rsidRDefault="00586A49">
            <w:pPr>
              <w:rPr>
                <w:rFonts w:asciiTheme="minorHAnsi" w:hAnsiTheme="minorHAnsi"/>
                <w:b/>
                <w:i/>
                <w:sz w:val="20"/>
              </w:rPr>
            </w:pPr>
          </w:p>
        </w:tc>
        <w:tc>
          <w:tcPr>
            <w:tcW w:w="5387" w:type="dxa"/>
          </w:tcPr>
          <w:p w:rsidR="00586A49" w:rsidRDefault="00A97D70">
            <w:pPr>
              <w:rPr>
                <w:rFonts w:asciiTheme="minorHAnsi" w:hAnsiTheme="minorHAnsi" w:cs="Arial"/>
                <w:b/>
                <w:sz w:val="20"/>
              </w:rPr>
            </w:pPr>
            <w:r>
              <w:rPr>
                <w:rFonts w:asciiTheme="minorHAnsi" w:hAnsiTheme="minorHAnsi" w:cs="Arial"/>
                <w:b/>
                <w:sz w:val="20"/>
              </w:rPr>
              <w:t>Energy Services</w:t>
            </w:r>
          </w:p>
          <w:p w:rsidR="00A97D70" w:rsidRDefault="00A97D70">
            <w:pPr>
              <w:rPr>
                <w:rFonts w:asciiTheme="minorHAnsi" w:hAnsiTheme="minorHAnsi" w:cs="Arial"/>
                <w:b/>
                <w:sz w:val="20"/>
              </w:rPr>
            </w:pPr>
          </w:p>
          <w:p w:rsidR="00A97D70" w:rsidRPr="00A97D70" w:rsidRDefault="00A97D70">
            <w:pPr>
              <w:rPr>
                <w:rFonts w:asciiTheme="minorHAnsi" w:hAnsiTheme="minorHAnsi" w:cs="Arial"/>
                <w:i/>
                <w:sz w:val="20"/>
              </w:rPr>
            </w:pPr>
            <w:r w:rsidRPr="00A97D70">
              <w:rPr>
                <w:rFonts w:asciiTheme="minorHAnsi" w:hAnsiTheme="minorHAnsi" w:cs="Arial"/>
                <w:i/>
                <w:sz w:val="20"/>
              </w:rPr>
              <w:t>See Competition Policy Section below for changes in electricity sector.</w:t>
            </w:r>
          </w:p>
          <w:p w:rsidR="00A97D70" w:rsidRDefault="00A97D70">
            <w:pPr>
              <w:rPr>
                <w:rFonts w:asciiTheme="minorHAnsi" w:hAnsiTheme="minorHAnsi" w:cs="Arial"/>
                <w:b/>
                <w:sz w:val="20"/>
              </w:rPr>
            </w:pPr>
          </w:p>
        </w:tc>
        <w:tc>
          <w:tcPr>
            <w:tcW w:w="5670" w:type="dxa"/>
          </w:tcPr>
          <w:p w:rsidR="00586A49" w:rsidRDefault="00586A49" w:rsidP="0025497A">
            <w:pPr>
              <w:rPr>
                <w:rFonts w:asciiTheme="minorHAnsi" w:hAnsiTheme="minorHAnsi" w:cs="Arial"/>
                <w:b/>
                <w:sz w:val="20"/>
              </w:rPr>
            </w:pPr>
            <w:r>
              <w:rPr>
                <w:rFonts w:asciiTheme="minorHAnsi" w:hAnsiTheme="minorHAnsi" w:cs="Arial"/>
                <w:b/>
                <w:sz w:val="20"/>
              </w:rPr>
              <w:t>Energy Servi</w:t>
            </w:r>
            <w:r w:rsidR="00A97D70">
              <w:rPr>
                <w:rFonts w:asciiTheme="minorHAnsi" w:hAnsiTheme="minorHAnsi" w:cs="Arial"/>
                <w:b/>
                <w:sz w:val="20"/>
              </w:rPr>
              <w:t>ces</w:t>
            </w:r>
          </w:p>
          <w:p w:rsidR="00A97D70" w:rsidRDefault="00A97D70" w:rsidP="0025497A">
            <w:pPr>
              <w:rPr>
                <w:rFonts w:asciiTheme="minorHAnsi" w:hAnsiTheme="minorHAnsi" w:cs="Arial"/>
                <w:b/>
                <w:sz w:val="20"/>
              </w:rPr>
            </w:pPr>
          </w:p>
          <w:p w:rsidR="00A97D70" w:rsidRPr="00A97D70" w:rsidRDefault="00A97D70" w:rsidP="0025497A">
            <w:pPr>
              <w:rPr>
                <w:rFonts w:asciiTheme="minorHAnsi" w:hAnsiTheme="minorHAnsi" w:cs="Arial"/>
                <w:i/>
                <w:sz w:val="20"/>
              </w:rPr>
            </w:pPr>
            <w:r w:rsidRPr="00A97D70">
              <w:rPr>
                <w:rFonts w:asciiTheme="minorHAnsi" w:hAnsiTheme="minorHAnsi" w:cs="Arial"/>
                <w:i/>
                <w:sz w:val="20"/>
              </w:rPr>
              <w:t>Gas</w:t>
            </w:r>
          </w:p>
          <w:p w:rsidR="00A97D70" w:rsidRPr="00A97D70" w:rsidRDefault="00A97D70" w:rsidP="0025497A">
            <w:pPr>
              <w:rPr>
                <w:rFonts w:asciiTheme="minorHAnsi" w:hAnsiTheme="minorHAnsi" w:cs="Arial"/>
                <w:sz w:val="20"/>
              </w:rPr>
            </w:pPr>
            <w:r w:rsidRPr="00A97D70">
              <w:rPr>
                <w:rFonts w:asciiTheme="minorHAnsi" w:hAnsiTheme="minorHAnsi" w:cs="Arial"/>
                <w:sz w:val="20"/>
              </w:rPr>
              <w:t>A review of infrastructure resilience and emergency response processes is underway after a failure of a major gas pipeline in 2011.  It is not known yet whether this will lead to any regulatory or legislative change.</w:t>
            </w:r>
          </w:p>
          <w:p w:rsidR="00A97D70" w:rsidRDefault="00A97D70" w:rsidP="0025497A">
            <w:pPr>
              <w:rPr>
                <w:rFonts w:asciiTheme="minorHAnsi" w:hAnsiTheme="minorHAnsi" w:cs="Arial"/>
                <w:b/>
                <w:sz w:val="20"/>
              </w:rPr>
            </w:pPr>
          </w:p>
          <w:p w:rsidR="00A97D70" w:rsidRDefault="00A97D70" w:rsidP="0025497A">
            <w:pPr>
              <w:rPr>
                <w:rFonts w:asciiTheme="minorHAnsi" w:hAnsiTheme="minorHAnsi" w:cs="Arial"/>
                <w:sz w:val="20"/>
              </w:rPr>
            </w:pPr>
            <w:r w:rsidRPr="00A97D70">
              <w:rPr>
                <w:rFonts w:asciiTheme="minorHAnsi" w:hAnsiTheme="minorHAnsi" w:cs="Arial"/>
                <w:sz w:val="20"/>
              </w:rPr>
              <w:t xml:space="preserve">See </w:t>
            </w:r>
            <w:hyperlink r:id="rId17" w:history="1">
              <w:r w:rsidRPr="00A97D70">
                <w:rPr>
                  <w:rStyle w:val="Hyperlink"/>
                  <w:rFonts w:asciiTheme="minorHAnsi" w:hAnsiTheme="minorHAnsi" w:cs="Arial"/>
                  <w:sz w:val="20"/>
                </w:rPr>
                <w:t>http://www.med.govt.nz/sectors-industries/energy</w:t>
              </w:r>
            </w:hyperlink>
            <w:r w:rsidRPr="00A97D70">
              <w:rPr>
                <w:rFonts w:asciiTheme="minorHAnsi" w:hAnsiTheme="minorHAnsi" w:cs="Arial"/>
                <w:sz w:val="20"/>
              </w:rPr>
              <w:t xml:space="preserve"> </w:t>
            </w:r>
          </w:p>
          <w:p w:rsidR="00A97D70" w:rsidRPr="00A97D70" w:rsidRDefault="00A97D70" w:rsidP="0025497A">
            <w:pPr>
              <w:rPr>
                <w:rFonts w:asciiTheme="minorHAnsi" w:hAnsiTheme="minorHAnsi" w:cs="Arial"/>
                <w:sz w:val="20"/>
              </w:rPr>
            </w:pPr>
          </w:p>
        </w:tc>
      </w:tr>
      <w:tr w:rsidR="001A1859" w:rsidRPr="009E28DA">
        <w:tc>
          <w:tcPr>
            <w:tcW w:w="3524" w:type="dxa"/>
          </w:tcPr>
          <w:p w:rsidR="001A1859" w:rsidRPr="00BF37B1" w:rsidRDefault="001A1859">
            <w:pPr>
              <w:rPr>
                <w:rFonts w:asciiTheme="minorHAnsi" w:hAnsiTheme="minorHAnsi"/>
                <w:i/>
                <w:color w:val="808080"/>
                <w:sz w:val="20"/>
              </w:rPr>
            </w:pPr>
            <w:r w:rsidRPr="00BF37B1">
              <w:rPr>
                <w:rFonts w:asciiTheme="minorHAnsi" w:hAnsiTheme="minorHAnsi"/>
                <w:i/>
                <w:color w:val="808080"/>
                <w:sz w:val="20"/>
              </w:rPr>
              <w:t xml:space="preserve">Website for further information:  </w:t>
            </w:r>
          </w:p>
        </w:tc>
        <w:tc>
          <w:tcPr>
            <w:tcW w:w="5387" w:type="dxa"/>
          </w:tcPr>
          <w:p w:rsidR="001A1859" w:rsidRPr="00A97D70" w:rsidRDefault="004010D2">
            <w:pPr>
              <w:rPr>
                <w:rFonts w:asciiTheme="minorHAnsi" w:hAnsiTheme="minorHAnsi" w:cs="Arial"/>
                <w:i/>
                <w:sz w:val="20"/>
              </w:rPr>
            </w:pPr>
            <w:hyperlink r:id="rId18" w:history="1">
              <w:r w:rsidR="00D74870" w:rsidRPr="00A97D70">
                <w:rPr>
                  <w:rStyle w:val="Hyperlink"/>
                  <w:rFonts w:asciiTheme="minorHAnsi" w:hAnsiTheme="minorHAnsi" w:cs="Arial"/>
                  <w:i/>
                  <w:sz w:val="20"/>
                </w:rPr>
                <w:t>www.mfat.govt.nz</w:t>
              </w:r>
            </w:hyperlink>
          </w:p>
          <w:p w:rsidR="00D74870" w:rsidRPr="000403F4" w:rsidRDefault="004010D2">
            <w:pPr>
              <w:rPr>
                <w:rFonts w:asciiTheme="minorHAnsi" w:hAnsiTheme="minorHAnsi" w:cs="Arial"/>
                <w:sz w:val="20"/>
              </w:rPr>
            </w:pPr>
            <w:hyperlink r:id="rId19" w:history="1">
              <w:r w:rsidR="00D74870" w:rsidRPr="00A97D70">
                <w:rPr>
                  <w:rStyle w:val="Hyperlink"/>
                  <w:rFonts w:asciiTheme="minorHAnsi" w:hAnsiTheme="minorHAnsi" w:cs="Arial"/>
                  <w:i/>
                  <w:sz w:val="20"/>
                </w:rPr>
                <w:t>www.med.govt.nz</w:t>
              </w:r>
            </w:hyperlink>
            <w:r w:rsidR="00D74870">
              <w:rPr>
                <w:rFonts w:asciiTheme="minorHAnsi" w:hAnsiTheme="minorHAnsi" w:cs="Arial"/>
                <w:sz w:val="20"/>
              </w:rPr>
              <w:t xml:space="preserve"> </w:t>
            </w:r>
          </w:p>
        </w:tc>
        <w:tc>
          <w:tcPr>
            <w:tcW w:w="5670" w:type="dxa"/>
          </w:tcPr>
          <w:p w:rsidR="001A1859" w:rsidRPr="00BF37B1" w:rsidRDefault="001A1859">
            <w:pPr>
              <w:rPr>
                <w:rFonts w:asciiTheme="minorHAnsi" w:hAnsiTheme="minorHAnsi" w:cs="Arial"/>
                <w:i/>
                <w:sz w:val="20"/>
              </w:rPr>
            </w:pPr>
          </w:p>
        </w:tc>
      </w:tr>
      <w:tr w:rsidR="001A1859" w:rsidRPr="009E28DA">
        <w:tc>
          <w:tcPr>
            <w:tcW w:w="3524" w:type="dxa"/>
          </w:tcPr>
          <w:p w:rsidR="001A1859" w:rsidRPr="00BF37B1" w:rsidRDefault="001A1859">
            <w:pPr>
              <w:rPr>
                <w:rFonts w:asciiTheme="minorHAnsi" w:hAnsiTheme="minorHAnsi"/>
                <w:i/>
                <w:color w:val="808080"/>
                <w:sz w:val="20"/>
              </w:rPr>
            </w:pPr>
            <w:r w:rsidRPr="00A97D70">
              <w:rPr>
                <w:rFonts w:asciiTheme="minorHAnsi" w:hAnsiTheme="minorHAnsi"/>
                <w:i/>
                <w:color w:val="808080"/>
                <w:sz w:val="20"/>
              </w:rPr>
              <w:t>Contact point for further details:</w:t>
            </w:r>
          </w:p>
        </w:tc>
        <w:tc>
          <w:tcPr>
            <w:tcW w:w="5387" w:type="dxa"/>
          </w:tcPr>
          <w:p w:rsidR="001A1859" w:rsidRPr="00BF37B1" w:rsidRDefault="00A97D70">
            <w:pPr>
              <w:rPr>
                <w:rFonts w:asciiTheme="minorHAnsi" w:hAnsiTheme="minorHAnsi" w:cs="Arial"/>
                <w:i/>
                <w:sz w:val="20"/>
              </w:rPr>
            </w:pPr>
            <w:r>
              <w:rPr>
                <w:rFonts w:asciiTheme="minorHAnsi" w:hAnsiTheme="minorHAnsi" w:cs="Arial"/>
                <w:i/>
                <w:sz w:val="20"/>
              </w:rPr>
              <w:t>Dm-ard@mfat.govt.nz</w:t>
            </w:r>
          </w:p>
        </w:tc>
        <w:tc>
          <w:tcPr>
            <w:tcW w:w="5670" w:type="dxa"/>
          </w:tcPr>
          <w:p w:rsidR="001A1859" w:rsidRPr="00BF37B1" w:rsidRDefault="001A1859">
            <w:pPr>
              <w:rPr>
                <w:rFonts w:asciiTheme="minorHAnsi" w:hAnsiTheme="minorHAnsi" w:cs="Arial"/>
                <w:i/>
                <w:sz w:val="20"/>
              </w:rPr>
            </w:pPr>
          </w:p>
        </w:tc>
      </w:tr>
      <w:tr w:rsidR="001F22A2">
        <w:tc>
          <w:tcPr>
            <w:tcW w:w="3524" w:type="dxa"/>
          </w:tcPr>
          <w:p w:rsidR="001F22A2" w:rsidRPr="00BF37B1" w:rsidRDefault="001F22A2">
            <w:pPr>
              <w:rPr>
                <w:rFonts w:asciiTheme="minorHAnsi" w:hAnsiTheme="minorHAnsi"/>
                <w:b/>
                <w:i/>
                <w:sz w:val="20"/>
              </w:rPr>
            </w:pPr>
            <w:bookmarkStart w:id="10" w:name="Row4"/>
            <w:r w:rsidRPr="00BF37B1">
              <w:rPr>
                <w:rFonts w:asciiTheme="minorHAnsi" w:hAnsiTheme="minorHAnsi"/>
                <w:b/>
                <w:i/>
                <w:sz w:val="20"/>
              </w:rPr>
              <w:t>Investment</w:t>
            </w:r>
            <w:bookmarkEnd w:id="10"/>
          </w:p>
          <w:p w:rsidR="001F22A2" w:rsidRPr="00BF37B1" w:rsidRDefault="001F22A2">
            <w:pPr>
              <w:rPr>
                <w:rFonts w:asciiTheme="minorHAnsi" w:hAnsiTheme="minorHAnsi"/>
                <w:b/>
                <w:i/>
                <w:sz w:val="20"/>
              </w:rPr>
            </w:pPr>
          </w:p>
        </w:tc>
        <w:tc>
          <w:tcPr>
            <w:tcW w:w="5387" w:type="dxa"/>
          </w:tcPr>
          <w:p w:rsidR="001F22A2" w:rsidRPr="005C6C0D" w:rsidRDefault="00CE4882">
            <w:pPr>
              <w:rPr>
                <w:rFonts w:asciiTheme="minorHAnsi" w:hAnsiTheme="minorHAnsi" w:cstheme="minorHAnsi"/>
                <w:sz w:val="20"/>
              </w:rPr>
            </w:pPr>
            <w:bookmarkStart w:id="11" w:name="Cell07"/>
            <w:bookmarkEnd w:id="11"/>
            <w:r w:rsidRPr="005C6C0D">
              <w:rPr>
                <w:rFonts w:asciiTheme="minorHAnsi" w:hAnsiTheme="minorHAnsi" w:cstheme="minorHAnsi"/>
                <w:sz w:val="20"/>
              </w:rPr>
              <w:t>A review of the Overseas Investment Act 2005 has been completed.  To date, no changes have been made to the Act as a result of this review.</w:t>
            </w:r>
          </w:p>
          <w:p w:rsidR="0002331E" w:rsidRPr="005C6C0D" w:rsidRDefault="0002331E">
            <w:pPr>
              <w:rPr>
                <w:rFonts w:asciiTheme="minorHAnsi" w:hAnsiTheme="minorHAnsi" w:cstheme="minorHAnsi"/>
                <w:sz w:val="20"/>
              </w:rPr>
            </w:pPr>
          </w:p>
          <w:p w:rsidR="005C6C0D" w:rsidRPr="005C6C0D" w:rsidRDefault="005C6C0D" w:rsidP="005C6C0D">
            <w:pPr>
              <w:rPr>
                <w:rFonts w:asciiTheme="minorHAnsi" w:hAnsiTheme="minorHAnsi" w:cstheme="minorHAnsi"/>
                <w:sz w:val="20"/>
              </w:rPr>
            </w:pPr>
            <w:r>
              <w:rPr>
                <w:rFonts w:asciiTheme="minorHAnsi" w:hAnsiTheme="minorHAnsi" w:cstheme="minorHAnsi"/>
                <w:sz w:val="20"/>
              </w:rPr>
              <w:t xml:space="preserve">Overseas Investment </w:t>
            </w:r>
            <w:r w:rsidRPr="005C6C0D">
              <w:rPr>
                <w:rFonts w:asciiTheme="minorHAnsi" w:hAnsiTheme="minorHAnsi" w:cstheme="minorHAnsi"/>
                <w:sz w:val="20"/>
              </w:rPr>
              <w:t xml:space="preserve">Regulations introduced in December 2009 added two factors to the benefits test for investments in sensitive land. These factors enable the decision-making Ministers to consider promotion of New Zealand’s economic </w:t>
            </w:r>
            <w:r>
              <w:rPr>
                <w:rFonts w:asciiTheme="minorHAnsi" w:hAnsiTheme="minorHAnsi" w:cstheme="minorHAnsi"/>
                <w:sz w:val="20"/>
              </w:rPr>
              <w:t>interests and New </w:t>
            </w:r>
            <w:r w:rsidRPr="005C6C0D">
              <w:rPr>
                <w:rFonts w:asciiTheme="minorHAnsi" w:hAnsiTheme="minorHAnsi" w:cstheme="minorHAnsi"/>
                <w:sz w:val="20"/>
              </w:rPr>
              <w:t xml:space="preserve">Zealand participation in the investment when assessing the benefits of an investment. </w:t>
            </w:r>
          </w:p>
          <w:p w:rsidR="0002331E" w:rsidRPr="005C6C0D" w:rsidRDefault="0002331E" w:rsidP="005C6C0D">
            <w:pPr>
              <w:rPr>
                <w:rFonts w:asciiTheme="minorHAnsi" w:hAnsiTheme="minorHAnsi" w:cstheme="minorHAnsi"/>
                <w:sz w:val="20"/>
              </w:rPr>
            </w:pPr>
          </w:p>
        </w:tc>
        <w:tc>
          <w:tcPr>
            <w:tcW w:w="5670" w:type="dxa"/>
          </w:tcPr>
          <w:p w:rsidR="001F22A2" w:rsidRPr="00BF37B1" w:rsidRDefault="001F22A2">
            <w:pPr>
              <w:rPr>
                <w:rFonts w:asciiTheme="minorHAnsi" w:hAnsiTheme="minorHAnsi"/>
                <w:color w:val="808080"/>
                <w:sz w:val="20"/>
              </w:rPr>
            </w:pPr>
            <w:bookmarkStart w:id="12" w:name="Cell08"/>
            <w:bookmarkEnd w:id="12"/>
          </w:p>
        </w:tc>
      </w:tr>
      <w:tr w:rsidR="001A1859" w:rsidRPr="009E28DA">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0D61B8" w:rsidRPr="00A97D70" w:rsidRDefault="004010D2" w:rsidP="000D61B8">
            <w:pPr>
              <w:pStyle w:val="Heading9"/>
              <w:rPr>
                <w:rFonts w:asciiTheme="minorHAnsi" w:hAnsiTheme="minorHAnsi"/>
                <w:b w:val="0"/>
              </w:rPr>
            </w:pPr>
            <w:hyperlink r:id="rId20" w:history="1">
              <w:r w:rsidR="007233D8" w:rsidRPr="00A97D70">
                <w:rPr>
                  <w:rStyle w:val="Hyperlink"/>
                  <w:rFonts w:asciiTheme="minorHAnsi" w:hAnsiTheme="minorHAnsi"/>
                  <w:b w:val="0"/>
                </w:rPr>
                <w:t>www.linz.govt.nz/overseas-investment</w:t>
              </w:r>
            </w:hyperlink>
            <w:r w:rsidR="007233D8" w:rsidRPr="00A97D70">
              <w:rPr>
                <w:rFonts w:asciiTheme="minorHAnsi" w:hAnsiTheme="minorHAnsi"/>
                <w:b w:val="0"/>
              </w:rPr>
              <w:t xml:space="preserve"> </w:t>
            </w:r>
          </w:p>
        </w:tc>
        <w:tc>
          <w:tcPr>
            <w:tcW w:w="5670" w:type="dxa"/>
          </w:tcPr>
          <w:p w:rsidR="001A1859" w:rsidRPr="00BF37B1" w:rsidRDefault="001A1859" w:rsidP="009E28DA">
            <w:pPr>
              <w:pStyle w:val="Heading9"/>
              <w:rPr>
                <w:rFonts w:asciiTheme="minorHAnsi" w:hAnsiTheme="minorHAnsi"/>
                <w:b w:val="0"/>
              </w:rPr>
            </w:pPr>
          </w:p>
        </w:tc>
      </w:tr>
      <w:tr w:rsidR="001A1859" w:rsidRPr="009E28DA">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BF37B1" w:rsidRDefault="00A97D70" w:rsidP="009E28DA">
            <w:pPr>
              <w:pStyle w:val="Heading9"/>
              <w:rPr>
                <w:rFonts w:asciiTheme="minorHAnsi" w:hAnsiTheme="minorHAnsi"/>
                <w:b w:val="0"/>
              </w:rPr>
            </w:pPr>
            <w:r>
              <w:rPr>
                <w:rFonts w:asciiTheme="minorHAnsi" w:hAnsiTheme="minorHAnsi"/>
                <w:b w:val="0"/>
              </w:rPr>
              <w:t>Dm-ard@mfat.govt.nz</w:t>
            </w:r>
          </w:p>
        </w:tc>
        <w:tc>
          <w:tcPr>
            <w:tcW w:w="5670" w:type="dxa"/>
          </w:tcPr>
          <w:p w:rsidR="001A1859" w:rsidRPr="00BF37B1" w:rsidRDefault="001A1859" w:rsidP="009E28DA">
            <w:pPr>
              <w:pStyle w:val="Heading9"/>
              <w:rPr>
                <w:rFonts w:asciiTheme="minorHAnsi" w:hAnsiTheme="minorHAnsi"/>
                <w:b w:val="0"/>
              </w:rPr>
            </w:pPr>
          </w:p>
        </w:tc>
      </w:tr>
      <w:tr w:rsidR="004564B4">
        <w:tc>
          <w:tcPr>
            <w:tcW w:w="3524" w:type="dxa"/>
            <w:vMerge w:val="restart"/>
          </w:tcPr>
          <w:p w:rsidR="004564B4" w:rsidRPr="00BF37B1" w:rsidRDefault="004564B4">
            <w:pPr>
              <w:rPr>
                <w:rFonts w:asciiTheme="minorHAnsi" w:hAnsiTheme="minorHAnsi"/>
                <w:b/>
                <w:i/>
                <w:sz w:val="20"/>
              </w:rPr>
            </w:pPr>
            <w:bookmarkStart w:id="13" w:name="Row5"/>
            <w:r w:rsidRPr="00BF37B1">
              <w:rPr>
                <w:rFonts w:asciiTheme="minorHAnsi" w:hAnsiTheme="minorHAnsi"/>
                <w:b/>
                <w:i/>
                <w:sz w:val="20"/>
              </w:rPr>
              <w:t>Standards and Conformance</w:t>
            </w:r>
            <w:bookmarkEnd w:id="13"/>
          </w:p>
          <w:p w:rsidR="004564B4" w:rsidRPr="00BF37B1" w:rsidRDefault="004564B4">
            <w:pPr>
              <w:rPr>
                <w:rFonts w:asciiTheme="minorHAnsi" w:hAnsiTheme="minorHAnsi"/>
                <w:b/>
                <w:i/>
                <w:sz w:val="20"/>
              </w:rPr>
            </w:pPr>
          </w:p>
        </w:tc>
        <w:tc>
          <w:tcPr>
            <w:tcW w:w="5387" w:type="dxa"/>
          </w:tcPr>
          <w:p w:rsidR="004564B4" w:rsidRDefault="004564B4">
            <w:pPr>
              <w:rPr>
                <w:rFonts w:asciiTheme="minorHAnsi" w:hAnsiTheme="minorHAnsi" w:cstheme="minorHAnsi"/>
                <w:b/>
                <w:sz w:val="20"/>
              </w:rPr>
            </w:pPr>
            <w:bookmarkStart w:id="14" w:name="Cell09"/>
            <w:bookmarkEnd w:id="14"/>
            <w:r w:rsidRPr="00C90FC7">
              <w:rPr>
                <w:rFonts w:asciiTheme="minorHAnsi" w:hAnsiTheme="minorHAnsi" w:cstheme="minorHAnsi"/>
                <w:b/>
                <w:sz w:val="20"/>
              </w:rPr>
              <w:t>Alignment with International standards</w:t>
            </w:r>
          </w:p>
          <w:p w:rsidR="00185067" w:rsidRPr="00C90FC7" w:rsidRDefault="00185067">
            <w:pPr>
              <w:rPr>
                <w:rFonts w:asciiTheme="minorHAnsi" w:hAnsiTheme="minorHAnsi" w:cstheme="minorHAnsi"/>
                <w:b/>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As of 30 June 2011, there were 3103 standards in NZ’s national catalogue. Of these, 974 (31%) were identical to ISO or IEC Standards, 300 (10%) were modified adoptions of</w:t>
            </w: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ISO or IEC Standards. 2522 (81%) were aligned with Australia.  </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b/>
                <w:sz w:val="20"/>
              </w:rPr>
            </w:pPr>
            <w:r w:rsidRPr="00C90FC7">
              <w:rPr>
                <w:rFonts w:asciiTheme="minorHAnsi" w:hAnsiTheme="minorHAnsi" w:cstheme="minorHAnsi"/>
                <w:sz w:val="20"/>
              </w:rPr>
              <w:t>New Zealand has continuously achieved 100% alignment with the VAP priority area standards.</w:t>
            </w:r>
          </w:p>
        </w:tc>
        <w:tc>
          <w:tcPr>
            <w:tcW w:w="5670" w:type="dxa"/>
          </w:tcPr>
          <w:p w:rsidR="00185067" w:rsidRDefault="00185067" w:rsidP="00185067">
            <w:pPr>
              <w:rPr>
                <w:rFonts w:asciiTheme="minorHAnsi" w:hAnsiTheme="minorHAnsi" w:cstheme="minorHAnsi"/>
                <w:b/>
                <w:sz w:val="20"/>
              </w:rPr>
            </w:pPr>
            <w:bookmarkStart w:id="15" w:name="Cell10"/>
            <w:bookmarkEnd w:id="15"/>
            <w:r w:rsidRPr="00C90FC7">
              <w:rPr>
                <w:rFonts w:asciiTheme="minorHAnsi" w:hAnsiTheme="minorHAnsi" w:cstheme="minorHAnsi"/>
                <w:b/>
                <w:sz w:val="20"/>
              </w:rPr>
              <w:t>Alignment with International standards</w:t>
            </w:r>
          </w:p>
          <w:p w:rsidR="00185067" w:rsidRDefault="00185067"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New Zealand will continue to align its standards with international standards.</w:t>
            </w:r>
          </w:p>
          <w:p w:rsidR="004564B4" w:rsidRPr="00C90FC7" w:rsidRDefault="004564B4">
            <w:pPr>
              <w:rPr>
                <w:rFonts w:asciiTheme="minorHAnsi" w:hAnsiTheme="minorHAnsi" w:cstheme="minorHAnsi"/>
                <w:sz w:val="20"/>
              </w:rPr>
            </w:pPr>
          </w:p>
        </w:tc>
      </w:tr>
      <w:tr w:rsidR="004564B4" w:rsidRPr="00B72FF6">
        <w:tc>
          <w:tcPr>
            <w:tcW w:w="3524" w:type="dxa"/>
            <w:vMerge/>
          </w:tcPr>
          <w:p w:rsidR="004564B4" w:rsidRPr="00757A6F" w:rsidRDefault="004564B4" w:rsidP="00757A6F"/>
        </w:tc>
        <w:tc>
          <w:tcPr>
            <w:tcW w:w="5387" w:type="dxa"/>
          </w:tcPr>
          <w:p w:rsidR="004564B4" w:rsidRDefault="004564B4" w:rsidP="0037057F">
            <w:pPr>
              <w:keepNext/>
              <w:outlineLvl w:val="8"/>
              <w:rPr>
                <w:rFonts w:asciiTheme="minorHAnsi" w:hAnsiTheme="minorHAnsi" w:cstheme="minorHAnsi"/>
                <w:b/>
                <w:sz w:val="20"/>
              </w:rPr>
            </w:pPr>
            <w:r w:rsidRPr="00C90FC7">
              <w:rPr>
                <w:rFonts w:asciiTheme="minorHAnsi" w:hAnsiTheme="minorHAnsi" w:cstheme="minorHAnsi"/>
                <w:b/>
                <w:sz w:val="20"/>
              </w:rPr>
              <w:t>Participation in international standardisation activities</w:t>
            </w:r>
          </w:p>
          <w:p w:rsidR="00185067" w:rsidRPr="00C90FC7" w:rsidRDefault="00185067" w:rsidP="0037057F">
            <w:pPr>
              <w:keepNext/>
              <w:outlineLvl w:val="8"/>
              <w:rPr>
                <w:rFonts w:asciiTheme="minorHAnsi" w:hAnsiTheme="minorHAnsi" w:cstheme="minorHAnsi"/>
                <w:b/>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As of 30 June 2011, New Zealand held Participant or Observer membership in 154 ISO and 117 IEC technical committees and subcommittees. </w:t>
            </w:r>
          </w:p>
          <w:p w:rsidR="004564B4" w:rsidRPr="00C90FC7" w:rsidRDefault="004564B4" w:rsidP="009E28DA">
            <w:pPr>
              <w:pStyle w:val="Heading9"/>
              <w:rPr>
                <w:rFonts w:asciiTheme="minorHAnsi" w:hAnsiTheme="minorHAnsi" w:cstheme="minorHAnsi"/>
                <w:b w:val="0"/>
              </w:rPr>
            </w:pPr>
          </w:p>
        </w:tc>
        <w:tc>
          <w:tcPr>
            <w:tcW w:w="5670" w:type="dxa"/>
          </w:tcPr>
          <w:p w:rsidR="00185067" w:rsidRDefault="00185067" w:rsidP="00185067">
            <w:pPr>
              <w:keepNext/>
              <w:outlineLvl w:val="8"/>
              <w:rPr>
                <w:rFonts w:asciiTheme="minorHAnsi" w:hAnsiTheme="minorHAnsi" w:cstheme="minorHAnsi"/>
                <w:b/>
                <w:sz w:val="20"/>
              </w:rPr>
            </w:pPr>
            <w:r w:rsidRPr="00C90FC7">
              <w:rPr>
                <w:rFonts w:asciiTheme="minorHAnsi" w:hAnsiTheme="minorHAnsi" w:cstheme="minorHAnsi"/>
                <w:b/>
                <w:sz w:val="20"/>
              </w:rPr>
              <w:t>Participation in international standardisation activities</w:t>
            </w:r>
          </w:p>
          <w:p w:rsidR="00185067" w:rsidRDefault="00185067" w:rsidP="009E28DA">
            <w:pPr>
              <w:pStyle w:val="Heading9"/>
              <w:rPr>
                <w:rFonts w:asciiTheme="minorHAnsi" w:hAnsiTheme="minorHAnsi" w:cstheme="minorHAnsi"/>
                <w:b w:val="0"/>
                <w:i w:val="0"/>
              </w:rPr>
            </w:pPr>
          </w:p>
          <w:p w:rsidR="004564B4" w:rsidRPr="00C90FC7" w:rsidRDefault="004564B4" w:rsidP="009E28DA">
            <w:pPr>
              <w:pStyle w:val="Heading9"/>
              <w:rPr>
                <w:rFonts w:asciiTheme="minorHAnsi" w:hAnsiTheme="minorHAnsi" w:cstheme="minorHAnsi"/>
                <w:b w:val="0"/>
                <w:i w:val="0"/>
              </w:rPr>
            </w:pPr>
            <w:r w:rsidRPr="00C90FC7">
              <w:rPr>
                <w:rFonts w:asciiTheme="minorHAnsi" w:hAnsiTheme="minorHAnsi" w:cstheme="minorHAnsi"/>
                <w:b w:val="0"/>
                <w:i w:val="0"/>
              </w:rPr>
              <w:t>The Ministry of Consumer Affairs participates on the AS/NZS CS018 Toy Safety Standards Committee which in turn has direct input into the ISO TC 181 Toy Safety Standards Committee</w:t>
            </w:r>
          </w:p>
        </w:tc>
      </w:tr>
      <w:tr w:rsidR="004564B4" w:rsidRPr="00B72FF6">
        <w:tc>
          <w:tcPr>
            <w:tcW w:w="3524" w:type="dxa"/>
            <w:vMerge/>
          </w:tcPr>
          <w:p w:rsidR="004564B4" w:rsidRPr="00757A6F" w:rsidRDefault="004564B4" w:rsidP="00757A6F"/>
        </w:tc>
        <w:tc>
          <w:tcPr>
            <w:tcW w:w="5387" w:type="dxa"/>
          </w:tcPr>
          <w:p w:rsidR="004564B4" w:rsidRDefault="004564B4" w:rsidP="0037057F">
            <w:pPr>
              <w:keepNext/>
              <w:outlineLvl w:val="8"/>
              <w:rPr>
                <w:rFonts w:asciiTheme="minorHAnsi" w:hAnsiTheme="minorHAnsi" w:cstheme="minorHAnsi"/>
                <w:b/>
                <w:sz w:val="20"/>
              </w:rPr>
            </w:pPr>
            <w:r w:rsidRPr="004564B4">
              <w:rPr>
                <w:rFonts w:asciiTheme="minorHAnsi" w:hAnsiTheme="minorHAnsi" w:cstheme="minorHAnsi"/>
                <w:b/>
                <w:sz w:val="20"/>
              </w:rPr>
              <w:t>Participation in plurilateral recognition arrangements (regulatory sector)</w:t>
            </w:r>
          </w:p>
          <w:p w:rsidR="00185067" w:rsidRPr="004564B4" w:rsidRDefault="00185067" w:rsidP="0037057F">
            <w:pPr>
              <w:keepNext/>
              <w:outlineLvl w:val="8"/>
              <w:rPr>
                <w:rFonts w:asciiTheme="minorHAnsi" w:hAnsiTheme="minorHAnsi" w:cstheme="minorHAnsi"/>
                <w:b/>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New Zealand continues to be an active participant in the APEC EEE MRA. It is also an active participant in the annual meetings of the Joint Regulatory Advisory Committee (JRAC) and is on the steering group to support the Chair with running the JRAC.</w:t>
            </w:r>
          </w:p>
          <w:p w:rsidR="004564B4" w:rsidRPr="00C90FC7" w:rsidRDefault="004564B4" w:rsidP="009E28DA">
            <w:pPr>
              <w:pStyle w:val="Heading9"/>
              <w:rPr>
                <w:rFonts w:asciiTheme="minorHAnsi" w:hAnsiTheme="minorHAnsi" w:cstheme="minorHAnsi"/>
                <w:b w:val="0"/>
              </w:rPr>
            </w:pPr>
          </w:p>
        </w:tc>
        <w:tc>
          <w:tcPr>
            <w:tcW w:w="5670" w:type="dxa"/>
          </w:tcPr>
          <w:p w:rsidR="00185067" w:rsidRDefault="00185067" w:rsidP="00185067">
            <w:pPr>
              <w:keepNext/>
              <w:outlineLvl w:val="8"/>
              <w:rPr>
                <w:rFonts w:asciiTheme="minorHAnsi" w:hAnsiTheme="minorHAnsi" w:cstheme="minorHAnsi"/>
                <w:b/>
                <w:sz w:val="20"/>
              </w:rPr>
            </w:pPr>
            <w:r w:rsidRPr="004564B4">
              <w:rPr>
                <w:rFonts w:asciiTheme="minorHAnsi" w:hAnsiTheme="minorHAnsi" w:cstheme="minorHAnsi"/>
                <w:b/>
                <w:sz w:val="20"/>
              </w:rPr>
              <w:t>Participation in plurilateral recognition arrangements (regulatory sector)</w:t>
            </w:r>
          </w:p>
          <w:p w:rsidR="00185067" w:rsidRDefault="00185067"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In May 2012, New Zealand, together with Australia and co-sponsors USA, Singapore and Brunei Darussalam, will run a seminar on developing a harmonised electrical equipment regulatory risk assessment tool. The development and application of such a tool will support the regulatory coherence in the region and will further support trade facilitation. </w:t>
            </w:r>
          </w:p>
          <w:p w:rsidR="004564B4" w:rsidRPr="00C90FC7" w:rsidRDefault="004564B4" w:rsidP="0037057F">
            <w:pPr>
              <w:rPr>
                <w:rFonts w:asciiTheme="minorHAnsi" w:hAnsiTheme="minorHAnsi" w:cstheme="minorHAnsi"/>
                <w:sz w:val="20"/>
              </w:rPr>
            </w:pPr>
          </w:p>
          <w:p w:rsidR="004564B4" w:rsidRDefault="004564B4" w:rsidP="0037057F">
            <w:pPr>
              <w:pStyle w:val="Heading9"/>
              <w:rPr>
                <w:rFonts w:asciiTheme="minorHAnsi" w:hAnsiTheme="minorHAnsi" w:cstheme="minorHAnsi"/>
                <w:b w:val="0"/>
                <w:i w:val="0"/>
              </w:rPr>
            </w:pPr>
            <w:r w:rsidRPr="00C90FC7">
              <w:rPr>
                <w:rFonts w:asciiTheme="minorHAnsi" w:hAnsiTheme="minorHAnsi" w:cstheme="minorHAnsi"/>
                <w:b w:val="0"/>
                <w:i w:val="0"/>
              </w:rPr>
              <w:t xml:space="preserve">In relation to general consumer product safety, work is underway under the aegis of APEC into a harmonised approach to risk assessment.  Early work is also underway in relation to establishing a uniform approach to product tracking and traceability.  Both these initiatives have potential in the longer </w:t>
            </w:r>
            <w:r w:rsidR="0002331E" w:rsidRPr="00C90FC7">
              <w:rPr>
                <w:rFonts w:asciiTheme="minorHAnsi" w:hAnsiTheme="minorHAnsi" w:cstheme="minorHAnsi"/>
                <w:b w:val="0"/>
                <w:i w:val="0"/>
              </w:rPr>
              <w:t>term to</w:t>
            </w:r>
            <w:r w:rsidRPr="00C90FC7">
              <w:rPr>
                <w:rFonts w:asciiTheme="minorHAnsi" w:hAnsiTheme="minorHAnsi" w:cstheme="minorHAnsi"/>
                <w:b w:val="0"/>
                <w:i w:val="0"/>
              </w:rPr>
              <w:t xml:space="preserve"> contribute towards improved trade facilitation</w:t>
            </w:r>
          </w:p>
          <w:p w:rsidR="00185067" w:rsidRPr="00185067" w:rsidRDefault="00185067" w:rsidP="00185067"/>
        </w:tc>
      </w:tr>
      <w:tr w:rsidR="004564B4" w:rsidRPr="00B72FF6">
        <w:tc>
          <w:tcPr>
            <w:tcW w:w="3524" w:type="dxa"/>
            <w:vMerge/>
          </w:tcPr>
          <w:p w:rsidR="004564B4" w:rsidRPr="00757A6F" w:rsidRDefault="004564B4" w:rsidP="00757A6F"/>
        </w:tc>
        <w:tc>
          <w:tcPr>
            <w:tcW w:w="5387" w:type="dxa"/>
          </w:tcPr>
          <w:p w:rsidR="004564B4" w:rsidRDefault="004564B4" w:rsidP="0037057F">
            <w:pPr>
              <w:keepNext/>
              <w:outlineLvl w:val="8"/>
              <w:rPr>
                <w:rFonts w:asciiTheme="minorHAnsi" w:hAnsiTheme="minorHAnsi" w:cstheme="minorHAnsi"/>
                <w:b/>
                <w:sz w:val="20"/>
              </w:rPr>
            </w:pPr>
            <w:r w:rsidRPr="004564B4">
              <w:rPr>
                <w:rFonts w:asciiTheme="minorHAnsi" w:hAnsiTheme="minorHAnsi" w:cstheme="minorHAnsi"/>
                <w:b/>
                <w:sz w:val="20"/>
              </w:rPr>
              <w:t>Participation in bilateral recognition arrangements (regulatory sector)</w:t>
            </w:r>
          </w:p>
          <w:p w:rsidR="00185067" w:rsidRPr="004564B4" w:rsidRDefault="00185067" w:rsidP="0037057F">
            <w:pPr>
              <w:keepNext/>
              <w:outlineLvl w:val="8"/>
              <w:rPr>
                <w:rFonts w:asciiTheme="minorHAnsi" w:hAnsiTheme="minorHAnsi" w:cstheme="minorHAnsi"/>
                <w:b/>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In February 2010, New Zealand and Chinese Taipei concluded a Regulatory Cooperation Arrangement covering a range of goods including electrical and electronic products, gas products and consumer goods.</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In June 2010, New Zealand and China concluded an arrangement on cooperation in the field of consumer products safety. </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In July 2011 an agreement to amend the MRA between New Zealand and the European Union was reached and is undergoing final approval procedures in both parties. The amendments would streamline the administration of the MRA. </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New Zealand continues to actively participate in the Committee on Participation Review (CPR) for OIML Mutual Acceptance Arrangements (MAA) in relation to water meters (R49), non-automatic weighing instruments (R76) and load cells (R60).  New Zealand is currently a ‘Utilizing Participant’ in these MAA’s.  A review of New Zealand’s Type Approval functional capability was completed in 2011 and identified the need to work closer with NMI in Australia to effectively deliver approval services. An arrangement between the national responsible bodies was developed and will be signed in early 2012.</w:t>
            </w:r>
          </w:p>
          <w:p w:rsidR="004564B4" w:rsidRPr="00C90FC7" w:rsidRDefault="004564B4" w:rsidP="0037057F">
            <w:pPr>
              <w:rPr>
                <w:rFonts w:asciiTheme="minorHAnsi" w:hAnsiTheme="minorHAnsi" w:cstheme="minorHAnsi"/>
                <w:sz w:val="20"/>
              </w:rPr>
            </w:pPr>
          </w:p>
          <w:p w:rsidR="004564B4" w:rsidRPr="00C90FC7" w:rsidRDefault="004564B4" w:rsidP="0037057F">
            <w:pPr>
              <w:pStyle w:val="Heading9"/>
              <w:rPr>
                <w:rFonts w:asciiTheme="minorHAnsi" w:hAnsiTheme="minorHAnsi" w:cstheme="minorHAnsi"/>
                <w:b w:val="0"/>
                <w:i w:val="0"/>
              </w:rPr>
            </w:pPr>
            <w:r w:rsidRPr="00C90FC7">
              <w:rPr>
                <w:rFonts w:asciiTheme="minorHAnsi" w:hAnsiTheme="minorHAnsi" w:cstheme="minorHAnsi"/>
                <w:b w:val="0"/>
                <w:i w:val="0"/>
              </w:rPr>
              <w:t>Since 2009, New Zealand has concluded free trade agreements with the ASEAN nations and Australia (AANZFTA), Malaysia, Hong Kong China. These agreements have put in place specific chapters devoted to TBT and SPS issues. The FTAs also include provisions for arrangements such as MRAs and regulatory co-operation and co-ordination targeted at reducing the impact of barriers to trade and improving regulatory effectiveness</w:t>
            </w:r>
          </w:p>
        </w:tc>
        <w:tc>
          <w:tcPr>
            <w:tcW w:w="5670" w:type="dxa"/>
          </w:tcPr>
          <w:p w:rsidR="00185067" w:rsidRDefault="00185067" w:rsidP="00185067">
            <w:pPr>
              <w:keepNext/>
              <w:outlineLvl w:val="8"/>
              <w:rPr>
                <w:rFonts w:asciiTheme="minorHAnsi" w:hAnsiTheme="minorHAnsi" w:cstheme="minorHAnsi"/>
                <w:b/>
                <w:sz w:val="20"/>
              </w:rPr>
            </w:pPr>
            <w:r w:rsidRPr="004564B4">
              <w:rPr>
                <w:rFonts w:asciiTheme="minorHAnsi" w:hAnsiTheme="minorHAnsi" w:cstheme="minorHAnsi"/>
                <w:b/>
                <w:sz w:val="20"/>
              </w:rPr>
              <w:t>Participation in bilateral recognition arrangements (regulatory sector)</w:t>
            </w:r>
          </w:p>
          <w:p w:rsidR="00185067" w:rsidRDefault="00185067"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New Zealand plans to continue to implement the current suite of bilateral arrangements and to negotiate others trade facilitation arrangements in areas of trade interest.</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Work is now underway to identify key areas to be developed that will benefit regulators in both jurisdictions as part of the ongoing relationship.</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Once the EU/NZ MRA has been amended, the next step will be to identify areas to build on and improve it. </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p>
          <w:p w:rsidR="004564B4" w:rsidRPr="00C90FC7" w:rsidRDefault="004564B4" w:rsidP="0037057F">
            <w:pPr>
              <w:pStyle w:val="Heading9"/>
              <w:rPr>
                <w:rFonts w:asciiTheme="minorHAnsi" w:hAnsiTheme="minorHAnsi" w:cstheme="minorHAnsi"/>
                <w:b w:val="0"/>
                <w:i w:val="0"/>
              </w:rPr>
            </w:pPr>
            <w:r w:rsidRPr="00C90FC7">
              <w:rPr>
                <w:rFonts w:asciiTheme="minorHAnsi" w:hAnsiTheme="minorHAnsi" w:cstheme="minorHAnsi"/>
                <w:b w:val="0"/>
                <w:i w:val="0"/>
              </w:rPr>
              <w:t xml:space="preserve">Free Trade Agreements are currently under negotiation with the Trans Pacific Partnership, Korea and India. These agreements will seek to put in place specific chapters devoted to TBT and SPS issues. The Agreements will also seek to include provisions for regulatory cooperation targeted at improving regulatory coherence.  </w:t>
            </w:r>
          </w:p>
        </w:tc>
      </w:tr>
      <w:tr w:rsidR="004564B4" w:rsidRPr="00B72FF6">
        <w:tc>
          <w:tcPr>
            <w:tcW w:w="3524" w:type="dxa"/>
            <w:vMerge/>
          </w:tcPr>
          <w:p w:rsidR="004564B4" w:rsidRPr="00757A6F" w:rsidRDefault="004564B4" w:rsidP="00757A6F"/>
        </w:tc>
        <w:tc>
          <w:tcPr>
            <w:tcW w:w="5387" w:type="dxa"/>
          </w:tcPr>
          <w:p w:rsidR="004564B4" w:rsidRPr="00C90FC7" w:rsidRDefault="004564B4" w:rsidP="004564B4">
            <w:pPr>
              <w:pStyle w:val="Heading9"/>
              <w:rPr>
                <w:rFonts w:asciiTheme="minorHAnsi" w:hAnsiTheme="minorHAnsi" w:cstheme="minorHAnsi"/>
              </w:rPr>
            </w:pPr>
          </w:p>
        </w:tc>
        <w:tc>
          <w:tcPr>
            <w:tcW w:w="5670" w:type="dxa"/>
          </w:tcPr>
          <w:p w:rsidR="004564B4" w:rsidRDefault="004564B4" w:rsidP="004564B4">
            <w:pPr>
              <w:pStyle w:val="Heading9"/>
              <w:rPr>
                <w:rFonts w:asciiTheme="minorHAnsi" w:hAnsiTheme="minorHAnsi" w:cstheme="minorHAnsi"/>
                <w:i w:val="0"/>
              </w:rPr>
            </w:pPr>
            <w:r w:rsidRPr="00C90FC7">
              <w:rPr>
                <w:rFonts w:asciiTheme="minorHAnsi" w:hAnsiTheme="minorHAnsi" w:cstheme="minorHAnsi"/>
                <w:i w:val="0"/>
              </w:rPr>
              <w:t>Participation in recognition arrangements (voluntary sector)</w:t>
            </w:r>
          </w:p>
          <w:p w:rsidR="00185067" w:rsidRPr="00185067" w:rsidRDefault="00185067" w:rsidP="00185067"/>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JAS-ANZ has been elected to Chair the Pacific Accreditation Cooperation Multilateral Recognition Arrangement Group.  The PAC MLA Group has responsibility for identifying regional trade opportunities that would benefit from a multilateral recognition arrangement.  The PAC MLA Group has  decided to develop MLA s to cover:</w:t>
            </w:r>
          </w:p>
          <w:p w:rsidR="004564B4" w:rsidRPr="00C90FC7" w:rsidRDefault="004564B4" w:rsidP="0037057F">
            <w:pPr>
              <w:numPr>
                <w:ilvl w:val="0"/>
                <w:numId w:val="8"/>
              </w:numPr>
              <w:rPr>
                <w:rFonts w:asciiTheme="minorHAnsi" w:hAnsiTheme="minorHAnsi" w:cstheme="minorHAnsi"/>
                <w:sz w:val="20"/>
              </w:rPr>
            </w:pPr>
            <w:r w:rsidRPr="00C90FC7">
              <w:rPr>
                <w:rFonts w:asciiTheme="minorHAnsi" w:hAnsiTheme="minorHAnsi" w:cstheme="minorHAnsi"/>
                <w:sz w:val="20"/>
              </w:rPr>
              <w:t>ISO/TS 22003 for food safety management systems,</w:t>
            </w:r>
            <w:r w:rsidRPr="00C90FC7">
              <w:rPr>
                <w:rFonts w:asciiTheme="minorHAnsi" w:hAnsiTheme="minorHAnsi" w:cstheme="minorHAnsi"/>
                <w:sz w:val="20"/>
              </w:rPr>
              <w:br/>
              <w:t>(12 economies/members to join)</w:t>
            </w:r>
          </w:p>
          <w:p w:rsidR="004564B4" w:rsidRPr="00C90FC7" w:rsidRDefault="004564B4" w:rsidP="0037057F">
            <w:pPr>
              <w:numPr>
                <w:ilvl w:val="0"/>
                <w:numId w:val="8"/>
              </w:numPr>
              <w:rPr>
                <w:rFonts w:asciiTheme="minorHAnsi" w:hAnsiTheme="minorHAnsi" w:cstheme="minorHAnsi"/>
                <w:sz w:val="20"/>
              </w:rPr>
            </w:pPr>
            <w:r w:rsidRPr="00C90FC7">
              <w:rPr>
                <w:rFonts w:asciiTheme="minorHAnsi" w:hAnsiTheme="minorHAnsi" w:cstheme="minorHAnsi"/>
                <w:sz w:val="20"/>
              </w:rPr>
              <w:t>ISO 14065 for  greenhouse gas validation and verification bodies;</w:t>
            </w:r>
            <w:r w:rsidRPr="00C90FC7">
              <w:rPr>
                <w:rFonts w:asciiTheme="minorHAnsi" w:hAnsiTheme="minorHAnsi" w:cstheme="minorHAnsi"/>
                <w:sz w:val="20"/>
              </w:rPr>
              <w:br/>
              <w:t>(7 economies/members to join)</w:t>
            </w:r>
          </w:p>
          <w:p w:rsidR="004564B4" w:rsidRPr="00C90FC7" w:rsidRDefault="004564B4" w:rsidP="0037057F">
            <w:pPr>
              <w:numPr>
                <w:ilvl w:val="0"/>
                <w:numId w:val="8"/>
              </w:numPr>
              <w:rPr>
                <w:rFonts w:asciiTheme="minorHAnsi" w:hAnsiTheme="minorHAnsi" w:cstheme="minorHAnsi"/>
                <w:sz w:val="20"/>
              </w:rPr>
            </w:pPr>
            <w:r w:rsidRPr="00C90FC7">
              <w:rPr>
                <w:rFonts w:asciiTheme="minorHAnsi" w:hAnsiTheme="minorHAnsi" w:cstheme="minorHAnsi"/>
                <w:sz w:val="20"/>
              </w:rPr>
              <w:t>ISO/IEC 27003 for Information security management systems and</w:t>
            </w:r>
            <w:r w:rsidRPr="00C90FC7">
              <w:rPr>
                <w:rFonts w:asciiTheme="minorHAnsi" w:hAnsiTheme="minorHAnsi" w:cstheme="minorHAnsi"/>
                <w:sz w:val="20"/>
              </w:rPr>
              <w:br/>
              <w:t>(6 economies/members to join)</w:t>
            </w:r>
          </w:p>
          <w:p w:rsidR="004564B4" w:rsidRPr="00C90FC7" w:rsidRDefault="004564B4" w:rsidP="0037057F">
            <w:pPr>
              <w:numPr>
                <w:ilvl w:val="0"/>
                <w:numId w:val="8"/>
              </w:numPr>
              <w:rPr>
                <w:rFonts w:asciiTheme="minorHAnsi" w:hAnsiTheme="minorHAnsi" w:cstheme="minorHAnsi"/>
                <w:sz w:val="20"/>
              </w:rPr>
            </w:pPr>
            <w:r w:rsidRPr="00C90FC7">
              <w:rPr>
                <w:rFonts w:asciiTheme="minorHAnsi" w:hAnsiTheme="minorHAnsi" w:cstheme="minorHAnsi"/>
                <w:sz w:val="20"/>
              </w:rPr>
              <w:t>ISO/IEC 17024 for certification of persons</w:t>
            </w:r>
            <w:r w:rsidRPr="00C90FC7">
              <w:rPr>
                <w:rFonts w:asciiTheme="minorHAnsi" w:hAnsiTheme="minorHAnsi" w:cstheme="minorHAnsi"/>
                <w:sz w:val="20"/>
              </w:rPr>
              <w:br/>
              <w:t>(5 economies/members to join)</w:t>
            </w: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These MLAs will directly support the reduction of technical barriers to trade and increased trade opportunities.</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JAS-ANZ is experiencing growth in FSSC 22000 for Global Food Safety Initiative. </w:t>
            </w:r>
            <w:hyperlink r:id="rId21" w:history="1">
              <w:r w:rsidRPr="00C90FC7">
                <w:rPr>
                  <w:rStyle w:val="Hyperlink"/>
                  <w:rFonts w:asciiTheme="minorHAnsi" w:hAnsiTheme="minorHAnsi" w:cstheme="minorHAnsi"/>
                  <w:color w:val="auto"/>
                  <w:sz w:val="20"/>
                </w:rPr>
                <w:t>http://fssc22000.com/en/</w:t>
              </w:r>
            </w:hyperlink>
            <w:r w:rsidRPr="00C90FC7">
              <w:rPr>
                <w:rFonts w:asciiTheme="minorHAnsi" w:hAnsiTheme="minorHAnsi" w:cstheme="minorHAnsi"/>
                <w:sz w:val="20"/>
              </w:rPr>
              <w:t xml:space="preserve"> and intends to have the PAC MLA for ISO/TS 22003 for food safety management systems certification extended to cover FSSC 22000.</w:t>
            </w:r>
          </w:p>
          <w:p w:rsidR="004564B4" w:rsidRPr="00C90FC7" w:rsidRDefault="004564B4" w:rsidP="0037057F">
            <w:pPr>
              <w:rPr>
                <w:rFonts w:asciiTheme="minorHAnsi" w:hAnsiTheme="minorHAnsi" w:cstheme="minorHAnsi"/>
                <w:sz w:val="20"/>
              </w:rPr>
            </w:pPr>
          </w:p>
        </w:tc>
      </w:tr>
      <w:tr w:rsidR="004564B4" w:rsidRPr="00B72FF6">
        <w:tc>
          <w:tcPr>
            <w:tcW w:w="3524" w:type="dxa"/>
            <w:vMerge/>
          </w:tcPr>
          <w:p w:rsidR="004564B4" w:rsidRPr="00757A6F" w:rsidRDefault="004564B4" w:rsidP="00757A6F"/>
        </w:tc>
        <w:tc>
          <w:tcPr>
            <w:tcW w:w="5387" w:type="dxa"/>
          </w:tcPr>
          <w:p w:rsidR="004564B4" w:rsidRDefault="004564B4" w:rsidP="009E28DA">
            <w:pPr>
              <w:pStyle w:val="Heading9"/>
              <w:rPr>
                <w:rFonts w:asciiTheme="minorHAnsi" w:hAnsiTheme="minorHAnsi" w:cstheme="minorHAnsi"/>
                <w:i w:val="0"/>
              </w:rPr>
            </w:pPr>
            <w:r w:rsidRPr="00C90FC7">
              <w:rPr>
                <w:rFonts w:asciiTheme="minorHAnsi" w:hAnsiTheme="minorHAnsi" w:cstheme="minorHAnsi"/>
                <w:i w:val="0"/>
              </w:rPr>
              <w:t>Improve and maintain level of technical infrastructure</w:t>
            </w:r>
          </w:p>
          <w:p w:rsidR="00185067" w:rsidRPr="00185067" w:rsidRDefault="00185067" w:rsidP="00185067"/>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The New Zealand agency responsible for the regulation of food, including the management of food safety for both domestic consumption and for export, is the New Zealand Ministry of Agriculture and Forestry (MAF).</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Following reviews of domestic food regulations and imported food, decisions were taken to put in place a food regulatory programme across all sectors of New Zealand’s domestic food industry that promotes and delivers safe and suitable food in New Zealand. The core tool for government regulation of food safety and suitability is to: </w:t>
            </w:r>
          </w:p>
          <w:p w:rsidR="004564B4" w:rsidRPr="00C90FC7" w:rsidRDefault="004564B4" w:rsidP="0037057F">
            <w:pPr>
              <w:numPr>
                <w:ilvl w:val="0"/>
                <w:numId w:val="9"/>
              </w:numPr>
              <w:rPr>
                <w:rFonts w:asciiTheme="minorHAnsi" w:hAnsiTheme="minorHAnsi" w:cstheme="minorHAnsi"/>
                <w:sz w:val="20"/>
              </w:rPr>
            </w:pPr>
            <w:r w:rsidRPr="00C90FC7">
              <w:rPr>
                <w:rFonts w:asciiTheme="minorHAnsi" w:hAnsiTheme="minorHAnsi" w:cstheme="minorHAnsi"/>
                <w:sz w:val="20"/>
              </w:rPr>
              <w:t>rely on the risk based programmes that already operate across most of the food industry (risk management programmes, food safety programmes, product safety programmes); and</w:t>
            </w:r>
          </w:p>
          <w:p w:rsidR="004564B4" w:rsidRPr="00C90FC7" w:rsidRDefault="004564B4" w:rsidP="0037057F">
            <w:pPr>
              <w:numPr>
                <w:ilvl w:val="0"/>
                <w:numId w:val="9"/>
              </w:numPr>
              <w:rPr>
                <w:rFonts w:asciiTheme="minorHAnsi" w:hAnsiTheme="minorHAnsi" w:cstheme="minorHAnsi"/>
                <w:sz w:val="20"/>
              </w:rPr>
            </w:pPr>
            <w:r w:rsidRPr="00C90FC7">
              <w:rPr>
                <w:rFonts w:asciiTheme="minorHAnsi" w:hAnsiTheme="minorHAnsi" w:cstheme="minorHAnsi"/>
                <w:sz w:val="20"/>
              </w:rPr>
              <w:t>enhance or simplify elements of these programmes.</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 xml:space="preserve">New Zealand and Australia have also completed work to align criteria for assessing risk foods and reduce the number of foods that are subject to certification and inspection requirements.  </w:t>
            </w:r>
          </w:p>
          <w:p w:rsidR="004564B4" w:rsidRPr="00C90FC7" w:rsidRDefault="004564B4" w:rsidP="0037057F">
            <w:pPr>
              <w:rPr>
                <w:rFonts w:asciiTheme="minorHAnsi" w:hAnsiTheme="minorHAnsi" w:cstheme="minorHAnsi"/>
                <w:sz w:val="20"/>
              </w:rPr>
            </w:pPr>
          </w:p>
        </w:tc>
        <w:tc>
          <w:tcPr>
            <w:tcW w:w="5670" w:type="dxa"/>
          </w:tcPr>
          <w:p w:rsidR="00185067" w:rsidRDefault="00185067" w:rsidP="00185067">
            <w:pPr>
              <w:pStyle w:val="Heading9"/>
              <w:rPr>
                <w:rFonts w:asciiTheme="minorHAnsi" w:hAnsiTheme="minorHAnsi" w:cstheme="minorHAnsi"/>
                <w:i w:val="0"/>
              </w:rPr>
            </w:pPr>
            <w:r w:rsidRPr="00C90FC7">
              <w:rPr>
                <w:rFonts w:asciiTheme="minorHAnsi" w:hAnsiTheme="minorHAnsi" w:cstheme="minorHAnsi"/>
                <w:i w:val="0"/>
              </w:rPr>
              <w:t>Improve and maintain level of technical infrastructure</w:t>
            </w:r>
          </w:p>
          <w:p w:rsidR="00185067" w:rsidRDefault="00185067"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lang w:val="en-NZ"/>
              </w:rPr>
            </w:pPr>
            <w:r w:rsidRPr="00C90FC7">
              <w:rPr>
                <w:rFonts w:asciiTheme="minorHAnsi" w:hAnsiTheme="minorHAnsi" w:cstheme="minorHAnsi"/>
                <w:sz w:val="20"/>
              </w:rPr>
              <w:t>A new Food Bill involving a complete overhaul of the Food Act 1981, and moving to more efficient and effective risk-based system that improves businesses certainty and minimises costs, was introduced to Parliament in 2011.</w:t>
            </w:r>
          </w:p>
          <w:p w:rsidR="004564B4" w:rsidRPr="00C90FC7" w:rsidRDefault="004564B4" w:rsidP="009E28DA">
            <w:pPr>
              <w:pStyle w:val="Heading9"/>
              <w:rPr>
                <w:rFonts w:asciiTheme="minorHAnsi" w:hAnsiTheme="minorHAnsi" w:cstheme="minorHAnsi"/>
                <w:b w:val="0"/>
              </w:rPr>
            </w:pPr>
          </w:p>
        </w:tc>
      </w:tr>
      <w:tr w:rsidR="004564B4" w:rsidRPr="00B72FF6">
        <w:tc>
          <w:tcPr>
            <w:tcW w:w="3524" w:type="dxa"/>
            <w:vMerge/>
          </w:tcPr>
          <w:p w:rsidR="004564B4" w:rsidRPr="00757A6F" w:rsidRDefault="004564B4" w:rsidP="00757A6F"/>
        </w:tc>
        <w:tc>
          <w:tcPr>
            <w:tcW w:w="5387" w:type="dxa"/>
          </w:tcPr>
          <w:p w:rsidR="004564B4" w:rsidRDefault="004564B4" w:rsidP="009E28DA">
            <w:pPr>
              <w:pStyle w:val="Heading9"/>
              <w:rPr>
                <w:rFonts w:asciiTheme="minorHAnsi" w:hAnsiTheme="minorHAnsi" w:cstheme="minorHAnsi"/>
                <w:i w:val="0"/>
              </w:rPr>
            </w:pPr>
            <w:r w:rsidRPr="00C90FC7">
              <w:rPr>
                <w:rFonts w:asciiTheme="minorHAnsi" w:hAnsiTheme="minorHAnsi" w:cstheme="minorHAnsi"/>
                <w:i w:val="0"/>
              </w:rPr>
              <w:t>Identification of requirements for technical assistance</w:t>
            </w:r>
          </w:p>
          <w:p w:rsidR="00185067" w:rsidRPr="00185067" w:rsidRDefault="00185067" w:rsidP="00185067"/>
          <w:p w:rsidR="004564B4" w:rsidRDefault="004564B4" w:rsidP="0037057F">
            <w:pPr>
              <w:rPr>
                <w:rFonts w:asciiTheme="minorHAnsi" w:hAnsiTheme="minorHAnsi" w:cstheme="minorHAnsi"/>
                <w:sz w:val="20"/>
              </w:rPr>
            </w:pPr>
            <w:r w:rsidRPr="00C90FC7">
              <w:rPr>
                <w:rFonts w:asciiTheme="minorHAnsi" w:hAnsiTheme="minorHAnsi" w:cstheme="minorHAnsi"/>
                <w:sz w:val="20"/>
              </w:rPr>
              <w:t>In 2009 a regional workshop aimed at assisting Pacific Island economies in the development of trade measurement legislation consistent with OIML recommendations was held in Auckland.  This workshop was attended and well received by representatives from 7 economies.</w:t>
            </w:r>
          </w:p>
          <w:p w:rsidR="004A5A5A" w:rsidRPr="00C90FC7" w:rsidRDefault="004A5A5A" w:rsidP="0037057F">
            <w:pPr>
              <w:rPr>
                <w:rFonts w:asciiTheme="minorHAnsi" w:hAnsiTheme="minorHAnsi" w:cstheme="minorHAnsi"/>
                <w:sz w:val="20"/>
              </w:rPr>
            </w:pPr>
          </w:p>
        </w:tc>
        <w:tc>
          <w:tcPr>
            <w:tcW w:w="5670" w:type="dxa"/>
          </w:tcPr>
          <w:p w:rsidR="004564B4" w:rsidRPr="00C90FC7" w:rsidRDefault="004564B4" w:rsidP="009E28DA">
            <w:pPr>
              <w:pStyle w:val="Heading9"/>
              <w:rPr>
                <w:rFonts w:asciiTheme="minorHAnsi" w:hAnsiTheme="minorHAnsi" w:cstheme="minorHAnsi"/>
                <w:b w:val="0"/>
              </w:rPr>
            </w:pPr>
          </w:p>
        </w:tc>
      </w:tr>
      <w:tr w:rsidR="004564B4" w:rsidRPr="00B72FF6">
        <w:tc>
          <w:tcPr>
            <w:tcW w:w="3524" w:type="dxa"/>
            <w:vMerge/>
          </w:tcPr>
          <w:p w:rsidR="004564B4" w:rsidRPr="00757A6F" w:rsidRDefault="004564B4" w:rsidP="00757A6F"/>
        </w:tc>
        <w:tc>
          <w:tcPr>
            <w:tcW w:w="5387" w:type="dxa"/>
          </w:tcPr>
          <w:p w:rsidR="004564B4" w:rsidRDefault="004564B4" w:rsidP="009E28DA">
            <w:pPr>
              <w:pStyle w:val="Heading9"/>
              <w:rPr>
                <w:rFonts w:asciiTheme="minorHAnsi" w:hAnsiTheme="minorHAnsi" w:cstheme="minorHAnsi"/>
                <w:i w:val="0"/>
              </w:rPr>
            </w:pPr>
            <w:r w:rsidRPr="00C90FC7">
              <w:rPr>
                <w:rFonts w:asciiTheme="minorHAnsi" w:hAnsiTheme="minorHAnsi" w:cstheme="minorHAnsi"/>
                <w:i w:val="0"/>
              </w:rPr>
              <w:t>Provision of assistance for improvement of others economies’ technical infrastructure</w:t>
            </w:r>
          </w:p>
          <w:p w:rsidR="004A5A5A" w:rsidRPr="004A5A5A" w:rsidRDefault="004A5A5A" w:rsidP="004A5A5A"/>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JAS-ANZ developed and conducted a 4-day training course on behalf of PAC for ISO 22000 (ISO/TS 22003) in September 2010 in Bogur, Indonesia and in November 2010 in Beijing China.</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In January 2011 JAS-ANZ was a participant and contributor at a workshop in Japan sponsored by the Japanese Ministry for the Environment.    The workshop was a “train the trainer program for 14065" with participants from through-out the Asia Pacific Region.</w:t>
            </w:r>
          </w:p>
          <w:p w:rsidR="004564B4" w:rsidRPr="00C90FC7" w:rsidRDefault="004564B4" w:rsidP="0037057F">
            <w:pPr>
              <w:rPr>
                <w:rFonts w:asciiTheme="minorHAnsi" w:hAnsiTheme="minorHAnsi" w:cstheme="minorHAnsi"/>
                <w:sz w:val="20"/>
              </w:rPr>
            </w:pPr>
          </w:p>
          <w:p w:rsidR="004564B4" w:rsidRPr="00C90FC7" w:rsidRDefault="004564B4" w:rsidP="0037057F">
            <w:pPr>
              <w:rPr>
                <w:rFonts w:asciiTheme="minorHAnsi" w:hAnsiTheme="minorHAnsi" w:cstheme="minorHAnsi"/>
                <w:sz w:val="20"/>
              </w:rPr>
            </w:pPr>
            <w:r w:rsidRPr="00C90FC7">
              <w:rPr>
                <w:rFonts w:asciiTheme="minorHAnsi" w:hAnsiTheme="minorHAnsi" w:cstheme="minorHAnsi"/>
                <w:sz w:val="20"/>
              </w:rPr>
              <w:t>In November 2011, JAS-ANZ Provided Guide 65 development training for HKAS in Hong Kong.</w:t>
            </w:r>
          </w:p>
          <w:p w:rsidR="004564B4" w:rsidRPr="00C90FC7" w:rsidRDefault="004564B4" w:rsidP="0037057F">
            <w:pPr>
              <w:rPr>
                <w:rFonts w:asciiTheme="minorHAnsi" w:hAnsiTheme="minorHAnsi" w:cstheme="minorHAnsi"/>
                <w:sz w:val="20"/>
              </w:rPr>
            </w:pPr>
          </w:p>
        </w:tc>
        <w:tc>
          <w:tcPr>
            <w:tcW w:w="5670" w:type="dxa"/>
          </w:tcPr>
          <w:p w:rsidR="004564B4" w:rsidRPr="00C90FC7" w:rsidRDefault="004564B4" w:rsidP="009E28DA">
            <w:pPr>
              <w:pStyle w:val="Heading9"/>
              <w:rPr>
                <w:rFonts w:asciiTheme="minorHAnsi" w:hAnsiTheme="minorHAnsi" w:cstheme="minorHAnsi"/>
                <w:b w:val="0"/>
              </w:rPr>
            </w:pPr>
          </w:p>
        </w:tc>
      </w:tr>
      <w:tr w:rsidR="004564B4" w:rsidRPr="00B72FF6">
        <w:tc>
          <w:tcPr>
            <w:tcW w:w="3524" w:type="dxa"/>
            <w:vMerge/>
          </w:tcPr>
          <w:p w:rsidR="004564B4" w:rsidRPr="00757A6F" w:rsidRDefault="004564B4" w:rsidP="00757A6F"/>
        </w:tc>
        <w:tc>
          <w:tcPr>
            <w:tcW w:w="5387" w:type="dxa"/>
          </w:tcPr>
          <w:p w:rsidR="004564B4" w:rsidRDefault="004564B4" w:rsidP="009E28DA">
            <w:pPr>
              <w:pStyle w:val="Heading9"/>
              <w:rPr>
                <w:rFonts w:asciiTheme="minorHAnsi" w:hAnsiTheme="minorHAnsi" w:cstheme="minorHAnsi"/>
                <w:i w:val="0"/>
              </w:rPr>
            </w:pPr>
            <w:r w:rsidRPr="00C90FC7">
              <w:rPr>
                <w:rFonts w:asciiTheme="minorHAnsi" w:hAnsiTheme="minorHAnsi" w:cstheme="minorHAnsi"/>
                <w:i w:val="0"/>
              </w:rPr>
              <w:t>Transparency of S&amp;C requirements</w:t>
            </w:r>
          </w:p>
          <w:p w:rsidR="004A5A5A" w:rsidRPr="004A5A5A" w:rsidRDefault="004A5A5A" w:rsidP="004A5A5A"/>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 xml:space="preserve">NZ has an online Regulatory Information Portal which provides information about legislation and regulations that apply to businesses, products and services that are sold or offered in New Zealand. It was developed to help businesses, exporters, importers, intermediaries and local producers understand the regulatory environment governing a range of products and services (see </w:t>
            </w:r>
            <w:hyperlink r:id="rId22" w:history="1">
              <w:r w:rsidRPr="00C90FC7">
                <w:rPr>
                  <w:rStyle w:val="Hyperlink"/>
                  <w:rFonts w:asciiTheme="minorHAnsi" w:hAnsiTheme="minorHAnsi" w:cstheme="minorHAnsi"/>
                  <w:color w:val="auto"/>
                  <w:sz w:val="20"/>
                </w:rPr>
                <w:t>http://www.med.govt.nz/business/regulatory-reform/regulatory-information-portal</w:t>
              </w:r>
            </w:hyperlink>
            <w:r w:rsidRPr="00C90FC7">
              <w:rPr>
                <w:rFonts w:asciiTheme="minorHAnsi" w:hAnsiTheme="minorHAnsi" w:cstheme="minorHAnsi"/>
                <w:sz w:val="20"/>
              </w:rPr>
              <w:t xml:space="preserve"> ).</w:t>
            </w:r>
          </w:p>
          <w:p w:rsidR="004564B4" w:rsidRPr="00C90FC7" w:rsidRDefault="004564B4" w:rsidP="0037057F">
            <w:pPr>
              <w:rPr>
                <w:rFonts w:asciiTheme="minorHAnsi" w:hAnsiTheme="minorHAnsi" w:cstheme="minorHAnsi"/>
                <w:sz w:val="20"/>
              </w:rPr>
            </w:pPr>
          </w:p>
        </w:tc>
        <w:tc>
          <w:tcPr>
            <w:tcW w:w="5670" w:type="dxa"/>
          </w:tcPr>
          <w:p w:rsidR="004564B4" w:rsidRPr="00C90FC7" w:rsidRDefault="004564B4" w:rsidP="009E28DA">
            <w:pPr>
              <w:pStyle w:val="Heading9"/>
              <w:rPr>
                <w:rFonts w:asciiTheme="minorHAnsi" w:hAnsiTheme="minorHAnsi" w:cstheme="minorHAnsi"/>
                <w:b w:val="0"/>
              </w:rPr>
            </w:pPr>
          </w:p>
        </w:tc>
      </w:tr>
      <w:tr w:rsidR="004564B4" w:rsidRPr="00B72FF6">
        <w:tc>
          <w:tcPr>
            <w:tcW w:w="3524" w:type="dxa"/>
            <w:vMerge/>
          </w:tcPr>
          <w:p w:rsidR="004564B4" w:rsidRPr="00757A6F" w:rsidRDefault="004564B4" w:rsidP="00757A6F"/>
        </w:tc>
        <w:tc>
          <w:tcPr>
            <w:tcW w:w="5387" w:type="dxa"/>
          </w:tcPr>
          <w:p w:rsidR="004564B4" w:rsidRDefault="004564B4" w:rsidP="009E28DA">
            <w:pPr>
              <w:pStyle w:val="Heading9"/>
              <w:rPr>
                <w:rFonts w:asciiTheme="minorHAnsi" w:hAnsiTheme="minorHAnsi" w:cstheme="minorHAnsi"/>
                <w:i w:val="0"/>
              </w:rPr>
            </w:pPr>
            <w:r w:rsidRPr="00C90FC7">
              <w:rPr>
                <w:rFonts w:asciiTheme="minorHAnsi" w:hAnsiTheme="minorHAnsi" w:cstheme="minorHAnsi"/>
                <w:i w:val="0"/>
              </w:rPr>
              <w:t>Participatio</w:t>
            </w:r>
            <w:r w:rsidR="00F11081">
              <w:rPr>
                <w:rFonts w:asciiTheme="minorHAnsi" w:hAnsiTheme="minorHAnsi" w:cstheme="minorHAnsi"/>
                <w:i w:val="0"/>
              </w:rPr>
              <w:t xml:space="preserve">n in relevant international </w:t>
            </w:r>
            <w:r w:rsidR="00185067">
              <w:rPr>
                <w:rFonts w:asciiTheme="minorHAnsi" w:hAnsiTheme="minorHAnsi" w:cstheme="minorHAnsi"/>
                <w:i w:val="0"/>
              </w:rPr>
              <w:t>fora</w:t>
            </w:r>
          </w:p>
          <w:p w:rsidR="00185067" w:rsidRPr="00185067" w:rsidRDefault="00185067" w:rsidP="00185067"/>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 xml:space="preserve">New Zealand maintains active participation in relevant international fora such as the WTO TBT and SPS Committees. </w:t>
            </w:r>
          </w:p>
          <w:p w:rsidR="004564B4" w:rsidRPr="00C90FC7" w:rsidRDefault="004564B4" w:rsidP="005A6137">
            <w:pPr>
              <w:rPr>
                <w:rFonts w:asciiTheme="minorHAnsi" w:hAnsiTheme="minorHAnsi" w:cstheme="minorHAnsi"/>
                <w:sz w:val="20"/>
              </w:rPr>
            </w:pPr>
          </w:p>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 xml:space="preserve">New Zealand is also an active participant in the APEC SCSC and related activities including in SCSC Conferences, seminars and workshops and regulatory dialogues. </w:t>
            </w:r>
          </w:p>
          <w:p w:rsidR="004564B4" w:rsidRPr="00C90FC7" w:rsidRDefault="004564B4" w:rsidP="005A6137">
            <w:pPr>
              <w:rPr>
                <w:rFonts w:asciiTheme="minorHAnsi" w:hAnsiTheme="minorHAnsi" w:cstheme="minorHAnsi"/>
                <w:sz w:val="20"/>
              </w:rPr>
            </w:pPr>
          </w:p>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In the area of Legal Metrology, New Zealand continues to actively participate in OIML and APLMF activities.  In 2011 New Zealand took a leading role in organising OIML workshops looking at issues with ensuring the global conformity to type of measuring instruments and took on the joint secretariat of a newly formed OIML technical committee to address these issues.</w:t>
            </w:r>
          </w:p>
          <w:p w:rsidR="004564B4" w:rsidRPr="00C90FC7" w:rsidRDefault="004564B4" w:rsidP="005A6137">
            <w:pPr>
              <w:rPr>
                <w:rFonts w:asciiTheme="minorHAnsi" w:hAnsiTheme="minorHAnsi" w:cstheme="minorHAnsi"/>
                <w:sz w:val="20"/>
              </w:rPr>
            </w:pPr>
          </w:p>
          <w:p w:rsidR="004564B4" w:rsidRPr="00C90FC7" w:rsidRDefault="004564B4" w:rsidP="005A6137">
            <w:pPr>
              <w:rPr>
                <w:rFonts w:asciiTheme="minorHAnsi" w:hAnsiTheme="minorHAnsi" w:cstheme="minorHAnsi"/>
                <w:sz w:val="20"/>
                <w:lang w:val="en-US"/>
              </w:rPr>
            </w:pPr>
            <w:r w:rsidRPr="00C90FC7">
              <w:rPr>
                <w:rFonts w:asciiTheme="minorHAnsi" w:hAnsiTheme="minorHAnsi" w:cstheme="minorHAnsi"/>
                <w:sz w:val="20"/>
              </w:rPr>
              <w:t>In the area of accreditation, JAS-ANZ hosted the Pacific Accreditation Cooperation General Assembly in Wellington, NZ during June 2010.</w:t>
            </w:r>
          </w:p>
          <w:p w:rsidR="004564B4" w:rsidRPr="00C90FC7" w:rsidRDefault="004564B4" w:rsidP="005A6137">
            <w:pPr>
              <w:rPr>
                <w:rFonts w:asciiTheme="minorHAnsi" w:hAnsiTheme="minorHAnsi" w:cstheme="minorHAnsi"/>
                <w:sz w:val="20"/>
              </w:rPr>
            </w:pPr>
          </w:p>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In the area of general consumer product safety, New Zealand actively participates in a number of fora that includes ICPHSO and ICPSC as well as specific product safety related issues and initiatives undertaken by organisations such as OECD and APEC.  MCA is also working on a specific product safety issue (‘button batteries’) in conjunction with the US, Australia, Korea and Japan.</w:t>
            </w:r>
          </w:p>
          <w:p w:rsidR="004564B4" w:rsidRPr="00C90FC7" w:rsidRDefault="004564B4" w:rsidP="005A6137">
            <w:pPr>
              <w:rPr>
                <w:rFonts w:asciiTheme="minorHAnsi" w:hAnsiTheme="minorHAnsi" w:cstheme="minorHAnsi"/>
                <w:sz w:val="20"/>
              </w:rPr>
            </w:pPr>
          </w:p>
        </w:tc>
        <w:tc>
          <w:tcPr>
            <w:tcW w:w="5670" w:type="dxa"/>
          </w:tcPr>
          <w:p w:rsidR="00185067" w:rsidRDefault="00185067" w:rsidP="00185067">
            <w:pPr>
              <w:pStyle w:val="Heading9"/>
              <w:rPr>
                <w:rFonts w:asciiTheme="minorHAnsi" w:hAnsiTheme="minorHAnsi" w:cstheme="minorHAnsi"/>
                <w:i w:val="0"/>
              </w:rPr>
            </w:pPr>
            <w:r w:rsidRPr="00C90FC7">
              <w:rPr>
                <w:rFonts w:asciiTheme="minorHAnsi" w:hAnsiTheme="minorHAnsi" w:cstheme="minorHAnsi"/>
                <w:i w:val="0"/>
              </w:rPr>
              <w:t>Participatio</w:t>
            </w:r>
            <w:r>
              <w:rPr>
                <w:rFonts w:asciiTheme="minorHAnsi" w:hAnsiTheme="minorHAnsi" w:cstheme="minorHAnsi"/>
                <w:i w:val="0"/>
              </w:rPr>
              <w:t>n in relevant international fora</w:t>
            </w:r>
          </w:p>
          <w:p w:rsidR="00185067" w:rsidRDefault="00185067" w:rsidP="005A6137">
            <w:pPr>
              <w:rPr>
                <w:rFonts w:asciiTheme="minorHAnsi" w:hAnsiTheme="minorHAnsi" w:cstheme="minorHAnsi"/>
                <w:sz w:val="20"/>
              </w:rPr>
            </w:pPr>
          </w:p>
          <w:p w:rsidR="004564B4" w:rsidRPr="00C90FC7" w:rsidRDefault="004564B4" w:rsidP="005A6137">
            <w:pPr>
              <w:rPr>
                <w:rFonts w:asciiTheme="minorHAnsi" w:hAnsiTheme="minorHAnsi" w:cstheme="minorHAnsi"/>
                <w:sz w:val="20"/>
              </w:rPr>
            </w:pPr>
            <w:r w:rsidRPr="00C90FC7">
              <w:rPr>
                <w:rFonts w:asciiTheme="minorHAnsi" w:hAnsiTheme="minorHAnsi" w:cstheme="minorHAnsi"/>
                <w:sz w:val="20"/>
              </w:rPr>
              <w:t xml:space="preserve">New Zealand plans to host the 2012 APEC Wine Regulatory Forum: Public-Private Dialogue on risk management and certification requirements for regional trade in wine. </w:t>
            </w:r>
          </w:p>
          <w:p w:rsidR="004564B4" w:rsidRPr="00C90FC7" w:rsidRDefault="004564B4" w:rsidP="005A6137">
            <w:pPr>
              <w:rPr>
                <w:rFonts w:asciiTheme="minorHAnsi" w:hAnsiTheme="minorHAnsi" w:cstheme="minorHAnsi"/>
                <w:sz w:val="20"/>
              </w:rPr>
            </w:pPr>
          </w:p>
          <w:p w:rsidR="004564B4" w:rsidRPr="00C90FC7" w:rsidRDefault="004564B4" w:rsidP="005A6137">
            <w:pPr>
              <w:pStyle w:val="Heading9"/>
              <w:rPr>
                <w:rFonts w:asciiTheme="minorHAnsi" w:hAnsiTheme="minorHAnsi" w:cstheme="minorHAnsi"/>
                <w:b w:val="0"/>
                <w:i w:val="0"/>
              </w:rPr>
            </w:pPr>
            <w:r w:rsidRPr="00C90FC7">
              <w:rPr>
                <w:rFonts w:asciiTheme="minorHAnsi" w:hAnsiTheme="minorHAnsi" w:cstheme="minorHAnsi"/>
                <w:b w:val="0"/>
                <w:i w:val="0"/>
              </w:rPr>
              <w:t>In the area of metrology, MSL will host the APMP General Assembly in 2012.</w:t>
            </w:r>
          </w:p>
        </w:tc>
      </w:tr>
      <w:tr w:rsidR="001A1859" w:rsidRPr="00B72FF6">
        <w:tc>
          <w:tcPr>
            <w:tcW w:w="3524" w:type="dxa"/>
          </w:tcPr>
          <w:p w:rsidR="001A1859" w:rsidRPr="00BF37B1" w:rsidRDefault="001A1859" w:rsidP="006E2E0E">
            <w:pPr>
              <w:rPr>
                <w:b/>
              </w:rPr>
            </w:pPr>
            <w:r w:rsidRPr="006E2E0E">
              <w:rPr>
                <w:rFonts w:asciiTheme="minorHAnsi" w:hAnsiTheme="minorHAnsi"/>
                <w:i/>
                <w:color w:val="808080"/>
                <w:sz w:val="20"/>
              </w:rPr>
              <w:t>Website for further information:</w:t>
            </w:r>
            <w:r w:rsidRPr="00BF37B1">
              <w:t xml:space="preserve">  </w:t>
            </w:r>
          </w:p>
        </w:tc>
        <w:tc>
          <w:tcPr>
            <w:tcW w:w="5387" w:type="dxa"/>
          </w:tcPr>
          <w:p w:rsidR="005A6137" w:rsidRPr="00C90FC7" w:rsidRDefault="004010D2" w:rsidP="005A6137">
            <w:pPr>
              <w:keepNext/>
              <w:outlineLvl w:val="8"/>
              <w:rPr>
                <w:rFonts w:asciiTheme="minorHAnsi" w:hAnsiTheme="minorHAnsi" w:cstheme="minorHAnsi"/>
                <w:i/>
                <w:sz w:val="20"/>
              </w:rPr>
            </w:pPr>
            <w:hyperlink r:id="rId23" w:history="1">
              <w:r w:rsidR="005A6137" w:rsidRPr="00C90FC7">
                <w:rPr>
                  <w:rStyle w:val="Hyperlink"/>
                  <w:rFonts w:asciiTheme="minorHAnsi" w:hAnsiTheme="minorHAnsi" w:cstheme="minorHAnsi"/>
                  <w:i/>
                  <w:color w:val="auto"/>
                  <w:sz w:val="20"/>
                </w:rPr>
                <w:t>www.med.govt.nz</w:t>
              </w:r>
            </w:hyperlink>
          </w:p>
          <w:p w:rsidR="005A6137" w:rsidRPr="00C90FC7" w:rsidRDefault="004010D2" w:rsidP="005A6137">
            <w:pPr>
              <w:keepNext/>
              <w:outlineLvl w:val="8"/>
              <w:rPr>
                <w:rFonts w:asciiTheme="minorHAnsi" w:hAnsiTheme="minorHAnsi" w:cstheme="minorHAnsi"/>
                <w:i/>
                <w:sz w:val="20"/>
              </w:rPr>
            </w:pPr>
            <w:hyperlink r:id="rId24" w:history="1">
              <w:r w:rsidR="005A6137" w:rsidRPr="00C90FC7">
                <w:rPr>
                  <w:rStyle w:val="Hyperlink"/>
                  <w:rFonts w:asciiTheme="minorHAnsi" w:hAnsiTheme="minorHAnsi" w:cstheme="minorHAnsi"/>
                  <w:i/>
                  <w:color w:val="auto"/>
                  <w:sz w:val="20"/>
                </w:rPr>
                <w:t>www.maf.govt.nz</w:t>
              </w:r>
            </w:hyperlink>
          </w:p>
          <w:p w:rsidR="005A6137" w:rsidRPr="00C90FC7" w:rsidRDefault="004010D2" w:rsidP="005A6137">
            <w:pPr>
              <w:keepNext/>
              <w:outlineLvl w:val="8"/>
              <w:rPr>
                <w:rFonts w:asciiTheme="minorHAnsi" w:hAnsiTheme="minorHAnsi" w:cstheme="minorHAnsi"/>
                <w:i/>
                <w:sz w:val="20"/>
              </w:rPr>
            </w:pPr>
            <w:hyperlink r:id="rId25" w:history="1">
              <w:r w:rsidR="005A6137" w:rsidRPr="00C90FC7">
                <w:rPr>
                  <w:rStyle w:val="Hyperlink"/>
                  <w:rFonts w:asciiTheme="minorHAnsi" w:hAnsiTheme="minorHAnsi" w:cstheme="minorHAnsi"/>
                  <w:i/>
                  <w:color w:val="auto"/>
                  <w:sz w:val="20"/>
                </w:rPr>
                <w:t>www.consumeraffairs.govt.nz</w:t>
              </w:r>
            </w:hyperlink>
          </w:p>
          <w:p w:rsidR="005A6137" w:rsidRPr="00C90FC7" w:rsidRDefault="004010D2" w:rsidP="005A6137">
            <w:pPr>
              <w:keepNext/>
              <w:outlineLvl w:val="8"/>
              <w:rPr>
                <w:rFonts w:asciiTheme="minorHAnsi" w:hAnsiTheme="minorHAnsi" w:cstheme="minorHAnsi"/>
                <w:i/>
                <w:sz w:val="20"/>
              </w:rPr>
            </w:pPr>
            <w:hyperlink r:id="rId26" w:history="1">
              <w:r w:rsidR="005A6137" w:rsidRPr="00C90FC7">
                <w:rPr>
                  <w:rStyle w:val="Hyperlink"/>
                  <w:rFonts w:asciiTheme="minorHAnsi" w:hAnsiTheme="minorHAnsi" w:cstheme="minorHAnsi"/>
                  <w:i/>
                  <w:color w:val="auto"/>
                  <w:sz w:val="20"/>
                </w:rPr>
                <w:t>www.standards.co,nz</w:t>
              </w:r>
            </w:hyperlink>
          </w:p>
          <w:p w:rsidR="005A6137" w:rsidRPr="00C90FC7" w:rsidRDefault="004010D2" w:rsidP="005A6137">
            <w:pPr>
              <w:keepNext/>
              <w:outlineLvl w:val="8"/>
              <w:rPr>
                <w:rFonts w:asciiTheme="minorHAnsi" w:hAnsiTheme="minorHAnsi" w:cstheme="minorHAnsi"/>
                <w:i/>
                <w:sz w:val="20"/>
              </w:rPr>
            </w:pPr>
            <w:hyperlink r:id="rId27" w:history="1">
              <w:r w:rsidR="005A6137" w:rsidRPr="00C90FC7">
                <w:rPr>
                  <w:rStyle w:val="Hyperlink"/>
                  <w:rFonts w:asciiTheme="minorHAnsi" w:hAnsiTheme="minorHAnsi" w:cstheme="minorHAnsi"/>
                  <w:i/>
                  <w:color w:val="auto"/>
                  <w:sz w:val="20"/>
                </w:rPr>
                <w:t>www.ianz.govt.nz</w:t>
              </w:r>
            </w:hyperlink>
          </w:p>
          <w:p w:rsidR="005A6137" w:rsidRPr="00C90FC7" w:rsidRDefault="004010D2" w:rsidP="005A6137">
            <w:pPr>
              <w:keepNext/>
              <w:outlineLvl w:val="8"/>
              <w:rPr>
                <w:rStyle w:val="Hyperlink"/>
                <w:rFonts w:asciiTheme="minorHAnsi" w:hAnsiTheme="minorHAnsi" w:cstheme="minorHAnsi"/>
                <w:color w:val="auto"/>
                <w:sz w:val="20"/>
              </w:rPr>
            </w:pPr>
            <w:hyperlink r:id="rId28" w:history="1">
              <w:r w:rsidR="005A6137" w:rsidRPr="00C90FC7">
                <w:rPr>
                  <w:rStyle w:val="Hyperlink"/>
                  <w:rFonts w:asciiTheme="minorHAnsi" w:hAnsiTheme="minorHAnsi" w:cstheme="minorHAnsi"/>
                  <w:i/>
                  <w:color w:val="auto"/>
                  <w:sz w:val="20"/>
                </w:rPr>
                <w:t>www.jas-anz.com.au</w:t>
              </w:r>
            </w:hyperlink>
          </w:p>
          <w:p w:rsidR="001A1859" w:rsidRPr="00C90FC7" w:rsidRDefault="004010D2" w:rsidP="005A6137">
            <w:pPr>
              <w:keepNext/>
              <w:outlineLvl w:val="8"/>
              <w:rPr>
                <w:rFonts w:asciiTheme="minorHAnsi" w:hAnsiTheme="minorHAnsi" w:cstheme="minorHAnsi"/>
                <w:sz w:val="20"/>
              </w:rPr>
            </w:pPr>
            <w:hyperlink r:id="rId29" w:history="1">
              <w:r w:rsidR="005A6137" w:rsidRPr="00C90FC7">
                <w:rPr>
                  <w:rStyle w:val="Hyperlink"/>
                  <w:rFonts w:asciiTheme="minorHAnsi" w:hAnsiTheme="minorHAnsi" w:cstheme="minorHAnsi"/>
                  <w:i/>
                  <w:color w:val="auto"/>
                  <w:sz w:val="20"/>
                </w:rPr>
                <w:t>www.msl.irl.cri.nz</w:t>
              </w:r>
            </w:hyperlink>
          </w:p>
        </w:tc>
        <w:tc>
          <w:tcPr>
            <w:tcW w:w="5670" w:type="dxa"/>
          </w:tcPr>
          <w:p w:rsidR="001A1859" w:rsidRPr="00C90FC7" w:rsidRDefault="001A1859" w:rsidP="009E28DA">
            <w:pPr>
              <w:pStyle w:val="Heading9"/>
              <w:rPr>
                <w:rFonts w:asciiTheme="minorHAnsi" w:hAnsiTheme="minorHAnsi" w:cstheme="minorHAnsi"/>
                <w:b w:val="0"/>
              </w:rPr>
            </w:pPr>
          </w:p>
        </w:tc>
      </w:tr>
      <w:tr w:rsidR="008F223D" w:rsidRPr="00B72FF6">
        <w:tc>
          <w:tcPr>
            <w:tcW w:w="3524" w:type="dxa"/>
          </w:tcPr>
          <w:p w:rsidR="001A1859" w:rsidRPr="006E2E0E" w:rsidRDefault="001A1859" w:rsidP="006E2E0E">
            <w:r w:rsidRPr="006E2E0E">
              <w:rPr>
                <w:rFonts w:asciiTheme="minorHAnsi" w:hAnsiTheme="minorHAnsi"/>
                <w:i/>
                <w:color w:val="808080"/>
                <w:sz w:val="20"/>
              </w:rPr>
              <w:t>Contact point for further details:</w:t>
            </w:r>
          </w:p>
        </w:tc>
        <w:tc>
          <w:tcPr>
            <w:tcW w:w="5387" w:type="dxa"/>
          </w:tcPr>
          <w:p w:rsidR="001A1859" w:rsidRPr="00A97D70" w:rsidRDefault="005A6137" w:rsidP="009E28DA">
            <w:pPr>
              <w:pStyle w:val="Heading9"/>
              <w:rPr>
                <w:rFonts w:asciiTheme="minorHAnsi" w:hAnsiTheme="minorHAnsi" w:cstheme="minorHAnsi"/>
                <w:b w:val="0"/>
              </w:rPr>
            </w:pPr>
            <w:r w:rsidRPr="00A97D70">
              <w:rPr>
                <w:rFonts w:asciiTheme="minorHAnsi" w:hAnsiTheme="minorHAnsi" w:cstheme="minorHAnsi"/>
                <w:b w:val="0"/>
              </w:rPr>
              <w:t>rosie.byford@med.govt.nz</w:t>
            </w:r>
          </w:p>
        </w:tc>
        <w:tc>
          <w:tcPr>
            <w:tcW w:w="5670" w:type="dxa"/>
          </w:tcPr>
          <w:p w:rsidR="001A1859" w:rsidRPr="00C90FC7" w:rsidRDefault="001A1859" w:rsidP="009E28DA">
            <w:pPr>
              <w:pStyle w:val="Heading9"/>
              <w:rPr>
                <w:rFonts w:asciiTheme="minorHAnsi" w:hAnsiTheme="minorHAnsi" w:cstheme="minorHAnsi"/>
                <w:b w:val="0"/>
              </w:rPr>
            </w:pPr>
          </w:p>
        </w:tc>
      </w:tr>
      <w:tr w:rsidR="00F11081" w:rsidTr="00F11081">
        <w:trPr>
          <w:trHeight w:val="54"/>
        </w:trPr>
        <w:tc>
          <w:tcPr>
            <w:tcW w:w="3524" w:type="dxa"/>
            <w:vMerge w:val="restart"/>
          </w:tcPr>
          <w:p w:rsidR="00F11081" w:rsidRPr="00BF37B1" w:rsidRDefault="00F11081">
            <w:pPr>
              <w:rPr>
                <w:rFonts w:asciiTheme="minorHAnsi" w:hAnsiTheme="minorHAnsi"/>
                <w:b/>
                <w:i/>
                <w:sz w:val="20"/>
              </w:rPr>
            </w:pPr>
            <w:bookmarkStart w:id="16" w:name="Row6"/>
            <w:r w:rsidRPr="00BF37B1">
              <w:rPr>
                <w:rFonts w:asciiTheme="minorHAnsi" w:hAnsiTheme="minorHAnsi"/>
                <w:b/>
                <w:i/>
                <w:sz w:val="20"/>
              </w:rPr>
              <w:t>Customs Procedures</w:t>
            </w:r>
            <w:bookmarkEnd w:id="16"/>
          </w:p>
          <w:p w:rsidR="00F11081" w:rsidRPr="00BF37B1" w:rsidRDefault="00F11081">
            <w:pPr>
              <w:rPr>
                <w:rFonts w:asciiTheme="minorHAnsi" w:hAnsiTheme="minorHAnsi"/>
                <w:b/>
                <w:i/>
                <w:sz w:val="20"/>
              </w:rPr>
            </w:pPr>
          </w:p>
        </w:tc>
        <w:tc>
          <w:tcPr>
            <w:tcW w:w="5387" w:type="dxa"/>
          </w:tcPr>
          <w:p w:rsidR="00F11081" w:rsidRPr="00412362" w:rsidRDefault="00F11081">
            <w:pPr>
              <w:rPr>
                <w:rFonts w:asciiTheme="minorHAnsi" w:hAnsiTheme="minorHAnsi" w:cstheme="minorHAnsi"/>
                <w:sz w:val="20"/>
              </w:rPr>
            </w:pPr>
            <w:bookmarkStart w:id="17" w:name="Cell11"/>
            <w:bookmarkEnd w:id="17"/>
          </w:p>
          <w:p w:rsidR="009532A1" w:rsidRPr="00412362" w:rsidRDefault="009532A1" w:rsidP="009532A1">
            <w:pPr>
              <w:rPr>
                <w:rFonts w:asciiTheme="minorHAnsi" w:hAnsiTheme="minorHAnsi" w:cstheme="minorHAnsi"/>
                <w:sz w:val="20"/>
              </w:rPr>
            </w:pPr>
          </w:p>
        </w:tc>
        <w:tc>
          <w:tcPr>
            <w:tcW w:w="5670" w:type="dxa"/>
          </w:tcPr>
          <w:p w:rsidR="00AF2935" w:rsidRPr="00412362" w:rsidRDefault="00AF2935" w:rsidP="00AF2935">
            <w:pPr>
              <w:rPr>
                <w:rFonts w:asciiTheme="minorHAnsi" w:hAnsiTheme="minorHAnsi" w:cstheme="minorHAnsi"/>
                <w:b/>
                <w:sz w:val="20"/>
              </w:rPr>
            </w:pPr>
            <w:bookmarkStart w:id="18" w:name="Cell12"/>
            <w:bookmarkEnd w:id="18"/>
            <w:r w:rsidRPr="00412362">
              <w:rPr>
                <w:rFonts w:asciiTheme="minorHAnsi" w:hAnsiTheme="minorHAnsi" w:cstheme="minorHAnsi"/>
                <w:b/>
                <w:sz w:val="20"/>
              </w:rPr>
              <w:t>Paperless trading</w:t>
            </w:r>
          </w:p>
          <w:p w:rsidR="009532A1" w:rsidRDefault="009532A1">
            <w:pPr>
              <w:rPr>
                <w:rFonts w:asciiTheme="minorHAnsi" w:hAnsiTheme="minorHAnsi" w:cstheme="minorHAnsi"/>
                <w:sz w:val="20"/>
              </w:rPr>
            </w:pPr>
          </w:p>
          <w:p w:rsidR="00F11081" w:rsidRDefault="00F11081">
            <w:pPr>
              <w:rPr>
                <w:rFonts w:asciiTheme="minorHAnsi" w:hAnsiTheme="minorHAnsi" w:cstheme="minorHAnsi"/>
                <w:sz w:val="20"/>
                <w:lang w:eastAsia="en-NZ"/>
              </w:rPr>
            </w:pPr>
            <w:r w:rsidRPr="00412362">
              <w:rPr>
                <w:rFonts w:asciiTheme="minorHAnsi" w:hAnsiTheme="minorHAnsi" w:cstheme="minorHAnsi"/>
                <w:sz w:val="20"/>
              </w:rPr>
              <w:t>Customs and MAF are currently progressing the development of the J</w:t>
            </w:r>
            <w:r w:rsidR="009532A1">
              <w:rPr>
                <w:rFonts w:asciiTheme="minorHAnsi" w:hAnsiTheme="minorHAnsi" w:cstheme="minorHAnsi"/>
                <w:sz w:val="20"/>
              </w:rPr>
              <w:t xml:space="preserve">oint </w:t>
            </w:r>
            <w:r w:rsidRPr="00412362">
              <w:rPr>
                <w:rFonts w:asciiTheme="minorHAnsi" w:hAnsiTheme="minorHAnsi" w:cstheme="minorHAnsi"/>
                <w:sz w:val="20"/>
              </w:rPr>
              <w:t>B</w:t>
            </w:r>
            <w:r w:rsidR="009532A1">
              <w:rPr>
                <w:rFonts w:asciiTheme="minorHAnsi" w:hAnsiTheme="minorHAnsi" w:cstheme="minorHAnsi"/>
                <w:sz w:val="20"/>
              </w:rPr>
              <w:t xml:space="preserve">order Management </w:t>
            </w:r>
            <w:r w:rsidRPr="00412362">
              <w:rPr>
                <w:rFonts w:asciiTheme="minorHAnsi" w:hAnsiTheme="minorHAnsi" w:cstheme="minorHAnsi"/>
                <w:sz w:val="20"/>
              </w:rPr>
              <w:t>S</w:t>
            </w:r>
            <w:r w:rsidR="009532A1">
              <w:rPr>
                <w:rFonts w:asciiTheme="minorHAnsi" w:hAnsiTheme="minorHAnsi" w:cstheme="minorHAnsi"/>
                <w:sz w:val="20"/>
              </w:rPr>
              <w:t>ystem (JBMS)</w:t>
            </w:r>
            <w:r w:rsidRPr="00412362">
              <w:rPr>
                <w:rFonts w:asciiTheme="minorHAnsi" w:hAnsiTheme="minorHAnsi" w:cstheme="minorHAnsi"/>
                <w:sz w:val="20"/>
              </w:rPr>
              <w:t>, with the first Tranche to be implemented later in 2012.  This will include implementation of Trade Single Window</w:t>
            </w:r>
            <w:r w:rsidR="00412362" w:rsidRPr="00412362">
              <w:rPr>
                <w:rFonts w:asciiTheme="minorHAnsi" w:hAnsiTheme="minorHAnsi" w:cstheme="minorHAnsi"/>
                <w:sz w:val="20"/>
              </w:rPr>
              <w:t xml:space="preserve">. </w:t>
            </w:r>
            <w:r w:rsidR="00412362" w:rsidRPr="00412362">
              <w:rPr>
                <w:rFonts w:asciiTheme="minorHAnsi" w:hAnsiTheme="minorHAnsi" w:cstheme="minorHAnsi"/>
                <w:sz w:val="20"/>
                <w:lang w:eastAsia="en-NZ"/>
              </w:rPr>
              <w:t>A business case is being prepared for further developments in 2012 and 2013, including enhancements to Trade Single Window.</w:t>
            </w:r>
          </w:p>
          <w:p w:rsidR="00AF2935" w:rsidRPr="00412362" w:rsidRDefault="00AF2935" w:rsidP="00AF2935">
            <w:pPr>
              <w:rPr>
                <w:rFonts w:asciiTheme="minorHAnsi" w:hAnsiTheme="minorHAnsi" w:cstheme="minorHAnsi"/>
                <w:sz w:val="20"/>
              </w:rPr>
            </w:pPr>
          </w:p>
        </w:tc>
      </w:tr>
      <w:tr w:rsidR="00F11081">
        <w:trPr>
          <w:trHeight w:val="49"/>
        </w:trPr>
        <w:tc>
          <w:tcPr>
            <w:tcW w:w="3524" w:type="dxa"/>
            <w:vMerge/>
          </w:tcPr>
          <w:p w:rsidR="00F11081" w:rsidRPr="00BF37B1" w:rsidRDefault="00F11081">
            <w:pPr>
              <w:rPr>
                <w:rFonts w:asciiTheme="minorHAnsi" w:hAnsiTheme="minorHAnsi"/>
                <w:b/>
                <w:i/>
                <w:sz w:val="20"/>
              </w:rPr>
            </w:pPr>
          </w:p>
        </w:tc>
        <w:tc>
          <w:tcPr>
            <w:tcW w:w="5387" w:type="dxa"/>
          </w:tcPr>
          <w:p w:rsidR="009532A1" w:rsidRPr="009532A1" w:rsidRDefault="009532A1" w:rsidP="003E2926">
            <w:pPr>
              <w:rPr>
                <w:szCs w:val="24"/>
                <w:lang w:eastAsia="en-NZ"/>
              </w:rPr>
            </w:pPr>
          </w:p>
        </w:tc>
        <w:tc>
          <w:tcPr>
            <w:tcW w:w="5670" w:type="dxa"/>
          </w:tcPr>
          <w:p w:rsidR="003E2926" w:rsidRDefault="003E2926" w:rsidP="003E2926">
            <w:pPr>
              <w:rPr>
                <w:rFonts w:asciiTheme="minorHAnsi" w:hAnsiTheme="minorHAnsi" w:cstheme="minorHAnsi"/>
                <w:b/>
                <w:sz w:val="20"/>
              </w:rPr>
            </w:pPr>
            <w:r w:rsidRPr="009532A1">
              <w:rPr>
                <w:rFonts w:asciiTheme="minorHAnsi" w:hAnsiTheme="minorHAnsi" w:cstheme="minorHAnsi"/>
                <w:b/>
                <w:sz w:val="20"/>
              </w:rPr>
              <w:t>Adoption of Revised Kyoto Convention</w:t>
            </w:r>
          </w:p>
          <w:p w:rsidR="00F11081" w:rsidRDefault="00F11081">
            <w:pPr>
              <w:rPr>
                <w:rFonts w:asciiTheme="minorHAnsi" w:hAnsiTheme="minorHAnsi" w:cstheme="minorHAnsi"/>
                <w:sz w:val="20"/>
              </w:rPr>
            </w:pPr>
          </w:p>
          <w:p w:rsidR="009532A1" w:rsidRDefault="009532A1">
            <w:pPr>
              <w:rPr>
                <w:rFonts w:asciiTheme="minorHAnsi" w:hAnsiTheme="minorHAnsi" w:cstheme="minorHAnsi"/>
                <w:sz w:val="20"/>
              </w:rPr>
            </w:pPr>
            <w:r>
              <w:rPr>
                <w:rFonts w:asciiTheme="minorHAnsi" w:hAnsiTheme="minorHAnsi" w:cstheme="minorHAnsi"/>
                <w:sz w:val="20"/>
              </w:rPr>
              <w:t>A review of the13 Recommended Practices against which New Zealand has reservations is scheduled to be completed before the end of 2012.</w:t>
            </w:r>
          </w:p>
          <w:p w:rsidR="009532A1" w:rsidRPr="009532A1" w:rsidRDefault="009532A1">
            <w:pPr>
              <w:rPr>
                <w:rFonts w:asciiTheme="minorHAnsi" w:hAnsiTheme="minorHAnsi" w:cstheme="minorHAnsi"/>
                <w:sz w:val="20"/>
              </w:rPr>
            </w:pPr>
          </w:p>
        </w:tc>
      </w:tr>
      <w:tr w:rsidR="00F11081">
        <w:trPr>
          <w:trHeight w:val="49"/>
        </w:trPr>
        <w:tc>
          <w:tcPr>
            <w:tcW w:w="3524" w:type="dxa"/>
            <w:vMerge/>
          </w:tcPr>
          <w:p w:rsidR="00F11081" w:rsidRPr="00BF37B1" w:rsidRDefault="00F11081">
            <w:pPr>
              <w:rPr>
                <w:rFonts w:asciiTheme="minorHAnsi" w:hAnsiTheme="minorHAnsi"/>
                <w:b/>
                <w:i/>
                <w:sz w:val="20"/>
              </w:rPr>
            </w:pPr>
          </w:p>
        </w:tc>
        <w:tc>
          <w:tcPr>
            <w:tcW w:w="5387" w:type="dxa"/>
          </w:tcPr>
          <w:p w:rsidR="00412362" w:rsidRDefault="00412362">
            <w:pPr>
              <w:rPr>
                <w:rFonts w:asciiTheme="minorHAnsi" w:hAnsiTheme="minorHAnsi" w:cstheme="minorHAnsi"/>
                <w:b/>
                <w:sz w:val="20"/>
              </w:rPr>
            </w:pPr>
            <w:r w:rsidRPr="009532A1">
              <w:rPr>
                <w:rFonts w:asciiTheme="minorHAnsi" w:hAnsiTheme="minorHAnsi" w:cstheme="minorHAnsi"/>
                <w:b/>
                <w:sz w:val="20"/>
              </w:rPr>
              <w:t>Implementation of the Harmonised System Convention</w:t>
            </w:r>
          </w:p>
          <w:p w:rsidR="009532A1" w:rsidRPr="009532A1" w:rsidRDefault="009532A1">
            <w:pPr>
              <w:rPr>
                <w:rFonts w:asciiTheme="minorHAnsi" w:hAnsiTheme="minorHAnsi" w:cstheme="minorHAnsi"/>
                <w:b/>
                <w:sz w:val="20"/>
              </w:rPr>
            </w:pPr>
          </w:p>
          <w:p w:rsidR="00F11081" w:rsidRPr="00412362" w:rsidRDefault="00412362">
            <w:pPr>
              <w:rPr>
                <w:rFonts w:asciiTheme="minorHAnsi" w:hAnsiTheme="minorHAnsi" w:cstheme="minorHAnsi"/>
                <w:i/>
                <w:sz w:val="20"/>
              </w:rPr>
            </w:pPr>
            <w:r w:rsidRPr="00412362">
              <w:rPr>
                <w:rFonts w:asciiTheme="minorHAnsi" w:hAnsiTheme="minorHAnsi" w:cstheme="minorHAnsi"/>
                <w:sz w:val="20"/>
              </w:rPr>
              <w:t>New Zealand has adopted the HS 2012 nomenclature from 1 January 2012.</w:t>
            </w:r>
          </w:p>
        </w:tc>
        <w:tc>
          <w:tcPr>
            <w:tcW w:w="5670" w:type="dxa"/>
          </w:tcPr>
          <w:p w:rsidR="00F11081" w:rsidRPr="00412362" w:rsidRDefault="00F11081">
            <w:pPr>
              <w:rPr>
                <w:rFonts w:asciiTheme="minorHAnsi" w:hAnsiTheme="minorHAnsi" w:cstheme="minorHAnsi"/>
                <w:i/>
                <w:sz w:val="20"/>
              </w:rPr>
            </w:pPr>
          </w:p>
        </w:tc>
      </w:tr>
      <w:tr w:rsidR="00F11081">
        <w:trPr>
          <w:trHeight w:val="49"/>
        </w:trPr>
        <w:tc>
          <w:tcPr>
            <w:tcW w:w="3524" w:type="dxa"/>
            <w:vMerge/>
          </w:tcPr>
          <w:p w:rsidR="00F11081" w:rsidRPr="00BF37B1" w:rsidRDefault="00F11081">
            <w:pPr>
              <w:rPr>
                <w:rFonts w:asciiTheme="minorHAnsi" w:hAnsiTheme="minorHAnsi"/>
                <w:b/>
                <w:i/>
                <w:sz w:val="20"/>
              </w:rPr>
            </w:pPr>
          </w:p>
        </w:tc>
        <w:tc>
          <w:tcPr>
            <w:tcW w:w="5387" w:type="dxa"/>
          </w:tcPr>
          <w:p w:rsidR="00F11081" w:rsidRPr="009532A1" w:rsidRDefault="00F11081" w:rsidP="003E2926">
            <w:pPr>
              <w:rPr>
                <w:rFonts w:asciiTheme="minorHAnsi" w:hAnsiTheme="minorHAnsi" w:cstheme="minorHAnsi"/>
                <w:sz w:val="20"/>
              </w:rPr>
            </w:pPr>
          </w:p>
        </w:tc>
        <w:tc>
          <w:tcPr>
            <w:tcW w:w="5670" w:type="dxa"/>
          </w:tcPr>
          <w:p w:rsidR="003E2926" w:rsidRDefault="003E2926" w:rsidP="003E2926">
            <w:pPr>
              <w:rPr>
                <w:rFonts w:asciiTheme="minorHAnsi" w:hAnsiTheme="minorHAnsi" w:cstheme="minorHAnsi"/>
                <w:b/>
                <w:sz w:val="20"/>
              </w:rPr>
            </w:pPr>
            <w:r w:rsidRPr="00686741">
              <w:rPr>
                <w:rFonts w:asciiTheme="minorHAnsi" w:hAnsiTheme="minorHAnsi" w:cstheme="minorHAnsi"/>
                <w:b/>
                <w:sz w:val="20"/>
              </w:rPr>
              <w:t xml:space="preserve">Development of a Compendium of Harmonised Trade Data Elements </w:t>
            </w:r>
          </w:p>
          <w:p w:rsidR="00686741" w:rsidRPr="00686741" w:rsidRDefault="00686741">
            <w:pPr>
              <w:rPr>
                <w:rFonts w:asciiTheme="minorHAnsi" w:hAnsiTheme="minorHAnsi" w:cstheme="minorHAnsi"/>
                <w:b/>
                <w:sz w:val="20"/>
              </w:rPr>
            </w:pPr>
          </w:p>
          <w:p w:rsidR="00F11081" w:rsidRDefault="00686741">
            <w:pPr>
              <w:rPr>
                <w:rFonts w:asciiTheme="minorHAnsi" w:hAnsiTheme="minorHAnsi" w:cstheme="minorHAnsi"/>
                <w:sz w:val="20"/>
              </w:rPr>
            </w:pPr>
            <w:r>
              <w:rPr>
                <w:rFonts w:asciiTheme="minorHAnsi" w:hAnsiTheme="minorHAnsi" w:cstheme="minorHAnsi"/>
                <w:sz w:val="20"/>
              </w:rPr>
              <w:t>Version 3 of the WCO data model will be implemented as part of the JBMS later in 2012.</w:t>
            </w:r>
          </w:p>
          <w:p w:rsidR="00565CB0" w:rsidRPr="00686741" w:rsidRDefault="00565CB0">
            <w:pPr>
              <w:rPr>
                <w:rFonts w:asciiTheme="minorHAnsi" w:hAnsiTheme="minorHAnsi" w:cstheme="minorHAnsi"/>
                <w:sz w:val="20"/>
              </w:rPr>
            </w:pPr>
          </w:p>
        </w:tc>
      </w:tr>
      <w:tr w:rsidR="00F11081">
        <w:trPr>
          <w:trHeight w:val="49"/>
        </w:trPr>
        <w:tc>
          <w:tcPr>
            <w:tcW w:w="3524" w:type="dxa"/>
            <w:vMerge/>
          </w:tcPr>
          <w:p w:rsidR="00F11081" w:rsidRPr="00BF37B1" w:rsidRDefault="00F11081">
            <w:pPr>
              <w:rPr>
                <w:rFonts w:asciiTheme="minorHAnsi" w:hAnsiTheme="minorHAnsi"/>
                <w:b/>
                <w:i/>
                <w:sz w:val="20"/>
              </w:rPr>
            </w:pPr>
          </w:p>
        </w:tc>
        <w:tc>
          <w:tcPr>
            <w:tcW w:w="5387" w:type="dxa"/>
          </w:tcPr>
          <w:p w:rsidR="00F11081" w:rsidRPr="00686741" w:rsidRDefault="00686741">
            <w:pPr>
              <w:rPr>
                <w:rFonts w:asciiTheme="minorHAnsi" w:hAnsiTheme="minorHAnsi" w:cstheme="minorHAnsi"/>
                <w:b/>
                <w:sz w:val="20"/>
              </w:rPr>
            </w:pPr>
            <w:r w:rsidRPr="00686741">
              <w:rPr>
                <w:rFonts w:asciiTheme="minorHAnsi" w:hAnsiTheme="minorHAnsi" w:cstheme="minorHAnsi"/>
                <w:b/>
                <w:sz w:val="20"/>
              </w:rPr>
              <w:t>Other</w:t>
            </w:r>
          </w:p>
          <w:p w:rsidR="00686741" w:rsidRDefault="00686741">
            <w:pPr>
              <w:rPr>
                <w:rFonts w:asciiTheme="minorHAnsi" w:hAnsiTheme="minorHAnsi" w:cstheme="minorHAnsi"/>
                <w:sz w:val="20"/>
              </w:rPr>
            </w:pPr>
          </w:p>
          <w:p w:rsidR="00686741" w:rsidRDefault="00686741">
            <w:pPr>
              <w:rPr>
                <w:rFonts w:asciiTheme="minorHAnsi" w:hAnsiTheme="minorHAnsi" w:cstheme="minorHAnsi"/>
                <w:sz w:val="20"/>
              </w:rPr>
            </w:pPr>
            <w:r>
              <w:rPr>
                <w:rFonts w:asciiTheme="minorHAnsi" w:hAnsiTheme="minorHAnsi" w:cstheme="minorHAnsi"/>
                <w:sz w:val="20"/>
              </w:rPr>
              <w:t>Since 2007, New Zealand Customs has established mutual recognition arrangements with the United States, Japan and Korea respectively.  These arrangements recognise customs security and facilitation programmes, and provide benefits for recognised traders in those markets.</w:t>
            </w:r>
          </w:p>
          <w:p w:rsidR="00686741" w:rsidRPr="00686741" w:rsidRDefault="00686741">
            <w:pPr>
              <w:rPr>
                <w:rFonts w:asciiTheme="minorHAnsi" w:hAnsiTheme="minorHAnsi" w:cstheme="minorHAnsi"/>
                <w:sz w:val="20"/>
              </w:rPr>
            </w:pPr>
          </w:p>
        </w:tc>
        <w:tc>
          <w:tcPr>
            <w:tcW w:w="5670" w:type="dxa"/>
          </w:tcPr>
          <w:p w:rsidR="00F11081" w:rsidRPr="00412362" w:rsidRDefault="00F11081">
            <w:pPr>
              <w:rPr>
                <w:rFonts w:asciiTheme="minorHAnsi" w:hAnsiTheme="minorHAnsi" w:cstheme="minorHAnsi"/>
                <w:i/>
                <w:sz w:val="20"/>
              </w:rPr>
            </w:pPr>
          </w:p>
        </w:tc>
      </w:tr>
      <w:tr w:rsidR="001A1859"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A97D70" w:rsidRDefault="00B66816" w:rsidP="009E28DA">
            <w:pPr>
              <w:pStyle w:val="Heading9"/>
              <w:rPr>
                <w:rFonts w:asciiTheme="minorHAnsi" w:hAnsiTheme="minorHAnsi"/>
                <w:b w:val="0"/>
              </w:rPr>
            </w:pPr>
            <w:r w:rsidRPr="00A97D70">
              <w:rPr>
                <w:rFonts w:asciiTheme="minorHAnsi" w:hAnsiTheme="minorHAnsi"/>
                <w:b w:val="0"/>
              </w:rPr>
              <w:t>www.customs.govt.nz</w:t>
            </w:r>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9454BD" w:rsidRDefault="004010D2" w:rsidP="009E28DA">
            <w:pPr>
              <w:pStyle w:val="Heading9"/>
              <w:rPr>
                <w:rFonts w:asciiTheme="minorHAnsi" w:hAnsiTheme="minorHAnsi" w:cstheme="minorHAnsi"/>
                <w:b w:val="0"/>
              </w:rPr>
            </w:pPr>
            <w:hyperlink r:id="rId30" w:history="1">
              <w:r w:rsidR="009454BD" w:rsidRPr="009454BD">
                <w:rPr>
                  <w:rStyle w:val="Hyperlink"/>
                  <w:rFonts w:asciiTheme="minorHAnsi" w:hAnsiTheme="minorHAnsi" w:cstheme="minorHAnsi"/>
                  <w:b w:val="0"/>
                  <w:color w:val="auto"/>
                  <w:u w:val="none"/>
                </w:rPr>
                <w:t>feedback@customs.govt.nz</w:t>
              </w:r>
            </w:hyperlink>
          </w:p>
        </w:tc>
        <w:tc>
          <w:tcPr>
            <w:tcW w:w="5670" w:type="dxa"/>
          </w:tcPr>
          <w:p w:rsidR="001A1859" w:rsidRPr="00BF37B1" w:rsidRDefault="001A1859" w:rsidP="009E28DA">
            <w:pPr>
              <w:pStyle w:val="Heading9"/>
              <w:rPr>
                <w:rFonts w:asciiTheme="minorHAnsi" w:hAnsiTheme="minorHAnsi"/>
                <w:b w:val="0"/>
              </w:rPr>
            </w:pPr>
          </w:p>
        </w:tc>
      </w:tr>
      <w:tr w:rsidR="00DC354E" w:rsidTr="00F90ACF">
        <w:trPr>
          <w:trHeight w:val="1710"/>
        </w:trPr>
        <w:tc>
          <w:tcPr>
            <w:tcW w:w="3524" w:type="dxa"/>
            <w:vMerge w:val="restart"/>
          </w:tcPr>
          <w:p w:rsidR="00DC354E" w:rsidRPr="00BF37B1" w:rsidRDefault="00DC354E">
            <w:pPr>
              <w:rPr>
                <w:rFonts w:asciiTheme="minorHAnsi" w:hAnsiTheme="minorHAnsi"/>
                <w:b/>
                <w:i/>
                <w:sz w:val="20"/>
              </w:rPr>
            </w:pPr>
            <w:bookmarkStart w:id="19" w:name="Row7"/>
            <w:r w:rsidRPr="00BF37B1">
              <w:rPr>
                <w:rFonts w:asciiTheme="minorHAnsi" w:hAnsiTheme="minorHAnsi"/>
                <w:b/>
                <w:i/>
                <w:sz w:val="20"/>
              </w:rPr>
              <w:t>Intellectual Property Rights</w:t>
            </w:r>
            <w:bookmarkEnd w:id="19"/>
          </w:p>
          <w:p w:rsidR="00DC354E" w:rsidRPr="00BF37B1" w:rsidRDefault="00DC354E">
            <w:pPr>
              <w:rPr>
                <w:rFonts w:asciiTheme="minorHAnsi" w:hAnsiTheme="minorHAnsi"/>
                <w:b/>
                <w:i/>
                <w:sz w:val="20"/>
              </w:rPr>
            </w:pPr>
          </w:p>
        </w:tc>
        <w:tc>
          <w:tcPr>
            <w:tcW w:w="5387" w:type="dxa"/>
          </w:tcPr>
          <w:p w:rsidR="00DC354E" w:rsidRPr="00F90ACF" w:rsidRDefault="00DC354E" w:rsidP="00F90ACF">
            <w:pPr>
              <w:rPr>
                <w:rFonts w:asciiTheme="minorHAnsi" w:hAnsiTheme="minorHAnsi" w:cstheme="minorHAnsi"/>
                <w:b/>
                <w:sz w:val="20"/>
              </w:rPr>
            </w:pPr>
            <w:bookmarkStart w:id="20" w:name="Cell13"/>
            <w:bookmarkEnd w:id="20"/>
            <w:r w:rsidRPr="00F90ACF">
              <w:rPr>
                <w:rFonts w:asciiTheme="minorHAnsi" w:hAnsiTheme="minorHAnsi" w:cstheme="minorHAnsi"/>
                <w:b/>
                <w:sz w:val="20"/>
              </w:rPr>
              <w:t>Trade Marks</w:t>
            </w:r>
          </w:p>
          <w:p w:rsidR="00DC354E" w:rsidRPr="00F90ACF" w:rsidRDefault="00DC354E" w:rsidP="00F90ACF">
            <w:pPr>
              <w:rPr>
                <w:rFonts w:asciiTheme="minorHAnsi" w:hAnsiTheme="minorHAnsi" w:cstheme="minorHAnsi"/>
                <w:sz w:val="20"/>
                <w:u w:val="single"/>
              </w:rPr>
            </w:pPr>
          </w:p>
          <w:p w:rsidR="00A97D70" w:rsidRDefault="00DC354E" w:rsidP="00F90ACF">
            <w:pPr>
              <w:rPr>
                <w:rFonts w:asciiTheme="minorHAnsi" w:hAnsiTheme="minorHAnsi" w:cstheme="minorHAnsi"/>
                <w:sz w:val="20"/>
                <w:lang/>
              </w:rPr>
            </w:pPr>
            <w:r w:rsidRPr="00F90ACF">
              <w:rPr>
                <w:rFonts w:asciiTheme="minorHAnsi" w:hAnsiTheme="minorHAnsi" w:cstheme="minorHAnsi"/>
                <w:sz w:val="20"/>
              </w:rPr>
              <w:t xml:space="preserve">Amendments have been made to the Trade Marks Act 2002 to enable New Zealand to implement </w:t>
            </w:r>
            <w:r w:rsidRPr="00F90ACF">
              <w:rPr>
                <w:rFonts w:asciiTheme="minorHAnsi" w:hAnsiTheme="minorHAnsi" w:cstheme="minorHAnsi"/>
                <w:i/>
                <w:sz w:val="20"/>
              </w:rPr>
              <w:t>the Protocol Relating to the Madrid Agreement Concerning the International Registration of Marks</w:t>
            </w:r>
            <w:r w:rsidRPr="00F90ACF">
              <w:rPr>
                <w:rFonts w:asciiTheme="minorHAnsi" w:hAnsiTheme="minorHAnsi" w:cstheme="minorHAnsi"/>
                <w:sz w:val="20"/>
              </w:rPr>
              <w:t xml:space="preserve"> (the Madrid Protocol), accede to the </w:t>
            </w:r>
            <w:r w:rsidRPr="00F90ACF">
              <w:rPr>
                <w:rFonts w:asciiTheme="minorHAnsi" w:hAnsiTheme="minorHAnsi" w:cstheme="minorHAnsi"/>
                <w:i/>
                <w:sz w:val="20"/>
              </w:rPr>
              <w:t xml:space="preserve">Nice Agreement </w:t>
            </w:r>
            <w:r w:rsidRPr="00F90ACF">
              <w:rPr>
                <w:rFonts w:asciiTheme="minorHAnsi" w:hAnsiTheme="minorHAnsi" w:cstheme="minorHAnsi"/>
                <w:i/>
                <w:sz w:val="20"/>
                <w:lang/>
              </w:rPr>
              <w:t>Concerning the International Classification of Goods and Services for the Purposes of the Registration of Marks</w:t>
            </w:r>
            <w:r w:rsidRPr="00F90ACF">
              <w:rPr>
                <w:rFonts w:asciiTheme="minorHAnsi" w:hAnsiTheme="minorHAnsi" w:cstheme="minorHAnsi"/>
                <w:sz w:val="20"/>
                <w:lang/>
              </w:rPr>
              <w:t xml:space="preserve"> (the Nice Agreement) and ratify the </w:t>
            </w:r>
            <w:r w:rsidRPr="00F90ACF">
              <w:rPr>
                <w:rFonts w:asciiTheme="minorHAnsi" w:hAnsiTheme="minorHAnsi" w:cstheme="minorHAnsi"/>
                <w:i/>
                <w:sz w:val="20"/>
                <w:lang/>
              </w:rPr>
              <w:t xml:space="preserve">Singapore Treaty on the Law of Trademarks </w:t>
            </w:r>
            <w:r w:rsidRPr="00F90ACF">
              <w:rPr>
                <w:rFonts w:asciiTheme="minorHAnsi" w:hAnsiTheme="minorHAnsi" w:cstheme="minorHAnsi"/>
                <w:sz w:val="20"/>
                <w:lang/>
              </w:rPr>
              <w:t xml:space="preserve">(the Singapore Treaty). </w:t>
            </w:r>
          </w:p>
          <w:p w:rsidR="00DC354E" w:rsidRPr="00F90ACF" w:rsidRDefault="00A97D70" w:rsidP="00F90ACF">
            <w:pPr>
              <w:rPr>
                <w:rFonts w:asciiTheme="minorHAnsi" w:eastAsia="SimSun" w:hAnsiTheme="minorHAnsi" w:cstheme="minorHAnsi"/>
                <w:sz w:val="20"/>
                <w:lang w:eastAsia="zh-CN"/>
              </w:rPr>
            </w:pPr>
            <w:r>
              <w:rPr>
                <w:rFonts w:asciiTheme="minorHAnsi" w:hAnsiTheme="minorHAnsi" w:cstheme="minorHAnsi"/>
                <w:sz w:val="20"/>
                <w:lang/>
              </w:rPr>
              <w:t xml:space="preserve">See </w:t>
            </w:r>
            <w:hyperlink r:id="rId31" w:history="1">
              <w:r w:rsidR="00DC354E" w:rsidRPr="00F90ACF">
                <w:rPr>
                  <w:rStyle w:val="Hyperlink"/>
                  <w:rFonts w:asciiTheme="minorHAnsi" w:hAnsiTheme="minorHAnsi" w:cstheme="minorHAnsi"/>
                  <w:color w:val="auto"/>
                  <w:sz w:val="20"/>
                  <w:lang/>
                </w:rPr>
                <w:t>http://www.med.govt.nz/business/intellectual-property/trade-marks</w:t>
              </w:r>
            </w:hyperlink>
          </w:p>
          <w:p w:rsidR="00DC354E" w:rsidRPr="00F90ACF" w:rsidRDefault="00DC354E" w:rsidP="00F90ACF">
            <w:pPr>
              <w:rPr>
                <w:rFonts w:asciiTheme="minorHAnsi" w:hAnsiTheme="minorHAnsi" w:cstheme="minorHAnsi"/>
                <w:sz w:val="20"/>
              </w:rPr>
            </w:pPr>
          </w:p>
        </w:tc>
        <w:tc>
          <w:tcPr>
            <w:tcW w:w="5670" w:type="dxa"/>
          </w:tcPr>
          <w:p w:rsidR="00DC354E" w:rsidRPr="00F90ACF" w:rsidRDefault="00DC354E">
            <w:pPr>
              <w:rPr>
                <w:rFonts w:asciiTheme="minorHAnsi" w:hAnsiTheme="minorHAnsi"/>
                <w:b/>
                <w:sz w:val="20"/>
              </w:rPr>
            </w:pPr>
            <w:bookmarkStart w:id="21" w:name="Cell14"/>
            <w:bookmarkEnd w:id="21"/>
            <w:r w:rsidRPr="00F90ACF">
              <w:rPr>
                <w:rFonts w:asciiTheme="minorHAnsi" w:hAnsiTheme="minorHAnsi"/>
                <w:b/>
                <w:sz w:val="20"/>
              </w:rPr>
              <w:t>Trade Marks</w:t>
            </w:r>
          </w:p>
          <w:p w:rsidR="00DC354E" w:rsidRPr="00F90ACF" w:rsidRDefault="00DC354E">
            <w:pPr>
              <w:rPr>
                <w:rFonts w:asciiTheme="minorHAnsi" w:hAnsiTheme="minorHAnsi" w:cstheme="minorHAnsi"/>
                <w:sz w:val="20"/>
              </w:rPr>
            </w:pPr>
          </w:p>
          <w:p w:rsidR="00DC354E" w:rsidRPr="00F90ACF" w:rsidRDefault="00DC354E" w:rsidP="00F90ACF">
            <w:pPr>
              <w:rPr>
                <w:rFonts w:asciiTheme="minorHAnsi" w:hAnsiTheme="minorHAnsi" w:cstheme="minorHAnsi"/>
                <w:color w:val="000000" w:themeColor="text1"/>
                <w:sz w:val="20"/>
              </w:rPr>
            </w:pPr>
            <w:r w:rsidRPr="00F90ACF">
              <w:rPr>
                <w:rFonts w:asciiTheme="minorHAnsi" w:hAnsiTheme="minorHAnsi" w:cstheme="minorHAnsi"/>
                <w:color w:val="000000" w:themeColor="text1"/>
                <w:sz w:val="20"/>
              </w:rPr>
              <w:t xml:space="preserve">A general review of the Trade Marks Regulations 2003 is currently underway.  </w:t>
            </w:r>
            <w:r w:rsidRPr="00F90ACF">
              <w:rPr>
                <w:rFonts w:asciiTheme="minorHAnsi" w:hAnsiTheme="minorHAnsi" w:cstheme="minorHAnsi"/>
                <w:color w:val="000000"/>
                <w:sz w:val="20"/>
              </w:rPr>
              <w:t xml:space="preserve">The review is seeking to reduce business compliance costs and, where appropriate, align trade mark registration procedures with Australia.  </w:t>
            </w:r>
            <w:r w:rsidRPr="00F90ACF">
              <w:rPr>
                <w:rFonts w:asciiTheme="minorHAnsi" w:hAnsiTheme="minorHAnsi" w:cstheme="minorHAnsi"/>
                <w:color w:val="000000" w:themeColor="text1"/>
                <w:sz w:val="20"/>
              </w:rPr>
              <w:t xml:space="preserve">In addition the Madrid Protocol is expected to be implemented by October 2012.  The deposit of formal documents of ratification with WIPO for the Singapore Treaty is also expected to occur around October 2012, whilst the process of accession to the Nice Agreement is expected to occur in 2013. </w:t>
            </w:r>
          </w:p>
          <w:p w:rsidR="00DC354E" w:rsidRPr="00F90ACF" w:rsidRDefault="00DC354E">
            <w:pPr>
              <w:rPr>
                <w:rFonts w:asciiTheme="minorHAnsi" w:hAnsiTheme="minorHAnsi"/>
                <w:sz w:val="20"/>
              </w:rPr>
            </w:pPr>
          </w:p>
        </w:tc>
      </w:tr>
      <w:tr w:rsidR="00DC354E" w:rsidTr="00F90ACF">
        <w:trPr>
          <w:trHeight w:val="1710"/>
        </w:trPr>
        <w:tc>
          <w:tcPr>
            <w:tcW w:w="3524" w:type="dxa"/>
            <w:vMerge/>
          </w:tcPr>
          <w:p w:rsidR="00DC354E" w:rsidRPr="00BF37B1" w:rsidRDefault="00DC354E">
            <w:pPr>
              <w:rPr>
                <w:rFonts w:asciiTheme="minorHAnsi" w:hAnsiTheme="minorHAnsi"/>
                <w:b/>
                <w:i/>
                <w:sz w:val="20"/>
              </w:rPr>
            </w:pPr>
          </w:p>
        </w:tc>
        <w:tc>
          <w:tcPr>
            <w:tcW w:w="5387" w:type="dxa"/>
          </w:tcPr>
          <w:p w:rsidR="00DC354E" w:rsidRPr="00F90ACF" w:rsidRDefault="00DC354E" w:rsidP="00F90ACF">
            <w:pPr>
              <w:rPr>
                <w:rFonts w:asciiTheme="minorHAnsi" w:hAnsiTheme="minorHAnsi" w:cstheme="minorHAnsi"/>
                <w:b/>
                <w:sz w:val="20"/>
              </w:rPr>
            </w:pPr>
          </w:p>
        </w:tc>
        <w:tc>
          <w:tcPr>
            <w:tcW w:w="5670" w:type="dxa"/>
          </w:tcPr>
          <w:p w:rsidR="00DC354E" w:rsidRPr="00DC354E" w:rsidRDefault="00DC354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Patents</w:t>
            </w:r>
          </w:p>
          <w:p w:rsidR="00DC354E" w:rsidRPr="00DC354E" w:rsidRDefault="00DC354E" w:rsidP="00F90ACF">
            <w:pPr>
              <w:rPr>
                <w:rFonts w:asciiTheme="minorHAnsi" w:hAnsiTheme="minorHAnsi" w:cstheme="minorHAnsi"/>
                <w:color w:val="000000" w:themeColor="text1"/>
                <w:sz w:val="20"/>
                <w:u w:val="single"/>
              </w:rPr>
            </w:pPr>
          </w:p>
          <w:p w:rsidR="00A97D70" w:rsidRDefault="00DC354E" w:rsidP="00F90ACF">
            <w:pPr>
              <w:rPr>
                <w:rFonts w:asciiTheme="minorHAnsi" w:hAnsiTheme="minorHAnsi" w:cstheme="minorHAnsi"/>
                <w:color w:val="000000" w:themeColor="text1"/>
                <w:sz w:val="20"/>
              </w:rPr>
            </w:pPr>
            <w:r w:rsidRPr="00DC354E">
              <w:rPr>
                <w:rFonts w:asciiTheme="minorHAnsi" w:hAnsiTheme="minorHAnsi" w:cstheme="minorHAnsi"/>
                <w:color w:val="000000" w:themeColor="text1"/>
                <w:sz w:val="20"/>
              </w:rPr>
              <w:t xml:space="preserve">The Patents Bill 2008, which is will update and repeal the Patents Act 1953, is currently before Parliament and is expected to make progress in 2012 towards enactment and implementation.  </w:t>
            </w:r>
          </w:p>
          <w:p w:rsidR="00A97D70" w:rsidRDefault="00A97D70" w:rsidP="00F90ACF">
            <w:pPr>
              <w:rPr>
                <w:rFonts w:asciiTheme="minorHAnsi" w:hAnsiTheme="minorHAnsi" w:cstheme="minorHAnsi"/>
                <w:color w:val="000000" w:themeColor="text1"/>
                <w:sz w:val="20"/>
              </w:rPr>
            </w:pPr>
          </w:p>
          <w:p w:rsidR="00DC354E" w:rsidRPr="00DC354E" w:rsidRDefault="00A97D70" w:rsidP="00F90ACF">
            <w:pPr>
              <w:rPr>
                <w:rFonts w:asciiTheme="minorHAnsi" w:hAnsiTheme="minorHAnsi" w:cstheme="minorHAnsi"/>
                <w:color w:val="000000"/>
                <w:sz w:val="20"/>
              </w:rPr>
            </w:pPr>
            <w:r>
              <w:rPr>
                <w:rFonts w:asciiTheme="minorHAnsi" w:hAnsiTheme="minorHAnsi" w:cstheme="minorHAnsi"/>
                <w:color w:val="000000" w:themeColor="text1"/>
                <w:sz w:val="20"/>
              </w:rPr>
              <w:t xml:space="preserve">See </w:t>
            </w:r>
            <w:hyperlink r:id="rId32" w:history="1">
              <w:r w:rsidR="00DC354E" w:rsidRPr="00DC354E">
                <w:rPr>
                  <w:rStyle w:val="Hyperlink"/>
                  <w:rFonts w:asciiTheme="minorHAnsi" w:hAnsiTheme="minorHAnsi" w:cstheme="minorHAnsi"/>
                  <w:sz w:val="20"/>
                </w:rPr>
                <w:t>http://www.med.govt.nz/business/intellectual-property/patents/draft-patents-bill</w:t>
              </w:r>
            </w:hyperlink>
          </w:p>
          <w:p w:rsidR="00DC354E" w:rsidRPr="00DC354E" w:rsidRDefault="00DC354E">
            <w:pPr>
              <w:rPr>
                <w:rFonts w:asciiTheme="minorHAnsi" w:hAnsiTheme="minorHAnsi" w:cstheme="minorHAnsi"/>
                <w:b/>
                <w:sz w:val="20"/>
              </w:rPr>
            </w:pPr>
          </w:p>
        </w:tc>
      </w:tr>
      <w:tr w:rsidR="00DC354E" w:rsidTr="00F90ACF">
        <w:trPr>
          <w:trHeight w:val="1380"/>
        </w:trPr>
        <w:tc>
          <w:tcPr>
            <w:tcW w:w="3524" w:type="dxa"/>
            <w:vMerge/>
          </w:tcPr>
          <w:p w:rsidR="00DC354E" w:rsidRPr="00BF37B1" w:rsidRDefault="00DC354E">
            <w:pPr>
              <w:rPr>
                <w:rFonts w:asciiTheme="minorHAnsi" w:hAnsiTheme="minorHAnsi"/>
                <w:b/>
                <w:i/>
                <w:sz w:val="20"/>
              </w:rPr>
            </w:pPr>
          </w:p>
        </w:tc>
        <w:tc>
          <w:tcPr>
            <w:tcW w:w="5387" w:type="dxa"/>
          </w:tcPr>
          <w:p w:rsidR="00DC354E" w:rsidRDefault="00DC354E" w:rsidP="00F90ACF">
            <w:pPr>
              <w:rPr>
                <w:rFonts w:ascii="Arial" w:hAnsi="Arial" w:cs="Arial"/>
                <w:color w:val="000000" w:themeColor="text1"/>
                <w:sz w:val="20"/>
                <w:u w:val="single"/>
              </w:rPr>
            </w:pPr>
          </w:p>
        </w:tc>
        <w:tc>
          <w:tcPr>
            <w:tcW w:w="5670" w:type="dxa"/>
          </w:tcPr>
          <w:p w:rsidR="00DC354E" w:rsidRPr="00DC354E" w:rsidRDefault="00DC354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Intellectual Property Office of New Zealand (IPONZ)</w:t>
            </w:r>
          </w:p>
          <w:p w:rsidR="00DC354E" w:rsidRPr="00DC354E" w:rsidRDefault="00DC354E" w:rsidP="00F90ACF">
            <w:pPr>
              <w:rPr>
                <w:rFonts w:asciiTheme="minorHAnsi" w:hAnsiTheme="minorHAnsi" w:cstheme="minorHAnsi"/>
                <w:color w:val="000000" w:themeColor="text1"/>
                <w:sz w:val="20"/>
              </w:rPr>
            </w:pPr>
          </w:p>
          <w:p w:rsidR="00DC354E" w:rsidRPr="00DC354E" w:rsidRDefault="00DC354E" w:rsidP="00F90ACF">
            <w:pPr>
              <w:rPr>
                <w:rFonts w:asciiTheme="minorHAnsi" w:hAnsiTheme="minorHAnsi" w:cstheme="minorHAnsi"/>
                <w:color w:val="000000" w:themeColor="text1"/>
                <w:sz w:val="20"/>
              </w:rPr>
            </w:pPr>
            <w:r w:rsidRPr="00DC354E">
              <w:rPr>
                <w:rFonts w:asciiTheme="minorHAnsi" w:hAnsiTheme="minorHAnsi" w:cstheme="minorHAnsi"/>
                <w:color w:val="000000" w:themeColor="text1"/>
                <w:sz w:val="20"/>
              </w:rPr>
              <w:t>IPONZ expects to roll out in 2012 a wholly electronic online application, registration and renewal system for the issuing of patents, trade marks and industrial designs.</w:t>
            </w:r>
          </w:p>
          <w:p w:rsidR="00DC354E" w:rsidRPr="00DC354E" w:rsidRDefault="00DC354E">
            <w:pPr>
              <w:rPr>
                <w:rFonts w:asciiTheme="minorHAnsi" w:hAnsiTheme="minorHAnsi" w:cstheme="minorHAnsi"/>
                <w:i/>
                <w:color w:val="808080"/>
                <w:sz w:val="20"/>
              </w:rPr>
            </w:pPr>
          </w:p>
        </w:tc>
      </w:tr>
      <w:tr w:rsidR="00DC354E">
        <w:trPr>
          <w:trHeight w:val="1380"/>
        </w:trPr>
        <w:tc>
          <w:tcPr>
            <w:tcW w:w="3524" w:type="dxa"/>
            <w:vMerge/>
          </w:tcPr>
          <w:p w:rsidR="00DC354E" w:rsidRPr="00BF37B1" w:rsidRDefault="00DC354E">
            <w:pPr>
              <w:rPr>
                <w:rFonts w:asciiTheme="minorHAnsi" w:hAnsiTheme="minorHAnsi"/>
                <w:b/>
                <w:i/>
                <w:sz w:val="20"/>
              </w:rPr>
            </w:pPr>
          </w:p>
        </w:tc>
        <w:tc>
          <w:tcPr>
            <w:tcW w:w="5387" w:type="dxa"/>
          </w:tcPr>
          <w:p w:rsidR="00DC354E" w:rsidRDefault="00DC354E" w:rsidP="00F90ACF">
            <w:pPr>
              <w:rPr>
                <w:rFonts w:ascii="Arial" w:hAnsi="Arial" w:cs="Arial"/>
                <w:color w:val="000000" w:themeColor="text1"/>
                <w:sz w:val="20"/>
                <w:u w:val="single"/>
              </w:rPr>
            </w:pPr>
          </w:p>
        </w:tc>
        <w:tc>
          <w:tcPr>
            <w:tcW w:w="5670" w:type="dxa"/>
          </w:tcPr>
          <w:p w:rsidR="00DC354E" w:rsidRPr="00DC354E" w:rsidRDefault="00DC354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Protection of Traditional Knowledge</w:t>
            </w:r>
          </w:p>
          <w:p w:rsidR="00DC354E" w:rsidRPr="00DC354E" w:rsidRDefault="00DC354E" w:rsidP="00F90ACF">
            <w:pPr>
              <w:rPr>
                <w:rFonts w:asciiTheme="minorHAnsi" w:hAnsiTheme="minorHAnsi" w:cstheme="minorHAnsi"/>
                <w:color w:val="000000" w:themeColor="text1"/>
                <w:sz w:val="20"/>
                <w:u w:val="single"/>
              </w:rPr>
            </w:pPr>
          </w:p>
          <w:p w:rsidR="00DC354E" w:rsidRPr="00DC354E" w:rsidRDefault="00DC354E" w:rsidP="00F90ACF">
            <w:pPr>
              <w:rPr>
                <w:rFonts w:asciiTheme="minorHAnsi" w:hAnsiTheme="minorHAnsi" w:cstheme="minorHAnsi"/>
                <w:color w:val="000000"/>
                <w:sz w:val="20"/>
              </w:rPr>
            </w:pPr>
            <w:r w:rsidRPr="00DC354E">
              <w:rPr>
                <w:rFonts w:asciiTheme="minorHAnsi" w:hAnsiTheme="minorHAnsi" w:cstheme="minorHAnsi"/>
                <w:color w:val="000000" w:themeColor="text1"/>
                <w:sz w:val="20"/>
              </w:rPr>
              <w:t xml:space="preserve">The New Zealand Government is expected to issue a formal response in 2012 to the recommendations contained in the Waitangi Tribunal’s </w:t>
            </w:r>
            <w:r w:rsidRPr="00DC354E">
              <w:rPr>
                <w:rFonts w:asciiTheme="minorHAnsi" w:hAnsiTheme="minorHAnsi" w:cstheme="minorHAnsi"/>
                <w:i/>
                <w:color w:val="000000" w:themeColor="text1"/>
                <w:sz w:val="20"/>
              </w:rPr>
              <w:t>Report into Claims Concerning New Zealand’ Law and Policy Affecting Maori Culture and Identity</w:t>
            </w:r>
            <w:r w:rsidRPr="00DC354E">
              <w:rPr>
                <w:rFonts w:asciiTheme="minorHAnsi" w:hAnsiTheme="minorHAnsi" w:cstheme="minorHAnsi"/>
                <w:color w:val="000000" w:themeColor="text1"/>
                <w:sz w:val="20"/>
              </w:rPr>
              <w:t xml:space="preserve">, which was published in 2011.  The report recommended a number of changes to intellectual property laws intended to facilitate protection for, and prevent inappropriate use of, Maori traditional knowledge. A copy of the Waitangi Tribunal’s report is available at </w:t>
            </w:r>
            <w:hyperlink r:id="rId33" w:history="1">
              <w:r w:rsidRPr="00DC354E">
                <w:rPr>
                  <w:rStyle w:val="Hyperlink"/>
                  <w:rFonts w:asciiTheme="minorHAnsi" w:hAnsiTheme="minorHAnsi" w:cstheme="minorHAnsi"/>
                  <w:sz w:val="20"/>
                </w:rPr>
                <w:t>http://www.waitangi-tribunal.govt.nz/inquiries/genericinquiries2/florafauna/</w:t>
              </w:r>
            </w:hyperlink>
          </w:p>
          <w:p w:rsidR="00DC354E" w:rsidRPr="00DC354E" w:rsidRDefault="00DC354E" w:rsidP="00F90ACF">
            <w:pPr>
              <w:rPr>
                <w:rFonts w:asciiTheme="minorHAnsi" w:hAnsiTheme="minorHAnsi" w:cstheme="minorHAnsi"/>
                <w:b/>
                <w:color w:val="000000" w:themeColor="text1"/>
                <w:sz w:val="20"/>
              </w:rPr>
            </w:pPr>
          </w:p>
        </w:tc>
      </w:tr>
      <w:tr w:rsidR="00DC354E" w:rsidTr="00DC354E">
        <w:trPr>
          <w:trHeight w:val="2933"/>
        </w:trPr>
        <w:tc>
          <w:tcPr>
            <w:tcW w:w="3524" w:type="dxa"/>
            <w:vMerge/>
          </w:tcPr>
          <w:p w:rsidR="00DC354E" w:rsidRPr="00BF37B1" w:rsidRDefault="00DC354E">
            <w:pPr>
              <w:rPr>
                <w:rFonts w:asciiTheme="minorHAnsi" w:hAnsiTheme="minorHAnsi"/>
                <w:b/>
                <w:i/>
                <w:sz w:val="20"/>
              </w:rPr>
            </w:pPr>
          </w:p>
        </w:tc>
        <w:tc>
          <w:tcPr>
            <w:tcW w:w="5387" w:type="dxa"/>
          </w:tcPr>
          <w:p w:rsidR="00DC354E" w:rsidRPr="00F90ACF" w:rsidRDefault="00DC354E" w:rsidP="00F90ACF">
            <w:pPr>
              <w:rPr>
                <w:rFonts w:asciiTheme="minorHAnsi" w:hAnsiTheme="minorHAnsi" w:cstheme="minorHAnsi"/>
                <w:b/>
                <w:color w:val="000000" w:themeColor="text1"/>
                <w:sz w:val="20"/>
                <w:lang/>
              </w:rPr>
            </w:pPr>
            <w:r w:rsidRPr="00F90ACF">
              <w:rPr>
                <w:rFonts w:asciiTheme="minorHAnsi" w:hAnsiTheme="minorHAnsi" w:cstheme="minorHAnsi"/>
                <w:b/>
                <w:color w:val="000000" w:themeColor="text1"/>
                <w:sz w:val="20"/>
                <w:lang/>
              </w:rPr>
              <w:t xml:space="preserve">Intellectual property enforcement </w:t>
            </w:r>
          </w:p>
          <w:p w:rsidR="00DC354E" w:rsidRPr="00F90ACF" w:rsidRDefault="00DC354E" w:rsidP="00F90ACF">
            <w:pPr>
              <w:rPr>
                <w:rFonts w:asciiTheme="minorHAnsi" w:hAnsiTheme="minorHAnsi" w:cstheme="minorHAnsi"/>
                <w:color w:val="000000" w:themeColor="text1"/>
                <w:sz w:val="20"/>
                <w:u w:val="single"/>
              </w:rPr>
            </w:pPr>
          </w:p>
          <w:p w:rsidR="00DC354E" w:rsidRPr="00F90ACF" w:rsidRDefault="00DC354E" w:rsidP="00F90ACF">
            <w:pPr>
              <w:rPr>
                <w:rFonts w:asciiTheme="minorHAnsi" w:hAnsiTheme="minorHAnsi" w:cstheme="minorHAnsi"/>
                <w:color w:val="000000"/>
                <w:sz w:val="20"/>
              </w:rPr>
            </w:pPr>
            <w:r w:rsidRPr="00F90ACF">
              <w:rPr>
                <w:rFonts w:asciiTheme="minorHAnsi" w:hAnsiTheme="minorHAnsi" w:cstheme="minorHAnsi"/>
                <w:color w:val="000000"/>
                <w:sz w:val="20"/>
              </w:rPr>
              <w:t xml:space="preserve">The Copyright 1994 has been amended to provide a three-notice regime to assist right holders to more efficiently and effectively address infringements occurring over peer-to-peer file sharing networks. </w:t>
            </w:r>
            <w:hyperlink r:id="rId34" w:history="1">
              <w:r w:rsidRPr="00F90ACF">
                <w:rPr>
                  <w:rStyle w:val="Hyperlink"/>
                  <w:rFonts w:asciiTheme="minorHAnsi" w:hAnsiTheme="minorHAnsi" w:cstheme="minorHAnsi"/>
                  <w:sz w:val="20"/>
                </w:rPr>
                <w:t>http://www.med.govt.nz/business/intellectual-property/copyright</w:t>
              </w:r>
            </w:hyperlink>
          </w:p>
          <w:p w:rsidR="00DC354E" w:rsidRPr="00F90ACF" w:rsidRDefault="00DC354E" w:rsidP="00F90ACF">
            <w:pPr>
              <w:rPr>
                <w:rFonts w:asciiTheme="minorHAnsi" w:hAnsiTheme="minorHAnsi" w:cstheme="minorHAnsi"/>
                <w:color w:val="000000"/>
                <w:sz w:val="20"/>
              </w:rPr>
            </w:pPr>
          </w:p>
          <w:p w:rsidR="00DC354E" w:rsidRPr="00F90ACF" w:rsidRDefault="00DC354E" w:rsidP="00F90ACF">
            <w:pPr>
              <w:rPr>
                <w:rFonts w:asciiTheme="minorHAnsi" w:hAnsiTheme="minorHAnsi" w:cstheme="minorHAnsi"/>
                <w:color w:val="000000" w:themeColor="text1"/>
                <w:sz w:val="20"/>
              </w:rPr>
            </w:pPr>
            <w:r w:rsidRPr="00F90ACF">
              <w:rPr>
                <w:rFonts w:asciiTheme="minorHAnsi" w:hAnsiTheme="minorHAnsi" w:cstheme="minorHAnsi"/>
                <w:color w:val="000000" w:themeColor="text1"/>
                <w:sz w:val="20"/>
              </w:rPr>
              <w:t>Amendments were also made to the Copyright Act 1994 and the Trade Marks Act 2002 to provide the Ministry of Economic Development and the New Zealand Customs Service with warranted and limited non-warranted search and seizure powers to enforce the criminal offences related to copyright piracy and trade mark counterfeiting.</w:t>
            </w:r>
          </w:p>
          <w:p w:rsidR="00DC354E" w:rsidRPr="00F90ACF" w:rsidRDefault="004010D2" w:rsidP="00F90ACF">
            <w:pPr>
              <w:rPr>
                <w:rFonts w:asciiTheme="minorHAnsi" w:hAnsiTheme="minorHAnsi" w:cstheme="minorHAnsi"/>
                <w:color w:val="000000"/>
                <w:sz w:val="20"/>
              </w:rPr>
            </w:pPr>
            <w:hyperlink r:id="rId35" w:history="1">
              <w:r w:rsidR="00DC354E" w:rsidRPr="00F90ACF">
                <w:rPr>
                  <w:rStyle w:val="Hyperlink"/>
                  <w:rFonts w:asciiTheme="minorHAnsi" w:hAnsiTheme="minorHAnsi" w:cstheme="minorHAnsi"/>
                  <w:sz w:val="20"/>
                </w:rPr>
                <w:t>http://www.med.govt.nz/business/intellectual-property/intellectual-property-enforcement/review-of-the-enforcement-of-criminal-offences</w:t>
              </w:r>
            </w:hyperlink>
          </w:p>
          <w:p w:rsidR="00DC354E" w:rsidRPr="00F90ACF" w:rsidRDefault="00DC354E" w:rsidP="00F90ACF">
            <w:pPr>
              <w:rPr>
                <w:rFonts w:asciiTheme="minorHAnsi" w:hAnsiTheme="minorHAnsi" w:cstheme="minorHAnsi"/>
                <w:color w:val="000000" w:themeColor="text1"/>
                <w:sz w:val="20"/>
              </w:rPr>
            </w:pPr>
          </w:p>
          <w:p w:rsidR="00DC354E" w:rsidRPr="00F90ACF" w:rsidRDefault="00DC354E" w:rsidP="00F90ACF">
            <w:pPr>
              <w:rPr>
                <w:rFonts w:asciiTheme="minorHAnsi" w:hAnsiTheme="minorHAnsi" w:cstheme="minorHAnsi"/>
                <w:color w:val="000000" w:themeColor="text1"/>
                <w:sz w:val="20"/>
                <w:u w:val="single"/>
              </w:rPr>
            </w:pPr>
            <w:r w:rsidRPr="00F90ACF">
              <w:rPr>
                <w:rFonts w:asciiTheme="minorHAnsi" w:hAnsiTheme="minorHAnsi" w:cstheme="minorHAnsi"/>
                <w:color w:val="000000" w:themeColor="text1"/>
                <w:sz w:val="20"/>
              </w:rPr>
              <w:t xml:space="preserve">New Zealand has become a signatory to the Anti-Counterfeiting Trade Agreement.   </w:t>
            </w:r>
            <w:hyperlink r:id="rId36" w:history="1">
              <w:r w:rsidRPr="00F90ACF">
                <w:rPr>
                  <w:rStyle w:val="Hyperlink"/>
                  <w:rFonts w:asciiTheme="minorHAnsi" w:hAnsiTheme="minorHAnsi" w:cstheme="minorHAnsi"/>
                  <w:sz w:val="20"/>
                </w:rPr>
                <w:t>http://www.med.govt.nz/business/intellectual-property/intellectual-property-enforcement/anti-counterfeiting-trade-agreement</w:t>
              </w:r>
            </w:hyperlink>
          </w:p>
        </w:tc>
        <w:tc>
          <w:tcPr>
            <w:tcW w:w="5670" w:type="dxa"/>
          </w:tcPr>
          <w:p w:rsidR="00DC354E" w:rsidRPr="00DC354E" w:rsidRDefault="00DC354E">
            <w:pPr>
              <w:rPr>
                <w:rFonts w:asciiTheme="minorHAnsi" w:hAnsiTheme="minorHAnsi" w:cstheme="minorHAnsi"/>
                <w:i/>
                <w:color w:val="808080"/>
                <w:sz w:val="20"/>
              </w:rPr>
            </w:pPr>
          </w:p>
        </w:tc>
      </w:tr>
      <w:tr w:rsidR="00DC354E">
        <w:trPr>
          <w:trHeight w:val="2932"/>
        </w:trPr>
        <w:tc>
          <w:tcPr>
            <w:tcW w:w="3524" w:type="dxa"/>
            <w:vMerge/>
          </w:tcPr>
          <w:p w:rsidR="00DC354E" w:rsidRPr="00BF37B1" w:rsidRDefault="00DC354E">
            <w:pPr>
              <w:rPr>
                <w:rFonts w:asciiTheme="minorHAnsi" w:hAnsiTheme="minorHAnsi"/>
                <w:b/>
                <w:i/>
                <w:sz w:val="20"/>
              </w:rPr>
            </w:pPr>
          </w:p>
        </w:tc>
        <w:tc>
          <w:tcPr>
            <w:tcW w:w="5387" w:type="dxa"/>
          </w:tcPr>
          <w:p w:rsidR="00DC354E" w:rsidRPr="00F90ACF" w:rsidRDefault="00DC354E" w:rsidP="00F90ACF">
            <w:pPr>
              <w:rPr>
                <w:rFonts w:asciiTheme="minorHAnsi" w:hAnsiTheme="minorHAnsi" w:cstheme="minorHAnsi"/>
                <w:b/>
                <w:color w:val="000000" w:themeColor="text1"/>
                <w:sz w:val="20"/>
                <w:lang/>
              </w:rPr>
            </w:pPr>
          </w:p>
        </w:tc>
        <w:tc>
          <w:tcPr>
            <w:tcW w:w="5670" w:type="dxa"/>
          </w:tcPr>
          <w:p w:rsidR="00DC354E" w:rsidRPr="00D74870" w:rsidRDefault="00DC354E" w:rsidP="00DC354E">
            <w:pPr>
              <w:rPr>
                <w:rFonts w:asciiTheme="minorHAnsi" w:hAnsiTheme="minorHAnsi" w:cstheme="minorHAnsi"/>
                <w:b/>
                <w:color w:val="000000" w:themeColor="text1"/>
                <w:sz w:val="20"/>
              </w:rPr>
            </w:pPr>
            <w:r w:rsidRPr="00D74870">
              <w:rPr>
                <w:rFonts w:asciiTheme="minorHAnsi" w:hAnsiTheme="minorHAnsi" w:cstheme="minorHAnsi"/>
                <w:b/>
                <w:color w:val="000000" w:themeColor="text1"/>
                <w:sz w:val="20"/>
              </w:rPr>
              <w:t>Single Economic Market between Australia and New Zealand</w:t>
            </w:r>
          </w:p>
          <w:p w:rsidR="00D74870" w:rsidRPr="00DC354E" w:rsidRDefault="00D74870" w:rsidP="00DC354E">
            <w:pPr>
              <w:rPr>
                <w:rFonts w:asciiTheme="minorHAnsi" w:hAnsiTheme="minorHAnsi" w:cstheme="minorHAnsi"/>
                <w:color w:val="000000" w:themeColor="text1"/>
                <w:sz w:val="20"/>
                <w:u w:val="single"/>
              </w:rPr>
            </w:pPr>
          </w:p>
          <w:p w:rsidR="00DC354E" w:rsidRPr="00DC354E" w:rsidRDefault="00DC354E" w:rsidP="00DC354E">
            <w:pPr>
              <w:rPr>
                <w:rFonts w:asciiTheme="minorHAnsi" w:eastAsia="Times New Roman" w:hAnsiTheme="minorHAnsi" w:cstheme="minorHAnsi"/>
                <w:sz w:val="20"/>
                <w:lang w:val="en-NZ" w:eastAsia="en-NZ"/>
              </w:rPr>
            </w:pPr>
            <w:r w:rsidRPr="00DC354E">
              <w:rPr>
                <w:rFonts w:asciiTheme="minorHAnsi" w:eastAsia="Times New Roman" w:hAnsiTheme="minorHAnsi" w:cstheme="minorHAnsi"/>
                <w:sz w:val="20"/>
                <w:lang w:val="en-NZ" w:eastAsia="en-NZ"/>
              </w:rPr>
              <w:t>IPAustralia and New Zealand's Ministry of Economic Development have announced a joint work programme to consider options for policy and operational co-ordination in the granting of intellectual property rights in Australia and New Zealand.  Two key projects are briefly mentioned below.</w:t>
            </w:r>
          </w:p>
          <w:p w:rsidR="00DC354E" w:rsidRPr="00DC354E" w:rsidRDefault="00DC354E" w:rsidP="00DC354E">
            <w:pPr>
              <w:rPr>
                <w:rFonts w:asciiTheme="minorHAnsi" w:eastAsia="Times New Roman" w:hAnsiTheme="minorHAnsi" w:cstheme="minorHAnsi"/>
                <w:sz w:val="20"/>
                <w:lang w:val="en-NZ" w:eastAsia="en-NZ"/>
              </w:rPr>
            </w:pPr>
            <w:r w:rsidRPr="00DC354E">
              <w:rPr>
                <w:rFonts w:asciiTheme="minorHAnsi" w:eastAsia="Times New Roman" w:hAnsiTheme="minorHAnsi" w:cstheme="minorHAnsi"/>
                <w:sz w:val="20"/>
                <w:lang w:val="en-NZ" w:eastAsia="en-NZ"/>
              </w:rPr>
              <w:t xml:space="preserve">  </w:t>
            </w:r>
          </w:p>
          <w:p w:rsidR="00DC354E" w:rsidRPr="00DC354E" w:rsidRDefault="00DC354E" w:rsidP="00DC354E">
            <w:pPr>
              <w:rPr>
                <w:rFonts w:asciiTheme="minorHAnsi" w:eastAsia="Times New Roman" w:hAnsiTheme="minorHAnsi" w:cstheme="minorHAnsi"/>
                <w:i/>
                <w:sz w:val="20"/>
                <w:lang w:val="en-NZ" w:eastAsia="en-NZ"/>
              </w:rPr>
            </w:pPr>
            <w:r w:rsidRPr="00DC354E">
              <w:rPr>
                <w:rFonts w:asciiTheme="minorHAnsi" w:eastAsia="Times New Roman" w:hAnsiTheme="minorHAnsi" w:cstheme="minorHAnsi"/>
                <w:i/>
                <w:sz w:val="20"/>
                <w:lang w:val="en-NZ" w:eastAsia="en-NZ"/>
              </w:rPr>
              <w:t>Single patent examination process</w:t>
            </w:r>
          </w:p>
          <w:p w:rsidR="00DC354E" w:rsidRPr="00DC354E" w:rsidRDefault="00DC354E" w:rsidP="00DC354E">
            <w:pPr>
              <w:rPr>
                <w:rFonts w:asciiTheme="minorHAnsi" w:hAnsiTheme="minorHAnsi" w:cstheme="minorHAnsi"/>
                <w:color w:val="000000" w:themeColor="text1"/>
                <w:sz w:val="20"/>
                <w:u w:val="single"/>
              </w:rPr>
            </w:pPr>
            <w:r w:rsidRPr="00DC354E">
              <w:rPr>
                <w:rFonts w:asciiTheme="minorHAnsi" w:eastAsia="Times New Roman" w:hAnsiTheme="minorHAnsi" w:cstheme="minorHAnsi"/>
                <w:sz w:val="20"/>
                <w:lang w:val="en-NZ" w:eastAsia="en-NZ"/>
              </w:rPr>
              <w:t>A single patent examination process is being developed for patent applications in Australia and New Zealand.  Under this initiative patent applications for the same invention are to be examined by a single examiner from either Australia or New Zealand.  The single examination process will take account of separate national patent laws and will produce two separate Australian and New Zealand patents.</w:t>
            </w:r>
          </w:p>
          <w:p w:rsidR="00DC354E" w:rsidRPr="00DC354E" w:rsidRDefault="00DC354E" w:rsidP="00DC354E">
            <w:pPr>
              <w:rPr>
                <w:rFonts w:asciiTheme="minorHAnsi" w:hAnsiTheme="minorHAnsi" w:cstheme="minorHAnsi"/>
                <w:color w:val="000000" w:themeColor="text1"/>
                <w:sz w:val="20"/>
              </w:rPr>
            </w:pPr>
          </w:p>
          <w:p w:rsidR="00DC354E" w:rsidRPr="00DC354E" w:rsidRDefault="00DC354E" w:rsidP="00DC354E">
            <w:pPr>
              <w:rPr>
                <w:rFonts w:asciiTheme="minorHAnsi" w:hAnsiTheme="minorHAnsi" w:cstheme="minorHAnsi"/>
                <w:i/>
                <w:color w:val="000000" w:themeColor="text1"/>
                <w:sz w:val="20"/>
              </w:rPr>
            </w:pPr>
            <w:r w:rsidRPr="00DC354E">
              <w:rPr>
                <w:rFonts w:asciiTheme="minorHAnsi" w:hAnsiTheme="minorHAnsi" w:cstheme="minorHAnsi"/>
                <w:i/>
                <w:color w:val="000000" w:themeColor="text1"/>
                <w:sz w:val="20"/>
              </w:rPr>
              <w:t>Regulation of patent attorneys</w:t>
            </w:r>
          </w:p>
          <w:p w:rsidR="00DC354E" w:rsidRPr="00DC354E" w:rsidRDefault="00DC354E" w:rsidP="00DC354E">
            <w:pPr>
              <w:rPr>
                <w:rFonts w:asciiTheme="minorHAnsi" w:hAnsiTheme="minorHAnsi" w:cstheme="minorHAnsi"/>
                <w:sz w:val="20"/>
              </w:rPr>
            </w:pPr>
            <w:r w:rsidRPr="00DC354E">
              <w:rPr>
                <w:rFonts w:asciiTheme="minorHAnsi" w:hAnsiTheme="minorHAnsi" w:cstheme="minorHAnsi"/>
                <w:color w:val="000000" w:themeColor="text1"/>
                <w:sz w:val="20"/>
              </w:rPr>
              <w:t xml:space="preserve">The governments of New Zealand and Australia have agreed to implement a single trans-Tasman registration regime for regulating patent attorneys across Australia and New Zealand.  The regime is expected to be implemented in 2013/14. </w:t>
            </w:r>
            <w:hyperlink r:id="rId37" w:history="1">
              <w:r w:rsidRPr="00DC354E">
                <w:rPr>
                  <w:rStyle w:val="Hyperlink"/>
                  <w:rFonts w:asciiTheme="minorHAnsi" w:hAnsiTheme="minorHAnsi" w:cstheme="minorHAnsi"/>
                  <w:sz w:val="20"/>
                </w:rPr>
                <w:t>http://www.med.govt.nz/business/intellectual-property/proposal-for-trans-tasman-regulation-of-patent-attorneys</w:t>
              </w:r>
            </w:hyperlink>
          </w:p>
          <w:p w:rsidR="00DC354E" w:rsidRPr="00DC354E" w:rsidRDefault="00DC354E" w:rsidP="00DC354E">
            <w:pPr>
              <w:rPr>
                <w:rFonts w:asciiTheme="minorHAnsi" w:hAnsiTheme="minorHAnsi" w:cstheme="minorHAnsi"/>
                <w:color w:val="808080"/>
                <w:sz w:val="20"/>
              </w:rPr>
            </w:pPr>
          </w:p>
        </w:tc>
      </w:tr>
      <w:tr w:rsidR="0001261C" w:rsidRPr="0001261C">
        <w:tc>
          <w:tcPr>
            <w:tcW w:w="3524" w:type="dxa"/>
          </w:tcPr>
          <w:p w:rsidR="001A1859" w:rsidRPr="00FD3B33" w:rsidRDefault="001A1859" w:rsidP="00FD3B33">
            <w:pPr>
              <w:rPr>
                <w:rFonts w:asciiTheme="minorHAnsi" w:hAnsiTheme="minorHAnsi" w:cstheme="minorHAnsi"/>
                <w:i/>
                <w:color w:val="808080" w:themeColor="background1" w:themeShade="80"/>
                <w:sz w:val="20"/>
              </w:rPr>
            </w:pPr>
            <w:r w:rsidRPr="00FD3B33">
              <w:rPr>
                <w:rFonts w:asciiTheme="minorHAnsi" w:hAnsiTheme="minorHAnsi" w:cstheme="minorHAnsi"/>
                <w:i/>
                <w:color w:val="808080" w:themeColor="background1" w:themeShade="80"/>
                <w:sz w:val="20"/>
              </w:rPr>
              <w:t xml:space="preserve">Website for further information:  </w:t>
            </w:r>
          </w:p>
        </w:tc>
        <w:tc>
          <w:tcPr>
            <w:tcW w:w="5387" w:type="dxa"/>
          </w:tcPr>
          <w:p w:rsidR="001A1859" w:rsidRPr="00DC354E" w:rsidRDefault="00DC354E" w:rsidP="009E28DA">
            <w:pPr>
              <w:pStyle w:val="Heading9"/>
              <w:rPr>
                <w:rFonts w:asciiTheme="minorHAnsi" w:hAnsiTheme="minorHAnsi" w:cstheme="minorHAnsi"/>
                <w:b w:val="0"/>
                <w:i w:val="0"/>
              </w:rPr>
            </w:pPr>
            <w:r w:rsidRPr="00DC354E">
              <w:rPr>
                <w:rFonts w:asciiTheme="minorHAnsi" w:hAnsiTheme="minorHAnsi" w:cstheme="minorHAnsi"/>
                <w:b w:val="0"/>
                <w:i w:val="0"/>
              </w:rPr>
              <w:t>www.med.govt.nz</w:t>
            </w:r>
          </w:p>
        </w:tc>
        <w:tc>
          <w:tcPr>
            <w:tcW w:w="5670" w:type="dxa"/>
          </w:tcPr>
          <w:p w:rsidR="001A1859" w:rsidRPr="00BF37B1" w:rsidRDefault="001A1859" w:rsidP="009E28DA">
            <w:pPr>
              <w:pStyle w:val="Heading9"/>
              <w:rPr>
                <w:rFonts w:asciiTheme="minorHAnsi" w:hAnsiTheme="minorHAnsi"/>
                <w:b w:val="0"/>
              </w:rPr>
            </w:pPr>
          </w:p>
        </w:tc>
      </w:tr>
      <w:tr w:rsidR="0001261C" w:rsidRPr="0001261C">
        <w:tc>
          <w:tcPr>
            <w:tcW w:w="3524" w:type="dxa"/>
          </w:tcPr>
          <w:p w:rsidR="001A1859" w:rsidRPr="00FD3B33" w:rsidRDefault="001A1859" w:rsidP="00FD3B33">
            <w:pPr>
              <w:rPr>
                <w:color w:val="808080" w:themeColor="background1" w:themeShade="80"/>
              </w:rPr>
            </w:pPr>
            <w:r w:rsidRPr="00FD3B33">
              <w:rPr>
                <w:rFonts w:asciiTheme="minorHAnsi" w:hAnsiTheme="minorHAnsi" w:cstheme="minorHAnsi"/>
                <w:i/>
                <w:color w:val="808080" w:themeColor="background1" w:themeShade="80"/>
                <w:sz w:val="20"/>
              </w:rPr>
              <w:t>Contact point for further details:</w:t>
            </w:r>
          </w:p>
        </w:tc>
        <w:tc>
          <w:tcPr>
            <w:tcW w:w="5387" w:type="dxa"/>
          </w:tcPr>
          <w:p w:rsidR="001A1859" w:rsidRPr="00DC354E" w:rsidRDefault="00DC354E" w:rsidP="009E28DA">
            <w:pPr>
              <w:pStyle w:val="Heading9"/>
              <w:rPr>
                <w:rFonts w:asciiTheme="minorHAnsi" w:hAnsiTheme="minorHAnsi" w:cstheme="minorHAnsi"/>
                <w:b w:val="0"/>
                <w:i w:val="0"/>
              </w:rPr>
            </w:pPr>
            <w:r w:rsidRPr="00DC354E">
              <w:rPr>
                <w:rFonts w:asciiTheme="minorHAnsi" w:hAnsiTheme="minorHAnsi" w:cstheme="minorHAnsi"/>
                <w:b w:val="0"/>
                <w:i w:val="0"/>
              </w:rPr>
              <w:t>ip.policy@med.govt.nz</w:t>
            </w:r>
          </w:p>
        </w:tc>
        <w:tc>
          <w:tcPr>
            <w:tcW w:w="5670" w:type="dxa"/>
          </w:tcPr>
          <w:p w:rsidR="001A1859" w:rsidRPr="00BF37B1" w:rsidRDefault="001A1859" w:rsidP="009E28DA">
            <w:pPr>
              <w:pStyle w:val="Heading9"/>
              <w:rPr>
                <w:rFonts w:asciiTheme="minorHAnsi" w:hAnsiTheme="minorHAnsi"/>
                <w:b w:val="0"/>
              </w:rPr>
            </w:pPr>
          </w:p>
        </w:tc>
      </w:tr>
      <w:tr w:rsidR="00D64133" w:rsidTr="004F7DD1">
        <w:trPr>
          <w:trHeight w:val="5730"/>
        </w:trPr>
        <w:tc>
          <w:tcPr>
            <w:tcW w:w="3524" w:type="dxa"/>
            <w:vMerge w:val="restart"/>
          </w:tcPr>
          <w:p w:rsidR="00D64133" w:rsidRPr="00BF37B1" w:rsidRDefault="00D64133">
            <w:pPr>
              <w:rPr>
                <w:rFonts w:asciiTheme="minorHAnsi" w:hAnsiTheme="minorHAnsi"/>
                <w:b/>
                <w:i/>
                <w:sz w:val="20"/>
              </w:rPr>
            </w:pPr>
            <w:bookmarkStart w:id="22" w:name="Row8"/>
            <w:bookmarkEnd w:id="22"/>
            <w:r w:rsidRPr="00BF37B1">
              <w:rPr>
                <w:rFonts w:asciiTheme="minorHAnsi" w:hAnsiTheme="minorHAnsi"/>
                <w:b/>
                <w:i/>
                <w:sz w:val="20"/>
              </w:rPr>
              <w:t>Competition Policy</w:t>
            </w:r>
          </w:p>
          <w:p w:rsidR="00D64133" w:rsidRPr="00BF37B1" w:rsidRDefault="00D64133">
            <w:pPr>
              <w:rPr>
                <w:rFonts w:asciiTheme="minorHAnsi" w:hAnsiTheme="minorHAnsi"/>
                <w:b/>
                <w:i/>
                <w:sz w:val="20"/>
              </w:rPr>
            </w:pPr>
          </w:p>
        </w:tc>
        <w:tc>
          <w:tcPr>
            <w:tcW w:w="5387" w:type="dxa"/>
          </w:tcPr>
          <w:p w:rsidR="00D64133" w:rsidRPr="00FB0A82" w:rsidRDefault="00D64133" w:rsidP="00FB0A82">
            <w:pPr>
              <w:rPr>
                <w:rFonts w:asciiTheme="minorHAnsi" w:hAnsiTheme="minorHAnsi" w:cstheme="minorHAnsi"/>
                <w:sz w:val="20"/>
              </w:rPr>
            </w:pPr>
            <w:bookmarkStart w:id="23" w:name="Cell15"/>
            <w:bookmarkEnd w:id="23"/>
          </w:p>
          <w:p w:rsidR="00D64133" w:rsidRPr="00FB0A82" w:rsidRDefault="00D64133" w:rsidP="00FB0A82">
            <w:pPr>
              <w:rPr>
                <w:rFonts w:asciiTheme="minorHAnsi" w:hAnsiTheme="minorHAnsi" w:cstheme="minorHAnsi"/>
                <w:sz w:val="20"/>
              </w:rPr>
            </w:pPr>
            <w:r w:rsidRPr="00FB0A82">
              <w:rPr>
                <w:rFonts w:asciiTheme="minorHAnsi" w:hAnsiTheme="minorHAnsi" w:cstheme="minorHAnsi"/>
                <w:sz w:val="20"/>
              </w:rPr>
              <w:t>Since the last update, and as part of ongoing advocacy initiatives the Commerce Commission has updated and produced new guidelines relating to:</w:t>
            </w:r>
          </w:p>
          <w:p w:rsidR="00D64133" w:rsidRPr="00FB0A82" w:rsidRDefault="00D64133" w:rsidP="00FB0A82">
            <w:pPr>
              <w:rPr>
                <w:rFonts w:asciiTheme="minorHAnsi" w:hAnsiTheme="minorHAnsi" w:cstheme="minorHAnsi"/>
                <w:sz w:val="20"/>
              </w:rPr>
            </w:pPr>
          </w:p>
          <w:p w:rsidR="00D64133" w:rsidRPr="00FB0A82" w:rsidRDefault="00D64133" w:rsidP="00FB0A82">
            <w:pPr>
              <w:numPr>
                <w:ilvl w:val="0"/>
                <w:numId w:val="11"/>
              </w:numPr>
              <w:rPr>
                <w:rFonts w:asciiTheme="minorHAnsi" w:hAnsiTheme="minorHAnsi" w:cstheme="minorHAnsi"/>
                <w:sz w:val="20"/>
              </w:rPr>
            </w:pPr>
            <w:r w:rsidRPr="00FB0A82">
              <w:rPr>
                <w:rFonts w:asciiTheme="minorHAnsi" w:hAnsiTheme="minorHAnsi" w:cstheme="minorHAnsi"/>
                <w:sz w:val="20"/>
              </w:rPr>
              <w:t xml:space="preserve">Bid-rigging </w:t>
            </w:r>
          </w:p>
          <w:p w:rsidR="00D64133" w:rsidRPr="00FB0A82" w:rsidRDefault="00D64133" w:rsidP="00FB0A82">
            <w:pPr>
              <w:numPr>
                <w:ilvl w:val="0"/>
                <w:numId w:val="11"/>
              </w:numPr>
              <w:rPr>
                <w:rFonts w:asciiTheme="minorHAnsi" w:hAnsiTheme="minorHAnsi" w:cstheme="minorHAnsi"/>
                <w:sz w:val="20"/>
              </w:rPr>
            </w:pPr>
            <w:r w:rsidRPr="00FB0A82">
              <w:rPr>
                <w:rFonts w:asciiTheme="minorHAnsi" w:hAnsiTheme="minorHAnsi" w:cstheme="minorHAnsi"/>
                <w:sz w:val="20"/>
              </w:rPr>
              <w:t>Mergers and acquisitions (process, divestment remedies, failing firms)</w:t>
            </w:r>
          </w:p>
          <w:p w:rsidR="00D64133" w:rsidRPr="00FB0A82" w:rsidRDefault="00D64133" w:rsidP="00FB0A82">
            <w:pPr>
              <w:numPr>
                <w:ilvl w:val="0"/>
                <w:numId w:val="11"/>
              </w:numPr>
              <w:rPr>
                <w:rFonts w:asciiTheme="minorHAnsi" w:hAnsiTheme="minorHAnsi" w:cstheme="minorHAnsi"/>
                <w:sz w:val="20"/>
              </w:rPr>
            </w:pPr>
            <w:r w:rsidRPr="00FB0A82">
              <w:rPr>
                <w:rFonts w:asciiTheme="minorHAnsi" w:hAnsiTheme="minorHAnsi" w:cstheme="minorHAnsi"/>
                <w:sz w:val="20"/>
              </w:rPr>
              <w:t>Streamlined authorised process guidelines</w:t>
            </w:r>
          </w:p>
          <w:p w:rsidR="00D64133" w:rsidRPr="00FB0A82" w:rsidRDefault="00D64133" w:rsidP="00FB0A82">
            <w:pPr>
              <w:rPr>
                <w:rFonts w:asciiTheme="minorHAnsi" w:hAnsiTheme="minorHAnsi" w:cstheme="minorHAnsi"/>
                <w:sz w:val="20"/>
              </w:rPr>
            </w:pPr>
          </w:p>
          <w:p w:rsidR="00D64133" w:rsidRPr="00FB0A82" w:rsidRDefault="00D64133" w:rsidP="00FB0A82">
            <w:pPr>
              <w:rPr>
                <w:rFonts w:asciiTheme="minorHAnsi" w:hAnsiTheme="minorHAnsi" w:cstheme="minorHAnsi"/>
                <w:sz w:val="20"/>
              </w:rPr>
            </w:pPr>
            <w:r w:rsidRPr="00FB0A82">
              <w:rPr>
                <w:rFonts w:asciiTheme="minorHAnsi" w:hAnsiTheme="minorHAnsi" w:cstheme="minorHAnsi"/>
                <w:sz w:val="20"/>
              </w:rPr>
              <w:t>The Commerce Commission has also produced a number of factsheets about:</w:t>
            </w:r>
          </w:p>
          <w:p w:rsidR="00D64133" w:rsidRPr="00FB0A82" w:rsidRDefault="00D64133" w:rsidP="00FB0A82">
            <w:pPr>
              <w:rPr>
                <w:rFonts w:asciiTheme="minorHAnsi" w:hAnsiTheme="minorHAnsi" w:cstheme="minorHAnsi"/>
                <w:sz w:val="20"/>
              </w:rPr>
            </w:pP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Avoiding illegal agreements</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Commerce Act exemptions</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Recognising and Deterring bid rigging</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 xml:space="preserve">Mergers and Acquisitions </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Leniency Policy</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 xml:space="preserve">Price-fixing cartels </w:t>
            </w:r>
          </w:p>
          <w:p w:rsidR="00D64133" w:rsidRPr="00FB0A82" w:rsidRDefault="00D64133" w:rsidP="00FB0A82">
            <w:pPr>
              <w:numPr>
                <w:ilvl w:val="0"/>
                <w:numId w:val="12"/>
              </w:numPr>
              <w:rPr>
                <w:rFonts w:asciiTheme="minorHAnsi" w:hAnsiTheme="minorHAnsi" w:cstheme="minorHAnsi"/>
                <w:sz w:val="20"/>
              </w:rPr>
            </w:pPr>
            <w:r w:rsidRPr="00FB0A82">
              <w:rPr>
                <w:rFonts w:asciiTheme="minorHAnsi" w:hAnsiTheme="minorHAnsi" w:cstheme="minorHAnsi"/>
                <w:sz w:val="20"/>
              </w:rPr>
              <w:t>Resale price maintenance</w:t>
            </w:r>
          </w:p>
          <w:p w:rsidR="00D64133" w:rsidRDefault="00D64133" w:rsidP="00FB0A82">
            <w:pPr>
              <w:rPr>
                <w:rFonts w:asciiTheme="minorHAnsi" w:hAnsiTheme="minorHAnsi" w:cstheme="minorHAnsi"/>
                <w:sz w:val="20"/>
              </w:rPr>
            </w:pPr>
          </w:p>
          <w:p w:rsidR="00D64133" w:rsidRPr="004F7DD1" w:rsidRDefault="00D64133" w:rsidP="004F7DD1">
            <w:pPr>
              <w:rPr>
                <w:rFonts w:asciiTheme="minorHAnsi" w:hAnsiTheme="minorHAnsi" w:cstheme="minorHAnsi"/>
                <w:sz w:val="20"/>
              </w:rPr>
            </w:pPr>
            <w:r w:rsidRPr="00FB0A82">
              <w:rPr>
                <w:rFonts w:asciiTheme="minorHAnsi" w:hAnsiTheme="minorHAnsi" w:cstheme="minorHAnsi"/>
                <w:sz w:val="20"/>
              </w:rPr>
              <w:t xml:space="preserve">For more information see </w:t>
            </w:r>
            <w:hyperlink r:id="rId38" w:history="1">
              <w:r w:rsidRPr="00FB0A82">
                <w:rPr>
                  <w:rStyle w:val="Hyperlink"/>
                  <w:rFonts w:asciiTheme="minorHAnsi" w:hAnsiTheme="minorHAnsi" w:cstheme="minorHAnsi"/>
                  <w:sz w:val="20"/>
                </w:rPr>
                <w:t>http://www.comcom.govt.nz/business-competition</w:t>
              </w:r>
            </w:hyperlink>
          </w:p>
        </w:tc>
        <w:tc>
          <w:tcPr>
            <w:tcW w:w="5670" w:type="dxa"/>
          </w:tcPr>
          <w:p w:rsidR="00D64133" w:rsidRDefault="00D64133">
            <w:pPr>
              <w:rPr>
                <w:rFonts w:asciiTheme="minorHAnsi" w:hAnsiTheme="minorHAnsi"/>
                <w:color w:val="808080"/>
                <w:sz w:val="20"/>
              </w:rPr>
            </w:pPr>
            <w:bookmarkStart w:id="24" w:name="Cell16"/>
            <w:bookmarkEnd w:id="24"/>
          </w:p>
          <w:p w:rsidR="00D64133" w:rsidRPr="00FB0A82" w:rsidRDefault="00D64133" w:rsidP="006D12A0">
            <w:pPr>
              <w:rPr>
                <w:rFonts w:asciiTheme="minorHAnsi" w:hAnsiTheme="minorHAnsi" w:cstheme="minorHAnsi"/>
                <w:sz w:val="20"/>
              </w:rPr>
            </w:pPr>
            <w:r w:rsidRPr="00FB0A82">
              <w:rPr>
                <w:rFonts w:asciiTheme="minorHAnsi" w:hAnsiTheme="minorHAnsi" w:cstheme="minorHAnsi"/>
                <w:sz w:val="20"/>
              </w:rPr>
              <w:t xml:space="preserve">The Commerce (Cartels and Other Matters) Amendment Bill was introduced in October 2011.  The Bill introduces criminal sanctions for hard-core cartel conduct and aims to clarify the scope of legitimate collaborative activities via new exemptions and a clearance mechanism. </w:t>
            </w:r>
          </w:p>
          <w:p w:rsidR="00D64133" w:rsidRPr="00FB0A82" w:rsidRDefault="00D64133" w:rsidP="006D12A0">
            <w:pPr>
              <w:rPr>
                <w:rFonts w:asciiTheme="minorHAnsi" w:hAnsiTheme="minorHAnsi" w:cstheme="minorHAnsi"/>
                <w:sz w:val="20"/>
              </w:rPr>
            </w:pPr>
          </w:p>
          <w:p w:rsidR="00D64133" w:rsidRPr="00FB0A82" w:rsidRDefault="00D64133" w:rsidP="006D12A0">
            <w:pPr>
              <w:rPr>
                <w:rFonts w:asciiTheme="minorHAnsi" w:hAnsiTheme="minorHAnsi" w:cstheme="minorHAnsi"/>
                <w:sz w:val="20"/>
              </w:rPr>
            </w:pPr>
            <w:r w:rsidRPr="00FB0A82">
              <w:rPr>
                <w:rFonts w:asciiTheme="minorHAnsi" w:hAnsiTheme="minorHAnsi" w:cstheme="minorHAnsi"/>
                <w:sz w:val="20"/>
              </w:rPr>
              <w:t>The Bill also implements minor legislative changes that were a consequence of the 2007 review of clearances and authorisations.  The Bill is expected to be passed in 2011.</w:t>
            </w:r>
          </w:p>
          <w:p w:rsidR="00D64133" w:rsidRPr="00FB0A82" w:rsidRDefault="00D64133" w:rsidP="006D12A0">
            <w:pPr>
              <w:rPr>
                <w:rFonts w:asciiTheme="minorHAnsi" w:hAnsiTheme="minorHAnsi" w:cstheme="minorHAnsi"/>
                <w:sz w:val="20"/>
              </w:rPr>
            </w:pPr>
            <w:r w:rsidRPr="00FB0A82">
              <w:rPr>
                <w:rFonts w:asciiTheme="minorHAnsi" w:hAnsiTheme="minorHAnsi" w:cstheme="minorHAnsi"/>
                <w:sz w:val="20"/>
              </w:rPr>
              <w:t xml:space="preserve"> </w:t>
            </w:r>
          </w:p>
          <w:p w:rsidR="00D64133" w:rsidRPr="00FB0A82" w:rsidRDefault="00D64133" w:rsidP="006D12A0">
            <w:pPr>
              <w:rPr>
                <w:rFonts w:asciiTheme="minorHAnsi" w:hAnsiTheme="minorHAnsi" w:cstheme="minorHAnsi"/>
                <w:sz w:val="20"/>
              </w:rPr>
            </w:pPr>
            <w:r w:rsidRPr="00FB0A82">
              <w:rPr>
                <w:rFonts w:asciiTheme="minorHAnsi" w:hAnsiTheme="minorHAnsi" w:cstheme="minorHAnsi"/>
                <w:sz w:val="20"/>
              </w:rPr>
              <w:t xml:space="preserve">For more information see </w:t>
            </w:r>
            <w:hyperlink r:id="rId39" w:history="1">
              <w:r w:rsidRPr="00FB0A82">
                <w:rPr>
                  <w:rStyle w:val="Hyperlink"/>
                  <w:rFonts w:asciiTheme="minorHAnsi" w:hAnsiTheme="minorHAnsi" w:cstheme="minorHAnsi"/>
                  <w:sz w:val="20"/>
                </w:rPr>
                <w:t>http://www.med.govt.nz/business/competition-policy/cartel-criminalisation</w:t>
              </w:r>
            </w:hyperlink>
            <w:r w:rsidRPr="00FB0A82">
              <w:rPr>
                <w:rFonts w:asciiTheme="minorHAnsi" w:hAnsiTheme="minorHAnsi" w:cstheme="minorHAnsi"/>
                <w:sz w:val="20"/>
              </w:rPr>
              <w:t xml:space="preserve"> (and previous IAP update 2007-2009 page 31)</w:t>
            </w:r>
          </w:p>
          <w:p w:rsidR="00D64133" w:rsidRPr="00BF37B1" w:rsidRDefault="00D64133">
            <w:pPr>
              <w:rPr>
                <w:rFonts w:asciiTheme="minorHAnsi" w:hAnsiTheme="minorHAnsi"/>
                <w:color w:val="808080"/>
                <w:sz w:val="20"/>
              </w:rPr>
            </w:pPr>
          </w:p>
        </w:tc>
      </w:tr>
      <w:tr w:rsidR="00D64133" w:rsidTr="004F7DD1">
        <w:trPr>
          <w:trHeight w:val="4743"/>
        </w:trPr>
        <w:tc>
          <w:tcPr>
            <w:tcW w:w="3524" w:type="dxa"/>
            <w:vMerge/>
          </w:tcPr>
          <w:p w:rsidR="00D64133" w:rsidRPr="00BF37B1" w:rsidRDefault="00D64133">
            <w:pPr>
              <w:rPr>
                <w:rFonts w:asciiTheme="minorHAnsi" w:hAnsiTheme="minorHAnsi"/>
                <w:b/>
                <w:i/>
                <w:sz w:val="20"/>
              </w:rPr>
            </w:pPr>
          </w:p>
        </w:tc>
        <w:tc>
          <w:tcPr>
            <w:tcW w:w="5387" w:type="dxa"/>
          </w:tcPr>
          <w:p w:rsidR="00D64133" w:rsidRPr="004F7DD1" w:rsidRDefault="00D64133" w:rsidP="004F7DD1">
            <w:pPr>
              <w:pStyle w:val="NormalWeb"/>
              <w:rPr>
                <w:rFonts w:asciiTheme="minorHAnsi" w:hAnsiTheme="minorHAnsi" w:cstheme="minorHAnsi"/>
                <w:b/>
                <w:color w:val="000000"/>
                <w:sz w:val="20"/>
                <w:szCs w:val="20"/>
              </w:rPr>
            </w:pPr>
            <w:r w:rsidRPr="004F7DD1">
              <w:rPr>
                <w:rFonts w:asciiTheme="minorHAnsi" w:hAnsiTheme="minorHAnsi" w:cstheme="minorHAnsi"/>
                <w:b/>
                <w:color w:val="000000"/>
                <w:sz w:val="20"/>
                <w:szCs w:val="20"/>
              </w:rPr>
              <w:t>Dairy Industry</w:t>
            </w:r>
          </w:p>
          <w:p w:rsidR="00D64133" w:rsidRPr="004F7DD1" w:rsidRDefault="00D64133" w:rsidP="004F7DD1">
            <w:pPr>
              <w:pStyle w:val="NormalWeb"/>
              <w:rPr>
                <w:rFonts w:asciiTheme="minorHAnsi" w:hAnsiTheme="minorHAnsi" w:cstheme="minorHAnsi"/>
                <w:color w:val="000000"/>
                <w:sz w:val="20"/>
                <w:szCs w:val="20"/>
              </w:rPr>
            </w:pPr>
            <w:r w:rsidRPr="004F7DD1">
              <w:rPr>
                <w:rFonts w:asciiTheme="minorHAnsi" w:hAnsiTheme="minorHAnsi" w:cstheme="minorHAnsi"/>
                <w:color w:val="000000"/>
                <w:sz w:val="20"/>
                <w:szCs w:val="20"/>
              </w:rPr>
              <w:t>The Dairy Industry Restructuring Act (2001) was a specific Act of Parliament introduced to allow for the formation of Fonterra. Upon its creation, Font</w:t>
            </w:r>
            <w:r>
              <w:rPr>
                <w:rFonts w:asciiTheme="minorHAnsi" w:hAnsiTheme="minorHAnsi" w:cstheme="minorHAnsi"/>
                <w:color w:val="000000"/>
                <w:sz w:val="20"/>
                <w:szCs w:val="20"/>
              </w:rPr>
              <w:t xml:space="preserve">erra collected approximately 96% </w:t>
            </w:r>
            <w:r w:rsidRPr="004F7DD1">
              <w:rPr>
                <w:rFonts w:asciiTheme="minorHAnsi" w:hAnsiTheme="minorHAnsi" w:cstheme="minorHAnsi"/>
                <w:color w:val="000000"/>
                <w:sz w:val="20"/>
                <w:szCs w:val="20"/>
              </w:rPr>
              <w:t>of New Zealand's milk production. Given this market position it was necessary for the government to regulate Fonterra to ensure that New Zealand dairy markets are contestable and efficient.</w:t>
            </w:r>
          </w:p>
          <w:p w:rsidR="00D64133" w:rsidRPr="004F7DD1" w:rsidRDefault="00D64133" w:rsidP="004F7DD1">
            <w:pPr>
              <w:pStyle w:val="NormalWeb"/>
              <w:rPr>
                <w:rFonts w:asciiTheme="minorHAnsi" w:hAnsiTheme="minorHAnsi" w:cstheme="minorHAnsi"/>
                <w:color w:val="000000"/>
                <w:sz w:val="20"/>
                <w:szCs w:val="20"/>
              </w:rPr>
            </w:pPr>
            <w:r w:rsidRPr="004F7DD1">
              <w:rPr>
                <w:rFonts w:asciiTheme="minorHAnsi" w:hAnsiTheme="minorHAnsi" w:cstheme="minorHAnsi"/>
                <w:color w:val="000000"/>
                <w:sz w:val="20"/>
                <w:szCs w:val="20"/>
              </w:rPr>
              <w:t xml:space="preserve">The DIRA has market share thresholds that specify the expiry of the pro-competitive provisions. As a result of a review, the Government reset the market share thresholds. This has the effect of extending the application of pro-competitive provisions placed on Fonterra. See </w:t>
            </w:r>
            <w:hyperlink r:id="rId40" w:history="1">
              <w:r w:rsidRPr="004F7DD1">
                <w:rPr>
                  <w:rStyle w:val="Hyperlink"/>
                  <w:rFonts w:asciiTheme="minorHAnsi" w:hAnsiTheme="minorHAnsi" w:cstheme="minorHAnsi"/>
                  <w:sz w:val="20"/>
                  <w:szCs w:val="20"/>
                </w:rPr>
                <w:t>http://www.maf.govt.nz/agriculture/pastoral/dairy/dairy-industry-restructuring-act.aspx</w:t>
              </w:r>
            </w:hyperlink>
          </w:p>
        </w:tc>
        <w:tc>
          <w:tcPr>
            <w:tcW w:w="5670" w:type="dxa"/>
          </w:tcPr>
          <w:p w:rsidR="00D64133" w:rsidRPr="004F7DD1" w:rsidRDefault="00D64133" w:rsidP="004F7DD1">
            <w:pPr>
              <w:pStyle w:val="NormalWeb"/>
              <w:rPr>
                <w:rFonts w:asciiTheme="minorHAnsi" w:hAnsiTheme="minorHAnsi" w:cstheme="minorHAnsi"/>
                <w:b/>
                <w:bCs/>
                <w:color w:val="000000"/>
                <w:sz w:val="20"/>
                <w:szCs w:val="20"/>
              </w:rPr>
            </w:pPr>
            <w:r w:rsidRPr="004F7DD1">
              <w:rPr>
                <w:rFonts w:asciiTheme="minorHAnsi" w:hAnsiTheme="minorHAnsi" w:cstheme="minorHAnsi"/>
                <w:b/>
                <w:bCs/>
                <w:color w:val="000000"/>
                <w:sz w:val="20"/>
                <w:szCs w:val="20"/>
              </w:rPr>
              <w:t>Dairy Industry</w:t>
            </w:r>
          </w:p>
          <w:p w:rsidR="00D64133" w:rsidRPr="004F7DD1" w:rsidRDefault="00D64133" w:rsidP="004F7DD1">
            <w:pPr>
              <w:pStyle w:val="NormalWeb"/>
              <w:rPr>
                <w:rFonts w:asciiTheme="minorHAnsi" w:hAnsiTheme="minorHAnsi" w:cstheme="minorHAnsi"/>
                <w:color w:val="000000"/>
                <w:sz w:val="20"/>
                <w:szCs w:val="20"/>
              </w:rPr>
            </w:pPr>
            <w:r w:rsidRPr="004F7DD1">
              <w:rPr>
                <w:rFonts w:asciiTheme="minorHAnsi" w:hAnsiTheme="minorHAnsi" w:cstheme="minorHAnsi"/>
                <w:color w:val="000000"/>
                <w:sz w:val="20"/>
                <w:szCs w:val="20"/>
              </w:rPr>
              <w:t xml:space="preserve">Throughout 2011, the Ministry of Agriculture and Forestry (MAF) led reviews of farm gate milk price setting, the Raw Milk Regulations, and the appropriate regulatory regime to accompany Fonterra’s proposed capital restructure. </w:t>
            </w:r>
          </w:p>
          <w:p w:rsidR="00D64133" w:rsidRPr="004F7DD1" w:rsidRDefault="00D64133" w:rsidP="004F7DD1">
            <w:pPr>
              <w:pStyle w:val="NormalWeb"/>
              <w:rPr>
                <w:rFonts w:asciiTheme="minorHAnsi" w:hAnsiTheme="minorHAnsi" w:cstheme="minorHAnsi"/>
                <w:color w:val="000000"/>
                <w:sz w:val="20"/>
                <w:szCs w:val="20"/>
              </w:rPr>
            </w:pPr>
            <w:r w:rsidRPr="004F7DD1">
              <w:rPr>
                <w:rFonts w:asciiTheme="minorHAnsi" w:hAnsiTheme="minorHAnsi" w:cstheme="minorHAnsi"/>
                <w:color w:val="000000"/>
                <w:sz w:val="20"/>
                <w:szCs w:val="20"/>
              </w:rPr>
              <w:t xml:space="preserve">These work streams are each looking at separate issues, but all aim to ensure the long term growth and dynamic efficiency of New Zealand's dairy industry. MAF is currently consulting publicly on the preferred options in combination. After the public consultation process is completed, options will be presented to the Government for consideration, which may result in legislative or other amendments being made. </w:t>
            </w:r>
          </w:p>
          <w:p w:rsidR="00D64133" w:rsidRDefault="00D64133" w:rsidP="004F7DD1">
            <w:pPr>
              <w:rPr>
                <w:rFonts w:asciiTheme="minorHAnsi" w:hAnsiTheme="minorHAnsi"/>
                <w:color w:val="808080"/>
                <w:sz w:val="20"/>
              </w:rPr>
            </w:pPr>
            <w:r w:rsidRPr="004F7DD1">
              <w:rPr>
                <w:rFonts w:asciiTheme="minorHAnsi" w:hAnsiTheme="minorHAnsi" w:cstheme="minorHAnsi"/>
                <w:color w:val="000000"/>
                <w:sz w:val="20"/>
              </w:rPr>
              <w:t xml:space="preserve">See </w:t>
            </w:r>
            <w:hyperlink r:id="rId41" w:history="1">
              <w:r w:rsidRPr="004F7DD1">
                <w:rPr>
                  <w:rStyle w:val="Hyperlink"/>
                  <w:rFonts w:asciiTheme="minorHAnsi" w:hAnsiTheme="minorHAnsi" w:cstheme="minorHAnsi"/>
                  <w:sz w:val="20"/>
                </w:rPr>
                <w:t>http://www.maf.govt.nz/news-resources/consultations/reviews-of-fonterra’s-farm-gate-milk-price-setting</w:t>
              </w:r>
            </w:hyperlink>
          </w:p>
        </w:tc>
      </w:tr>
      <w:tr w:rsidR="00D64133" w:rsidRPr="00B72FF6">
        <w:tc>
          <w:tcPr>
            <w:tcW w:w="3524" w:type="dxa"/>
            <w:vMerge/>
          </w:tcPr>
          <w:p w:rsidR="00D64133" w:rsidRPr="00FD3B33" w:rsidRDefault="00D64133" w:rsidP="00FD3B33">
            <w:pPr>
              <w:rPr>
                <w:rFonts w:asciiTheme="minorHAnsi" w:hAnsiTheme="minorHAnsi" w:cstheme="minorHAnsi"/>
                <w:i/>
                <w:color w:val="808080" w:themeColor="background1" w:themeShade="80"/>
                <w:sz w:val="20"/>
              </w:rPr>
            </w:pPr>
          </w:p>
        </w:tc>
        <w:tc>
          <w:tcPr>
            <w:tcW w:w="5387" w:type="dxa"/>
          </w:tcPr>
          <w:p w:rsidR="00D64133" w:rsidRPr="00BD6C77" w:rsidRDefault="00D64133" w:rsidP="00BD6C77">
            <w:pPr>
              <w:pStyle w:val="NormalWeb"/>
              <w:rPr>
                <w:rFonts w:asciiTheme="minorHAnsi" w:hAnsiTheme="minorHAnsi" w:cstheme="minorHAnsi"/>
                <w:b/>
                <w:color w:val="000000"/>
                <w:sz w:val="20"/>
                <w:szCs w:val="20"/>
              </w:rPr>
            </w:pPr>
            <w:r w:rsidRPr="00BD6C77">
              <w:rPr>
                <w:rFonts w:asciiTheme="minorHAnsi" w:hAnsiTheme="minorHAnsi" w:cstheme="minorHAnsi"/>
                <w:b/>
                <w:color w:val="000000"/>
                <w:sz w:val="20"/>
                <w:szCs w:val="20"/>
              </w:rPr>
              <w:t>Telecommunications</w:t>
            </w:r>
          </w:p>
          <w:p w:rsidR="00D64133" w:rsidRPr="00BD6C77" w:rsidRDefault="00D64133" w:rsidP="00BD6C77">
            <w:pPr>
              <w:rPr>
                <w:rFonts w:asciiTheme="minorHAnsi" w:hAnsiTheme="minorHAnsi" w:cs="Arial"/>
                <w:sz w:val="20"/>
              </w:rPr>
            </w:pPr>
            <w:r w:rsidRPr="00BD6C77">
              <w:rPr>
                <w:rFonts w:asciiTheme="minorHAnsi" w:hAnsiTheme="minorHAnsi" w:cs="Arial"/>
                <w:sz w:val="20"/>
              </w:rPr>
              <w:t xml:space="preserve">In 2011, major changes were made to </w:t>
            </w:r>
            <w:r>
              <w:rPr>
                <w:rFonts w:asciiTheme="minorHAnsi" w:hAnsiTheme="minorHAnsi" w:cs="Arial"/>
                <w:sz w:val="20"/>
              </w:rPr>
              <w:t xml:space="preserve">the Telecommunications Act 2001, which </w:t>
            </w:r>
            <w:r w:rsidRPr="00BD6C77">
              <w:rPr>
                <w:rFonts w:asciiTheme="minorHAnsi" w:hAnsiTheme="minorHAnsi" w:cs="Arial"/>
                <w:sz w:val="20"/>
              </w:rPr>
              <w:t>included the vertical structural separation of the dominant telecommunications company, Telecom New Zealand, into a network infrastructure provider and a retail services provider.  The initiatives will ensure increased competition in the telecommunications sector through the provision by the infrastructure providers of open access at the network level.</w:t>
            </w:r>
          </w:p>
          <w:p w:rsidR="00D64133" w:rsidRPr="00BD6C77" w:rsidRDefault="00D64133" w:rsidP="00BD6C77">
            <w:pPr>
              <w:rPr>
                <w:rFonts w:asciiTheme="minorHAnsi" w:hAnsiTheme="minorHAnsi" w:cs="Arial"/>
                <w:sz w:val="20"/>
              </w:rPr>
            </w:pPr>
          </w:p>
          <w:p w:rsidR="00D64133" w:rsidRDefault="00D64133" w:rsidP="00BD6C77">
            <w:pPr>
              <w:rPr>
                <w:rFonts w:asciiTheme="minorHAnsi" w:hAnsiTheme="minorHAnsi" w:cs="Arial"/>
                <w:sz w:val="20"/>
              </w:rPr>
            </w:pPr>
            <w:r w:rsidRPr="00BD6C77">
              <w:rPr>
                <w:rFonts w:asciiTheme="minorHAnsi" w:hAnsiTheme="minorHAnsi" w:cs="Arial"/>
                <w:sz w:val="20"/>
              </w:rPr>
              <w:t xml:space="preserve">See </w:t>
            </w:r>
            <w:hyperlink r:id="rId42" w:history="1">
              <w:r w:rsidRPr="00511546">
                <w:rPr>
                  <w:rStyle w:val="Hyperlink"/>
                  <w:rFonts w:asciiTheme="minorHAnsi" w:hAnsiTheme="minorHAnsi" w:cs="Arial"/>
                  <w:sz w:val="20"/>
                </w:rPr>
                <w:t>http://www.med.govt.nz/sectors-industries/technology-communication</w:t>
              </w:r>
            </w:hyperlink>
            <w:r>
              <w:rPr>
                <w:rFonts w:asciiTheme="minorHAnsi" w:hAnsiTheme="minorHAnsi" w:cs="Arial"/>
                <w:sz w:val="20"/>
              </w:rPr>
              <w:t xml:space="preserve"> </w:t>
            </w:r>
          </w:p>
          <w:p w:rsidR="00D64133" w:rsidRPr="00BD6C77" w:rsidRDefault="00D64133" w:rsidP="00BD6C77"/>
        </w:tc>
        <w:tc>
          <w:tcPr>
            <w:tcW w:w="5670" w:type="dxa"/>
          </w:tcPr>
          <w:p w:rsidR="00D64133" w:rsidRPr="00BF37B1" w:rsidRDefault="00D64133" w:rsidP="009E28DA">
            <w:pPr>
              <w:pStyle w:val="Heading9"/>
              <w:rPr>
                <w:rFonts w:asciiTheme="minorHAnsi" w:hAnsiTheme="minorHAnsi"/>
                <w:b w:val="0"/>
              </w:rPr>
            </w:pPr>
          </w:p>
        </w:tc>
      </w:tr>
      <w:tr w:rsidR="00D64133" w:rsidRPr="00B72FF6">
        <w:tc>
          <w:tcPr>
            <w:tcW w:w="3524" w:type="dxa"/>
            <w:vMerge/>
          </w:tcPr>
          <w:p w:rsidR="00D64133" w:rsidRPr="00FD3B33" w:rsidRDefault="00D64133" w:rsidP="00FD3B33">
            <w:pPr>
              <w:rPr>
                <w:rFonts w:asciiTheme="minorHAnsi" w:hAnsiTheme="minorHAnsi" w:cstheme="minorHAnsi"/>
                <w:i/>
                <w:color w:val="808080" w:themeColor="background1" w:themeShade="80"/>
                <w:sz w:val="20"/>
              </w:rPr>
            </w:pPr>
          </w:p>
        </w:tc>
        <w:tc>
          <w:tcPr>
            <w:tcW w:w="5387" w:type="dxa"/>
          </w:tcPr>
          <w:p w:rsidR="00D64133" w:rsidRPr="00687AAC" w:rsidRDefault="00D64133" w:rsidP="00D64133">
            <w:pPr>
              <w:rPr>
                <w:rFonts w:asciiTheme="minorHAnsi" w:hAnsiTheme="minorHAnsi" w:cs="Arial"/>
                <w:b/>
                <w:sz w:val="20"/>
              </w:rPr>
            </w:pPr>
            <w:r w:rsidRPr="00687AAC">
              <w:rPr>
                <w:rFonts w:asciiTheme="minorHAnsi" w:hAnsiTheme="minorHAnsi" w:cs="Arial"/>
                <w:b/>
                <w:sz w:val="20"/>
              </w:rPr>
              <w:t>Energy</w:t>
            </w:r>
          </w:p>
          <w:p w:rsidR="00D64133" w:rsidRPr="00687AAC" w:rsidRDefault="00D64133" w:rsidP="00D64133">
            <w:pPr>
              <w:rPr>
                <w:rFonts w:asciiTheme="minorHAnsi" w:hAnsiTheme="minorHAnsi" w:cs="Arial"/>
                <w:b/>
                <w:sz w:val="20"/>
              </w:rPr>
            </w:pPr>
          </w:p>
          <w:p w:rsidR="00D64133" w:rsidRPr="00687AAC" w:rsidRDefault="00D64133" w:rsidP="00D64133">
            <w:pPr>
              <w:rPr>
                <w:rFonts w:asciiTheme="minorHAnsi" w:hAnsiTheme="minorHAnsi" w:cs="Arial"/>
                <w:i/>
                <w:sz w:val="20"/>
              </w:rPr>
            </w:pPr>
            <w:r w:rsidRPr="00687AAC">
              <w:rPr>
                <w:rFonts w:asciiTheme="minorHAnsi" w:hAnsiTheme="minorHAnsi" w:cs="Arial"/>
                <w:i/>
                <w:sz w:val="20"/>
              </w:rPr>
              <w:t>Electricity</w:t>
            </w:r>
          </w:p>
          <w:p w:rsidR="00D64133" w:rsidRPr="00687AAC" w:rsidRDefault="00D64133" w:rsidP="00D64133">
            <w:pPr>
              <w:rPr>
                <w:rFonts w:asciiTheme="minorHAnsi" w:hAnsiTheme="minorHAnsi" w:cs="Arial"/>
                <w:sz w:val="20"/>
              </w:rPr>
            </w:pPr>
            <w:r w:rsidRPr="00687AAC">
              <w:rPr>
                <w:rFonts w:asciiTheme="minorHAnsi" w:hAnsiTheme="minorHAnsi" w:cs="Arial"/>
                <w:sz w:val="20"/>
              </w:rPr>
              <w:t xml:space="preserve">The Electricity Industry Act 2010 improved regulatory efficiency in the electricity sector by increasing the independence of the electricity regulator – the Electricity Authority (previously the Electricity Commission) and by reducing the scope of its objective to that of promoting competition in, reliable supply by, and the efficient operation of, the electricity industry for the long term benefit of consumers. Functions previously performed by the regulator such as grid upgrade approvals and energy efficiency </w:t>
            </w:r>
            <w:proofErr w:type="gramStart"/>
            <w:r w:rsidRPr="00687AAC">
              <w:rPr>
                <w:rFonts w:asciiTheme="minorHAnsi" w:hAnsiTheme="minorHAnsi" w:cs="Arial"/>
                <w:sz w:val="20"/>
              </w:rPr>
              <w:t>were</w:t>
            </w:r>
            <w:proofErr w:type="gramEnd"/>
            <w:r w:rsidRPr="00687AAC">
              <w:rPr>
                <w:rFonts w:asciiTheme="minorHAnsi" w:hAnsiTheme="minorHAnsi" w:cs="Arial"/>
                <w:sz w:val="20"/>
              </w:rPr>
              <w:t xml:space="preserve"> transferred to other appropriate agencies.</w:t>
            </w:r>
          </w:p>
          <w:p w:rsidR="00D64133" w:rsidRDefault="00D64133" w:rsidP="009E28DA">
            <w:pPr>
              <w:pStyle w:val="Heading9"/>
            </w:pPr>
          </w:p>
        </w:tc>
        <w:tc>
          <w:tcPr>
            <w:tcW w:w="5670" w:type="dxa"/>
          </w:tcPr>
          <w:p w:rsidR="00D64133" w:rsidRPr="00687AAC" w:rsidRDefault="00D64133" w:rsidP="00D64133">
            <w:pPr>
              <w:rPr>
                <w:rFonts w:asciiTheme="minorHAnsi" w:hAnsiTheme="minorHAnsi" w:cs="Arial"/>
                <w:b/>
                <w:sz w:val="20"/>
              </w:rPr>
            </w:pPr>
            <w:r w:rsidRPr="00687AAC">
              <w:rPr>
                <w:rFonts w:asciiTheme="minorHAnsi" w:hAnsiTheme="minorHAnsi" w:cs="Arial"/>
                <w:b/>
                <w:sz w:val="20"/>
              </w:rPr>
              <w:t>Energy</w:t>
            </w:r>
          </w:p>
          <w:p w:rsidR="00D64133" w:rsidRPr="00687AAC" w:rsidRDefault="00D64133" w:rsidP="00D64133">
            <w:pPr>
              <w:rPr>
                <w:rFonts w:asciiTheme="minorHAnsi" w:hAnsiTheme="minorHAnsi" w:cs="Arial"/>
                <w:b/>
                <w:sz w:val="20"/>
              </w:rPr>
            </w:pPr>
          </w:p>
          <w:p w:rsidR="00D64133" w:rsidRPr="00687AAC" w:rsidRDefault="00D64133" w:rsidP="00D64133">
            <w:pPr>
              <w:rPr>
                <w:rFonts w:asciiTheme="minorHAnsi" w:hAnsiTheme="minorHAnsi" w:cs="Arial"/>
                <w:i/>
                <w:sz w:val="20"/>
              </w:rPr>
            </w:pPr>
            <w:r w:rsidRPr="00687AAC">
              <w:rPr>
                <w:rFonts w:asciiTheme="minorHAnsi" w:hAnsiTheme="minorHAnsi" w:cs="Arial"/>
                <w:i/>
                <w:sz w:val="20"/>
              </w:rPr>
              <w:t>Electricity</w:t>
            </w:r>
          </w:p>
          <w:p w:rsidR="00D64133" w:rsidRPr="00687AAC" w:rsidRDefault="00D64133" w:rsidP="00D64133">
            <w:pPr>
              <w:rPr>
                <w:rFonts w:asciiTheme="minorHAnsi" w:hAnsiTheme="minorHAnsi" w:cs="Arial"/>
                <w:sz w:val="20"/>
              </w:rPr>
            </w:pPr>
            <w:r w:rsidRPr="00687AAC">
              <w:rPr>
                <w:rFonts w:asciiTheme="minorHAnsi" w:hAnsiTheme="minorHAnsi" w:cs="Arial"/>
                <w:sz w:val="20"/>
              </w:rPr>
              <w:t>New Zealand is seeking to reduce government ownership in state owned energy companies. A bill to enable partial private ownership (up to 49%) of state owned energy companies is under development.</w:t>
            </w:r>
          </w:p>
          <w:p w:rsidR="00D64133" w:rsidRPr="00BF37B1" w:rsidRDefault="00D64133" w:rsidP="009E28DA">
            <w:pPr>
              <w:pStyle w:val="Heading9"/>
              <w:rPr>
                <w:rFonts w:asciiTheme="minorHAnsi" w:hAnsiTheme="minorHAnsi"/>
                <w:b w:val="0"/>
              </w:rPr>
            </w:pPr>
          </w:p>
        </w:tc>
      </w:tr>
      <w:tr w:rsidR="0001261C" w:rsidRPr="00B72FF6">
        <w:tc>
          <w:tcPr>
            <w:tcW w:w="3524" w:type="dxa"/>
          </w:tcPr>
          <w:p w:rsidR="001A1859" w:rsidRPr="00FD3B33" w:rsidRDefault="001A1859" w:rsidP="00FD3B33">
            <w:r w:rsidRPr="00FD3B33">
              <w:rPr>
                <w:rFonts w:asciiTheme="minorHAnsi" w:hAnsiTheme="minorHAnsi" w:cstheme="minorHAnsi"/>
                <w:i/>
                <w:color w:val="808080" w:themeColor="background1" w:themeShade="80"/>
                <w:sz w:val="20"/>
              </w:rPr>
              <w:t>Website for further information:</w:t>
            </w:r>
            <w:r w:rsidRPr="00FD3B33">
              <w:t xml:space="preserve">  </w:t>
            </w:r>
          </w:p>
        </w:tc>
        <w:tc>
          <w:tcPr>
            <w:tcW w:w="5387" w:type="dxa"/>
          </w:tcPr>
          <w:p w:rsidR="001A1859" w:rsidRPr="00FB0A82" w:rsidRDefault="004010D2" w:rsidP="009E28DA">
            <w:pPr>
              <w:pStyle w:val="Heading9"/>
              <w:rPr>
                <w:rFonts w:asciiTheme="minorHAnsi" w:hAnsiTheme="minorHAnsi" w:cstheme="minorHAnsi"/>
                <w:b w:val="0"/>
                <w:i w:val="0"/>
              </w:rPr>
            </w:pPr>
            <w:hyperlink r:id="rId43" w:history="1">
              <w:r w:rsidR="00FB0A82" w:rsidRPr="00FB0A82">
                <w:rPr>
                  <w:rStyle w:val="Hyperlink"/>
                  <w:rFonts w:asciiTheme="minorHAnsi" w:hAnsiTheme="minorHAnsi" w:cstheme="minorHAnsi"/>
                  <w:b w:val="0"/>
                  <w:i w:val="0"/>
                </w:rPr>
                <w:t>www.med.govt.nz</w:t>
              </w:r>
            </w:hyperlink>
          </w:p>
          <w:p w:rsidR="00FB0A82" w:rsidRDefault="004010D2" w:rsidP="00FB0A82">
            <w:pPr>
              <w:rPr>
                <w:rFonts w:asciiTheme="minorHAnsi" w:hAnsiTheme="minorHAnsi" w:cstheme="minorHAnsi"/>
                <w:sz w:val="20"/>
              </w:rPr>
            </w:pPr>
            <w:hyperlink r:id="rId44" w:history="1">
              <w:r w:rsidR="00FB0A82" w:rsidRPr="00FB0A82">
                <w:rPr>
                  <w:rStyle w:val="Hyperlink"/>
                  <w:rFonts w:asciiTheme="minorHAnsi" w:hAnsiTheme="minorHAnsi" w:cstheme="minorHAnsi"/>
                  <w:sz w:val="20"/>
                </w:rPr>
                <w:t>www.comcom.govt.nz</w:t>
              </w:r>
            </w:hyperlink>
            <w:r w:rsidR="00FB0A82">
              <w:rPr>
                <w:rFonts w:asciiTheme="minorHAnsi" w:hAnsiTheme="minorHAnsi" w:cstheme="minorHAnsi"/>
                <w:sz w:val="20"/>
              </w:rPr>
              <w:t xml:space="preserve"> </w:t>
            </w:r>
          </w:p>
          <w:p w:rsidR="004F7DD1" w:rsidRDefault="004010D2" w:rsidP="00FB0A82">
            <w:pPr>
              <w:rPr>
                <w:rFonts w:asciiTheme="minorHAnsi" w:hAnsiTheme="minorHAnsi" w:cstheme="minorHAnsi"/>
                <w:sz w:val="20"/>
              </w:rPr>
            </w:pPr>
            <w:hyperlink r:id="rId45" w:history="1">
              <w:r w:rsidR="004F7DD1" w:rsidRPr="008D6BD5">
                <w:rPr>
                  <w:rStyle w:val="Hyperlink"/>
                  <w:rFonts w:asciiTheme="minorHAnsi" w:hAnsiTheme="minorHAnsi" w:cstheme="minorHAnsi"/>
                  <w:sz w:val="20"/>
                </w:rPr>
                <w:t>www.maf.govt.nz</w:t>
              </w:r>
            </w:hyperlink>
          </w:p>
          <w:p w:rsidR="004F7DD1" w:rsidRPr="00FB0A82" w:rsidRDefault="004F7DD1" w:rsidP="00FB0A82"/>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BF37B1" w:rsidRDefault="001A1859" w:rsidP="00FD3B33">
            <w:r w:rsidRPr="00FD3B33">
              <w:rPr>
                <w:rFonts w:asciiTheme="minorHAnsi" w:hAnsiTheme="minorHAnsi" w:cstheme="minorHAnsi"/>
                <w:i/>
                <w:color w:val="808080" w:themeColor="background1" w:themeShade="80"/>
                <w:sz w:val="20"/>
              </w:rPr>
              <w:t>Contact point for further details:</w:t>
            </w:r>
          </w:p>
        </w:tc>
        <w:tc>
          <w:tcPr>
            <w:tcW w:w="5387" w:type="dxa"/>
          </w:tcPr>
          <w:p w:rsidR="001A1859" w:rsidRPr="00D64133" w:rsidRDefault="00FB0A82" w:rsidP="009E28DA">
            <w:pPr>
              <w:pStyle w:val="Heading9"/>
              <w:rPr>
                <w:rFonts w:asciiTheme="minorHAnsi" w:hAnsiTheme="minorHAnsi" w:cstheme="minorHAnsi"/>
                <w:b w:val="0"/>
              </w:rPr>
            </w:pPr>
            <w:r w:rsidRPr="00D64133">
              <w:rPr>
                <w:rFonts w:asciiTheme="minorHAnsi" w:hAnsiTheme="minorHAnsi" w:cstheme="minorHAnsi"/>
                <w:b w:val="0"/>
              </w:rPr>
              <w:t>Melanie.porter@med.govt.nz</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5" w:name="Row9"/>
            <w:r w:rsidRPr="00BF37B1">
              <w:rPr>
                <w:rFonts w:asciiTheme="minorHAnsi" w:hAnsiTheme="minorHAnsi"/>
                <w:b/>
                <w:i/>
                <w:sz w:val="20"/>
              </w:rPr>
              <w:t>Government Procurement</w:t>
            </w:r>
            <w:bookmarkEnd w:id="25"/>
          </w:p>
          <w:p w:rsidR="001F22A2" w:rsidRPr="00BF37B1" w:rsidRDefault="001F22A2">
            <w:pPr>
              <w:rPr>
                <w:rFonts w:asciiTheme="minorHAnsi" w:hAnsiTheme="minorHAnsi"/>
                <w:b/>
                <w:i/>
                <w:sz w:val="20"/>
              </w:rPr>
            </w:pPr>
          </w:p>
        </w:tc>
        <w:tc>
          <w:tcPr>
            <w:tcW w:w="5387" w:type="dxa"/>
          </w:tcPr>
          <w:p w:rsidR="00FA4CB5" w:rsidRPr="00FA4CB5" w:rsidRDefault="00FA4CB5" w:rsidP="00FA4CB5">
            <w:pPr>
              <w:rPr>
                <w:rFonts w:asciiTheme="minorHAnsi" w:hAnsiTheme="minorHAnsi" w:cstheme="minorHAnsi"/>
                <w:sz w:val="20"/>
              </w:rPr>
            </w:pPr>
            <w:bookmarkStart w:id="26" w:name="Cell17"/>
            <w:bookmarkEnd w:id="26"/>
            <w:r w:rsidRPr="00FA4CB5">
              <w:rPr>
                <w:rFonts w:asciiTheme="minorHAnsi" w:hAnsiTheme="minorHAnsi" w:cstheme="minorHAnsi"/>
                <w:sz w:val="20"/>
              </w:rPr>
              <w:t>All-of-government contracts</w:t>
            </w:r>
            <w:r w:rsidR="004F7DD1">
              <w:rPr>
                <w:rFonts w:asciiTheme="minorHAnsi" w:hAnsiTheme="minorHAnsi" w:cstheme="minorHAnsi"/>
                <w:sz w:val="20"/>
              </w:rPr>
              <w:t xml:space="preserve"> have been</w:t>
            </w:r>
            <w:r w:rsidRPr="00FA4CB5">
              <w:rPr>
                <w:rFonts w:asciiTheme="minorHAnsi" w:hAnsiTheme="minorHAnsi" w:cstheme="minorHAnsi"/>
                <w:sz w:val="20"/>
              </w:rPr>
              <w:t xml:space="preserve"> established for computers, office consumables, print devices, vehicles, external legal services, and air travel.</w:t>
            </w:r>
          </w:p>
          <w:p w:rsidR="00FA4CB5" w:rsidRPr="00FA4CB5" w:rsidRDefault="00FA4CB5" w:rsidP="00FA4CB5">
            <w:pPr>
              <w:rPr>
                <w:rFonts w:asciiTheme="minorHAnsi" w:hAnsiTheme="minorHAnsi" w:cstheme="minorHAnsi"/>
                <w:sz w:val="20"/>
              </w:rPr>
            </w:pPr>
          </w:p>
          <w:p w:rsidR="00FA4CB5" w:rsidRPr="00FA4CB5" w:rsidRDefault="00FA4CB5" w:rsidP="00FA4CB5">
            <w:pPr>
              <w:autoSpaceDE w:val="0"/>
              <w:autoSpaceDN w:val="0"/>
              <w:adjustRightInd w:val="0"/>
              <w:spacing w:before="100" w:after="100"/>
              <w:rPr>
                <w:rFonts w:asciiTheme="minorHAnsi" w:eastAsia="Times New Roman" w:hAnsiTheme="minorHAnsi" w:cstheme="minorHAnsi"/>
                <w:sz w:val="20"/>
                <w:lang w:val="en-US" w:eastAsia="en-GB"/>
              </w:rPr>
            </w:pPr>
            <w:r w:rsidRPr="00FA4CB5">
              <w:rPr>
                <w:rFonts w:asciiTheme="minorHAnsi" w:eastAsia="Times New Roman" w:hAnsiTheme="minorHAnsi" w:cstheme="minorHAnsi"/>
                <w:sz w:val="20"/>
                <w:lang w:val="en-US" w:eastAsia="en-GB"/>
              </w:rPr>
              <w:t>Single access e-commerce portal “eMarketplace” established (outsourced) to provide agencies access to catalogues of multiple suppliers’ products available under the All-of-government contracts.</w:t>
            </w:r>
          </w:p>
          <w:p w:rsidR="00FA4CB5" w:rsidRPr="00FA4CB5" w:rsidRDefault="00FA4CB5" w:rsidP="00FA4CB5">
            <w:pPr>
              <w:autoSpaceDE w:val="0"/>
              <w:autoSpaceDN w:val="0"/>
              <w:adjustRightInd w:val="0"/>
              <w:spacing w:before="100" w:after="100"/>
              <w:rPr>
                <w:rFonts w:asciiTheme="minorHAnsi" w:hAnsiTheme="minorHAnsi" w:cstheme="minorHAnsi"/>
                <w:color w:val="808080"/>
                <w:kern w:val="2"/>
                <w:sz w:val="20"/>
              </w:rPr>
            </w:pPr>
          </w:p>
          <w:p w:rsidR="00FA4CB5" w:rsidRPr="00FA4CB5" w:rsidRDefault="00FA4CB5" w:rsidP="00FA4CB5">
            <w:pPr>
              <w:rPr>
                <w:rFonts w:asciiTheme="minorHAnsi" w:hAnsiTheme="minorHAnsi" w:cstheme="minorHAnsi"/>
                <w:sz w:val="20"/>
              </w:rPr>
            </w:pPr>
            <w:r w:rsidRPr="00FA4CB5">
              <w:rPr>
                <w:rFonts w:asciiTheme="minorHAnsi" w:hAnsiTheme="minorHAnsi" w:cstheme="minorHAnsi"/>
                <w:sz w:val="20"/>
              </w:rPr>
              <w:t>RFP issued for solution/provider for improved Government Electronic Tenders Service (GETS).</w:t>
            </w:r>
          </w:p>
          <w:p w:rsidR="00FA4CB5" w:rsidRPr="00FA4CB5" w:rsidRDefault="00FA4CB5" w:rsidP="00FA4CB5">
            <w:pPr>
              <w:rPr>
                <w:rFonts w:asciiTheme="minorHAnsi" w:hAnsiTheme="minorHAnsi" w:cstheme="minorHAnsi"/>
                <w:color w:val="808080"/>
                <w:sz w:val="20"/>
              </w:rPr>
            </w:pPr>
          </w:p>
          <w:p w:rsidR="00FA4CB5" w:rsidRPr="00FA4CB5" w:rsidRDefault="00FA4CB5" w:rsidP="00FA4CB5">
            <w:pPr>
              <w:rPr>
                <w:rFonts w:asciiTheme="minorHAnsi" w:hAnsiTheme="minorHAnsi" w:cstheme="minorHAnsi"/>
                <w:sz w:val="20"/>
              </w:rPr>
            </w:pPr>
            <w:r w:rsidRPr="00FA4CB5">
              <w:rPr>
                <w:rFonts w:asciiTheme="minorHAnsi" w:hAnsiTheme="minorHAnsi" w:cstheme="minorHAnsi"/>
                <w:sz w:val="20"/>
              </w:rPr>
              <w:t>Government Model Contracts issued (1</w:t>
            </w:r>
            <w:r w:rsidRPr="00FA4CB5">
              <w:rPr>
                <w:rFonts w:asciiTheme="minorHAnsi" w:hAnsiTheme="minorHAnsi" w:cstheme="minorHAnsi"/>
                <w:sz w:val="20"/>
                <w:vertAlign w:val="superscript"/>
              </w:rPr>
              <w:t>st</w:t>
            </w:r>
            <w:r w:rsidRPr="00FA4CB5">
              <w:rPr>
                <w:rFonts w:asciiTheme="minorHAnsi" w:hAnsiTheme="minorHAnsi" w:cstheme="minorHAnsi"/>
                <w:sz w:val="20"/>
              </w:rPr>
              <w:t xml:space="preserve"> and 2</w:t>
            </w:r>
            <w:r w:rsidRPr="00FA4CB5">
              <w:rPr>
                <w:rFonts w:asciiTheme="minorHAnsi" w:hAnsiTheme="minorHAnsi" w:cstheme="minorHAnsi"/>
                <w:sz w:val="20"/>
                <w:vertAlign w:val="superscript"/>
              </w:rPr>
              <w:t>nd</w:t>
            </w:r>
            <w:r w:rsidRPr="00FA4CB5">
              <w:rPr>
                <w:rFonts w:asciiTheme="minorHAnsi" w:hAnsiTheme="minorHAnsi" w:cstheme="minorHAnsi"/>
                <w:sz w:val="20"/>
              </w:rPr>
              <w:t xml:space="preserve"> editions). </w:t>
            </w:r>
          </w:p>
          <w:p w:rsidR="00FA4CB5" w:rsidRPr="00FA4CB5" w:rsidRDefault="00FA4CB5" w:rsidP="00FA4CB5">
            <w:pPr>
              <w:rPr>
                <w:rFonts w:asciiTheme="minorHAnsi" w:hAnsiTheme="minorHAnsi" w:cstheme="minorHAnsi"/>
                <w:sz w:val="20"/>
              </w:rPr>
            </w:pPr>
          </w:p>
          <w:p w:rsidR="00FA4CB5" w:rsidRPr="00FA4CB5" w:rsidRDefault="00FA4CB5" w:rsidP="00FA4CB5">
            <w:pPr>
              <w:rPr>
                <w:rFonts w:asciiTheme="minorHAnsi" w:eastAsia="Times New Roman" w:hAnsiTheme="minorHAnsi" w:cstheme="minorHAnsi"/>
                <w:sz w:val="20"/>
                <w:lang w:val="en-NZ" w:eastAsia="en-GB"/>
              </w:rPr>
            </w:pPr>
            <w:r w:rsidRPr="00FA4CB5">
              <w:rPr>
                <w:rFonts w:asciiTheme="minorHAnsi" w:eastAsia="Times New Roman" w:hAnsiTheme="minorHAnsi" w:cstheme="minorHAnsi"/>
                <w:sz w:val="20"/>
                <w:lang w:val="en-NZ" w:eastAsia="en-GB"/>
              </w:rPr>
              <w:t>Launch of the New Zealand Procurement Academy.</w:t>
            </w:r>
          </w:p>
          <w:p w:rsidR="001F22A2" w:rsidRPr="00FA4CB5" w:rsidRDefault="001F22A2" w:rsidP="00FA4CB5">
            <w:pPr>
              <w:rPr>
                <w:rFonts w:asciiTheme="minorHAnsi" w:hAnsiTheme="minorHAnsi" w:cstheme="minorHAnsi"/>
                <w:color w:val="808080"/>
                <w:sz w:val="20"/>
              </w:rPr>
            </w:pPr>
          </w:p>
        </w:tc>
        <w:tc>
          <w:tcPr>
            <w:tcW w:w="5670" w:type="dxa"/>
          </w:tcPr>
          <w:p w:rsidR="001F22A2" w:rsidRPr="00BF37B1" w:rsidRDefault="001F22A2">
            <w:pPr>
              <w:rPr>
                <w:rFonts w:asciiTheme="minorHAnsi" w:hAnsiTheme="minorHAnsi"/>
                <w:color w:val="808080"/>
                <w:sz w:val="20"/>
              </w:rPr>
            </w:pPr>
            <w:bookmarkStart w:id="27" w:name="Cell18"/>
            <w:bookmarkEnd w:id="27"/>
          </w:p>
        </w:tc>
      </w:tr>
      <w:tr w:rsidR="0001261C" w:rsidRPr="00B72FF6">
        <w:tc>
          <w:tcPr>
            <w:tcW w:w="3524" w:type="dxa"/>
          </w:tcPr>
          <w:p w:rsidR="001A1859" w:rsidRPr="00BF37B1" w:rsidRDefault="001A1859" w:rsidP="00FD3B33">
            <w:r w:rsidRPr="00FD3B33">
              <w:rPr>
                <w:rFonts w:asciiTheme="minorHAnsi" w:hAnsiTheme="minorHAnsi" w:cstheme="minorHAnsi"/>
                <w:i/>
                <w:color w:val="808080" w:themeColor="background1" w:themeShade="80"/>
                <w:sz w:val="20"/>
              </w:rPr>
              <w:t>Website for further information:</w:t>
            </w:r>
            <w:r w:rsidRPr="00BF37B1">
              <w:t xml:space="preserve">  </w:t>
            </w:r>
          </w:p>
        </w:tc>
        <w:tc>
          <w:tcPr>
            <w:tcW w:w="5387" w:type="dxa"/>
          </w:tcPr>
          <w:p w:rsidR="001A1859" w:rsidRPr="009C0AA6" w:rsidRDefault="009C0AA6" w:rsidP="009E28DA">
            <w:pPr>
              <w:pStyle w:val="Heading9"/>
              <w:rPr>
                <w:rFonts w:asciiTheme="minorHAnsi" w:hAnsiTheme="minorHAnsi"/>
                <w:b w:val="0"/>
              </w:rPr>
            </w:pPr>
            <w:r w:rsidRPr="009C0AA6">
              <w:rPr>
                <w:rFonts w:asciiTheme="minorHAnsi" w:hAnsiTheme="minorHAnsi"/>
                <w:b w:val="0"/>
              </w:rPr>
              <w:t>www.procurement.govt.nz</w:t>
            </w:r>
          </w:p>
        </w:tc>
        <w:tc>
          <w:tcPr>
            <w:tcW w:w="5670" w:type="dxa"/>
          </w:tcPr>
          <w:p w:rsidR="001A1859" w:rsidRPr="00BF37B1" w:rsidRDefault="001A1859" w:rsidP="009E28DA">
            <w:pPr>
              <w:pStyle w:val="Heading9"/>
              <w:rPr>
                <w:rFonts w:asciiTheme="minorHAnsi" w:hAnsiTheme="minorHAnsi"/>
                <w:b w:val="0"/>
                <w:color w:val="808080"/>
              </w:rPr>
            </w:pPr>
          </w:p>
        </w:tc>
      </w:tr>
      <w:tr w:rsidR="0001261C" w:rsidRPr="00B72FF6">
        <w:tc>
          <w:tcPr>
            <w:tcW w:w="3524" w:type="dxa"/>
          </w:tcPr>
          <w:p w:rsidR="001A1859" w:rsidRPr="00BF37B1" w:rsidRDefault="001A1859" w:rsidP="00FD3B33">
            <w:r w:rsidRPr="00FD3B33">
              <w:rPr>
                <w:rFonts w:asciiTheme="minorHAnsi" w:hAnsiTheme="minorHAnsi" w:cstheme="minorHAnsi"/>
                <w:i/>
                <w:color w:val="808080" w:themeColor="background1" w:themeShade="80"/>
                <w:sz w:val="20"/>
              </w:rPr>
              <w:t>Contact point for further details:</w:t>
            </w:r>
          </w:p>
        </w:tc>
        <w:tc>
          <w:tcPr>
            <w:tcW w:w="5387" w:type="dxa"/>
          </w:tcPr>
          <w:p w:rsidR="001A1859" w:rsidRPr="009C0AA6" w:rsidRDefault="009C0AA6" w:rsidP="009E28DA">
            <w:pPr>
              <w:pStyle w:val="Heading9"/>
              <w:rPr>
                <w:rFonts w:asciiTheme="minorHAnsi" w:hAnsiTheme="minorHAnsi"/>
                <w:b w:val="0"/>
              </w:rPr>
            </w:pPr>
            <w:r w:rsidRPr="009C0AA6">
              <w:rPr>
                <w:rFonts w:asciiTheme="minorHAnsi" w:hAnsiTheme="minorHAnsi"/>
                <w:b w:val="0"/>
              </w:rPr>
              <w:t>procurement@med.govt.nz</w:t>
            </w:r>
          </w:p>
        </w:tc>
        <w:tc>
          <w:tcPr>
            <w:tcW w:w="5670" w:type="dxa"/>
          </w:tcPr>
          <w:p w:rsidR="001A1859" w:rsidRPr="00BF37B1" w:rsidRDefault="001A1859" w:rsidP="009E28DA">
            <w:pPr>
              <w:pStyle w:val="Heading9"/>
              <w:rPr>
                <w:rFonts w:asciiTheme="minorHAnsi" w:hAnsiTheme="minorHAnsi"/>
                <w:b w:val="0"/>
                <w:color w:val="808080"/>
              </w:rPr>
            </w:pPr>
          </w:p>
        </w:tc>
      </w:tr>
      <w:tr w:rsidR="001F22A2">
        <w:tc>
          <w:tcPr>
            <w:tcW w:w="3524" w:type="dxa"/>
          </w:tcPr>
          <w:p w:rsidR="001F22A2" w:rsidRPr="00BF37B1" w:rsidRDefault="001F22A2">
            <w:pPr>
              <w:rPr>
                <w:rFonts w:asciiTheme="minorHAnsi" w:hAnsiTheme="minorHAnsi"/>
                <w:b/>
                <w:i/>
                <w:sz w:val="20"/>
              </w:rPr>
            </w:pPr>
            <w:bookmarkStart w:id="28" w:name="Row10"/>
            <w:r w:rsidRPr="00BF37B1">
              <w:rPr>
                <w:rFonts w:asciiTheme="minorHAnsi" w:hAnsiTheme="minorHAnsi"/>
                <w:b/>
                <w:i/>
                <w:sz w:val="20"/>
              </w:rPr>
              <w:t>Deregulation/Regulatory Review</w:t>
            </w:r>
            <w:bookmarkEnd w:id="28"/>
          </w:p>
          <w:p w:rsidR="001F22A2" w:rsidRPr="00BF37B1" w:rsidRDefault="001F22A2">
            <w:pPr>
              <w:rPr>
                <w:rFonts w:asciiTheme="minorHAnsi" w:hAnsiTheme="minorHAnsi"/>
                <w:b/>
                <w:i/>
                <w:sz w:val="20"/>
              </w:rPr>
            </w:pPr>
          </w:p>
        </w:tc>
        <w:tc>
          <w:tcPr>
            <w:tcW w:w="5387" w:type="dxa"/>
          </w:tcPr>
          <w:p w:rsidR="0077294E" w:rsidRDefault="0077294E" w:rsidP="0077294E">
            <w:pPr>
              <w:rPr>
                <w:rFonts w:asciiTheme="minorHAnsi" w:hAnsiTheme="minorHAnsi" w:cstheme="minorHAnsi"/>
                <w:sz w:val="20"/>
                <w:u w:val="single"/>
              </w:rPr>
            </w:pPr>
            <w:bookmarkStart w:id="29" w:name="Cell19"/>
            <w:bookmarkEnd w:id="29"/>
            <w:r w:rsidRPr="0077294E">
              <w:rPr>
                <w:rFonts w:asciiTheme="minorHAnsi" w:hAnsiTheme="minorHAnsi" w:cstheme="minorHAnsi"/>
                <w:sz w:val="20"/>
                <w:u w:val="single"/>
              </w:rPr>
              <w:t xml:space="preserve">Reviews of existing regulation </w:t>
            </w:r>
          </w:p>
          <w:p w:rsidR="0077294E" w:rsidRPr="0077294E" w:rsidRDefault="0077294E" w:rsidP="0077294E">
            <w:pPr>
              <w:rPr>
                <w:rFonts w:asciiTheme="minorHAnsi" w:hAnsiTheme="minorHAnsi" w:cstheme="minorHAnsi"/>
                <w:sz w:val="20"/>
                <w:u w:val="single"/>
              </w:rPr>
            </w:pP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Productivity Commission established, with draft reports on inquiries into housing affordability and international freight released for consultation.</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Regulatory scanning system , where departments look at and periodically report on the regulation they are responsible for, continued</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13 major regulatory reviews completed: Electricity Reforms; Telecommunications; Weathertight Homes; Regulatory Barriers to Export Growth; Overseas Investment Act; Employment Relations Act; Dairy Restructuring (Raw Milk); Resource Management Act (phase I); Air Quality Standards; Holidays Act; Capital Markets; Statutory Review of ETS; Foreshore and Seabed Act</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All regulatory regimes subject to a high-level assessment against principles for best-practice regulation, to identify areas of concern. The principles used for the assessment are: growth supporting; proportionate; flexible and durable; certain and predictable; transparent; and capable regulator.</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Regulatory Reform portfolio Minister appointed</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Business cost calculator introduced</w:t>
            </w:r>
          </w:p>
          <w:p w:rsidR="0077294E" w:rsidRPr="0077294E" w:rsidRDefault="0077294E" w:rsidP="0077294E">
            <w:pPr>
              <w:ind w:left="720"/>
              <w:rPr>
                <w:rFonts w:asciiTheme="minorHAnsi" w:eastAsia="SimSun" w:hAnsiTheme="minorHAnsi" w:cstheme="minorHAnsi"/>
                <w:sz w:val="20"/>
                <w:u w:val="single"/>
                <w:lang w:val="en-US" w:eastAsia="zh-CN"/>
              </w:rPr>
            </w:pPr>
          </w:p>
          <w:p w:rsidR="0077294E" w:rsidRPr="0077294E" w:rsidRDefault="0077294E" w:rsidP="0077294E">
            <w:pPr>
              <w:rPr>
                <w:rFonts w:asciiTheme="minorHAnsi" w:hAnsiTheme="minorHAnsi" w:cstheme="minorHAnsi"/>
                <w:sz w:val="20"/>
                <w:u w:val="single"/>
              </w:rPr>
            </w:pPr>
            <w:r w:rsidRPr="0077294E">
              <w:rPr>
                <w:rFonts w:asciiTheme="minorHAnsi" w:hAnsiTheme="minorHAnsi" w:cstheme="minorHAnsi"/>
                <w:sz w:val="20"/>
                <w:u w:val="single"/>
              </w:rPr>
              <w:t>Reviews of new or proposed regulation</w:t>
            </w:r>
          </w:p>
          <w:p w:rsid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 xml:space="preserve">RIA regime, including requirements for Regulatory Impact Statements, enhanced as outlined in the </w:t>
            </w:r>
            <w:r w:rsidRPr="0077294E">
              <w:rPr>
                <w:rFonts w:asciiTheme="minorHAnsi" w:hAnsiTheme="minorHAnsi" w:cstheme="minorHAnsi"/>
                <w:i/>
                <w:sz w:val="20"/>
              </w:rPr>
              <w:t xml:space="preserve">2010 Factsheet </w:t>
            </w:r>
            <w:r w:rsidRPr="0077294E">
              <w:rPr>
                <w:rFonts w:asciiTheme="minorHAnsi" w:hAnsiTheme="minorHAnsi" w:cstheme="minorHAnsi"/>
                <w:sz w:val="20"/>
              </w:rPr>
              <w:t xml:space="preserve">and now being used systematically. </w:t>
            </w:r>
          </w:p>
          <w:p w:rsidR="001F22A2"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Annual regulatory planning system maintained and improved with the introduction of more strategic plans covering a longer time period for large regulatory departments.</w:t>
            </w:r>
          </w:p>
          <w:p w:rsidR="0077294E" w:rsidRPr="0077294E" w:rsidRDefault="0077294E" w:rsidP="0077294E">
            <w:pPr>
              <w:ind w:left="720"/>
              <w:rPr>
                <w:rFonts w:asciiTheme="minorHAnsi" w:hAnsiTheme="minorHAnsi" w:cstheme="minorHAnsi"/>
                <w:sz w:val="20"/>
              </w:rPr>
            </w:pPr>
          </w:p>
        </w:tc>
        <w:tc>
          <w:tcPr>
            <w:tcW w:w="5670" w:type="dxa"/>
          </w:tcPr>
          <w:p w:rsidR="0077294E" w:rsidRDefault="0077294E" w:rsidP="00D64133">
            <w:pPr>
              <w:rPr>
                <w:rFonts w:asciiTheme="minorHAnsi" w:hAnsiTheme="minorHAnsi" w:cstheme="minorHAnsi"/>
                <w:sz w:val="20"/>
                <w:u w:val="single"/>
              </w:rPr>
            </w:pPr>
            <w:bookmarkStart w:id="30" w:name="Cell20"/>
            <w:bookmarkEnd w:id="30"/>
            <w:r w:rsidRPr="0077294E">
              <w:rPr>
                <w:rFonts w:asciiTheme="minorHAnsi" w:hAnsiTheme="minorHAnsi" w:cstheme="minorHAnsi"/>
                <w:sz w:val="20"/>
                <w:u w:val="single"/>
              </w:rPr>
              <w:t xml:space="preserve">Reviews of existing regulation </w:t>
            </w:r>
          </w:p>
          <w:p w:rsidR="00D64133" w:rsidRPr="0077294E" w:rsidRDefault="00D64133" w:rsidP="00D64133">
            <w:pPr>
              <w:rPr>
                <w:rFonts w:asciiTheme="minorHAnsi" w:hAnsiTheme="minorHAnsi" w:cstheme="minorHAnsi"/>
                <w:sz w:val="20"/>
                <w:u w:val="single"/>
              </w:rPr>
            </w:pP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 xml:space="preserve">8 reviews on the current regulatory review programme: Resource Management Act (housing); Water Management; Local Government; Accident Compensation; Building Regulation; Securities Markets; Consumer Protection; Food Regulation (Domestic). </w:t>
            </w:r>
          </w:p>
          <w:p w:rsidR="0077294E" w:rsidRPr="0077294E" w:rsidRDefault="0077294E" w:rsidP="0077294E">
            <w:pPr>
              <w:numPr>
                <w:ilvl w:val="0"/>
                <w:numId w:val="15"/>
              </w:numPr>
              <w:rPr>
                <w:rFonts w:asciiTheme="minorHAnsi" w:hAnsiTheme="minorHAnsi" w:cstheme="minorHAnsi"/>
                <w:sz w:val="20"/>
              </w:rPr>
            </w:pPr>
            <w:r w:rsidRPr="0077294E">
              <w:rPr>
                <w:rFonts w:asciiTheme="minorHAnsi" w:hAnsiTheme="minorHAnsi" w:cstheme="minorHAnsi"/>
                <w:sz w:val="20"/>
              </w:rPr>
              <w:t xml:space="preserve">A refresh of the regulatory review programme  and the </w:t>
            </w:r>
            <w:r w:rsidRPr="0077294E">
              <w:rPr>
                <w:rFonts w:asciiTheme="minorHAnsi" w:hAnsiTheme="minorHAnsi" w:cstheme="minorHAnsi"/>
                <w:i/>
                <w:sz w:val="20"/>
              </w:rPr>
              <w:t>Government Statement on Regulation</w:t>
            </w:r>
            <w:r w:rsidRPr="0077294E">
              <w:rPr>
                <w:rFonts w:asciiTheme="minorHAnsi" w:hAnsiTheme="minorHAnsi" w:cstheme="minorHAnsi"/>
                <w:sz w:val="20"/>
              </w:rPr>
              <w:t xml:space="preserve"> will be considered by Cabinet in March 2012</w:t>
            </w:r>
          </w:p>
          <w:p w:rsidR="0077294E" w:rsidRPr="0077294E" w:rsidRDefault="0077294E" w:rsidP="0077294E">
            <w:pPr>
              <w:ind w:left="720"/>
              <w:rPr>
                <w:rFonts w:asciiTheme="minorHAnsi" w:eastAsia="SimSun" w:hAnsiTheme="minorHAnsi" w:cstheme="minorHAnsi"/>
                <w:sz w:val="20"/>
                <w:u w:val="single"/>
                <w:lang w:val="en-US" w:eastAsia="zh-CN"/>
              </w:rPr>
            </w:pPr>
          </w:p>
          <w:p w:rsidR="0077294E" w:rsidRPr="00D64133" w:rsidRDefault="0077294E" w:rsidP="0077294E">
            <w:pPr>
              <w:rPr>
                <w:rFonts w:asciiTheme="minorHAnsi" w:hAnsiTheme="minorHAnsi" w:cstheme="minorHAnsi"/>
                <w:sz w:val="20"/>
                <w:u w:val="single"/>
              </w:rPr>
            </w:pPr>
            <w:r w:rsidRPr="00D64133">
              <w:rPr>
                <w:rFonts w:asciiTheme="minorHAnsi" w:hAnsiTheme="minorHAnsi" w:cstheme="minorHAnsi"/>
                <w:sz w:val="20"/>
                <w:u w:val="single"/>
              </w:rPr>
              <w:t>Reviews of new or proposed regulation</w:t>
            </w:r>
          </w:p>
          <w:p w:rsidR="0077294E" w:rsidRPr="0077294E" w:rsidRDefault="0077294E" w:rsidP="0077294E">
            <w:pPr>
              <w:rPr>
                <w:rFonts w:asciiTheme="minorHAnsi" w:hAnsiTheme="minorHAnsi" w:cstheme="minorHAnsi"/>
                <w:b/>
                <w:sz w:val="20"/>
              </w:rPr>
            </w:pPr>
          </w:p>
          <w:p w:rsidR="0077294E" w:rsidRPr="0077294E" w:rsidRDefault="0077294E" w:rsidP="0077294E">
            <w:pPr>
              <w:rPr>
                <w:rFonts w:asciiTheme="minorHAnsi" w:hAnsiTheme="minorHAnsi" w:cstheme="minorHAnsi"/>
                <w:sz w:val="20"/>
              </w:rPr>
            </w:pPr>
            <w:r>
              <w:rPr>
                <w:rFonts w:asciiTheme="minorHAnsi" w:hAnsiTheme="minorHAnsi" w:cstheme="minorHAnsi"/>
                <w:sz w:val="20"/>
              </w:rPr>
              <w:t>A Regulatory Standards Bill is</w:t>
            </w:r>
            <w:r w:rsidRPr="0077294E">
              <w:rPr>
                <w:rFonts w:asciiTheme="minorHAnsi" w:hAnsiTheme="minorHAnsi" w:cstheme="minorHAnsi"/>
                <w:sz w:val="20"/>
              </w:rPr>
              <w:t xml:space="preserve"> intended to be passed by December 2012. The Bill will:</w:t>
            </w:r>
          </w:p>
          <w:p w:rsidR="0077294E" w:rsidRPr="0077294E" w:rsidRDefault="0077294E" w:rsidP="0077294E">
            <w:pPr>
              <w:pStyle w:val="ListParagraph"/>
              <w:numPr>
                <w:ilvl w:val="0"/>
                <w:numId w:val="16"/>
              </w:numPr>
              <w:rPr>
                <w:rFonts w:asciiTheme="minorHAnsi" w:hAnsiTheme="minorHAnsi" w:cstheme="minorHAnsi"/>
                <w:sz w:val="20"/>
              </w:rPr>
            </w:pPr>
            <w:r w:rsidRPr="0077294E">
              <w:rPr>
                <w:rFonts w:asciiTheme="minorHAnsi" w:hAnsiTheme="minorHAnsi" w:cstheme="minorHAnsi"/>
                <w:sz w:val="20"/>
              </w:rPr>
              <w:t>Require that explanatory notes for bills and regulations specify certain information and answer certain questions of particular relevance to the fundamental quality of legislation (eg “does this piece of legislation impose obligations retrospectively?”) and provide an explanation for “yes” answers to the relevant questions;</w:t>
            </w:r>
          </w:p>
          <w:p w:rsidR="0077294E" w:rsidRPr="0077294E" w:rsidRDefault="0077294E" w:rsidP="0077294E">
            <w:pPr>
              <w:pStyle w:val="ListParagraph"/>
              <w:numPr>
                <w:ilvl w:val="0"/>
                <w:numId w:val="16"/>
              </w:numPr>
              <w:rPr>
                <w:rFonts w:asciiTheme="minorHAnsi" w:hAnsiTheme="minorHAnsi" w:cstheme="minorHAnsi"/>
                <w:sz w:val="20"/>
              </w:rPr>
            </w:pPr>
            <w:r w:rsidRPr="0077294E">
              <w:rPr>
                <w:rFonts w:asciiTheme="minorHAnsi" w:hAnsiTheme="minorHAnsi" w:cstheme="minorHAnsi"/>
                <w:sz w:val="20"/>
              </w:rPr>
              <w:t>Increase the emphasis on Parliament’s role as a regulatory gatekeeper with increased support for that role; and</w:t>
            </w:r>
          </w:p>
          <w:p w:rsidR="0077294E" w:rsidRPr="0077294E" w:rsidRDefault="0077294E" w:rsidP="0077294E">
            <w:pPr>
              <w:pStyle w:val="ListParagraph"/>
              <w:numPr>
                <w:ilvl w:val="0"/>
                <w:numId w:val="16"/>
              </w:numPr>
              <w:rPr>
                <w:rFonts w:asciiTheme="minorHAnsi" w:hAnsiTheme="minorHAnsi" w:cstheme="minorHAnsi"/>
                <w:sz w:val="20"/>
              </w:rPr>
            </w:pPr>
            <w:r w:rsidRPr="0077294E">
              <w:rPr>
                <w:rFonts w:asciiTheme="minorHAnsi" w:hAnsiTheme="minorHAnsi" w:cstheme="minorHAnsi"/>
                <w:sz w:val="20"/>
              </w:rPr>
              <w:t>Provide for other supporting elements.</w:t>
            </w:r>
          </w:p>
          <w:p w:rsidR="001F22A2" w:rsidRPr="0077294E" w:rsidRDefault="001F22A2">
            <w:pPr>
              <w:rPr>
                <w:rFonts w:asciiTheme="minorHAnsi" w:hAnsiTheme="minorHAnsi" w:cstheme="minorHAnsi"/>
                <w:color w:val="808080"/>
                <w:sz w:val="20"/>
              </w:rPr>
            </w:pPr>
          </w:p>
        </w:tc>
      </w:tr>
      <w:tr w:rsidR="0001261C"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C136CF" w:rsidRDefault="004010D2" w:rsidP="009E28DA">
            <w:pPr>
              <w:pStyle w:val="Heading9"/>
              <w:rPr>
                <w:rFonts w:asciiTheme="minorHAnsi" w:hAnsiTheme="minorHAnsi" w:cstheme="minorHAnsi"/>
                <w:b w:val="0"/>
              </w:rPr>
            </w:pPr>
            <w:hyperlink r:id="rId46" w:history="1">
              <w:r w:rsidR="0077294E" w:rsidRPr="00C136CF">
                <w:rPr>
                  <w:rStyle w:val="Hyperlink"/>
                  <w:rFonts w:asciiTheme="minorHAnsi" w:hAnsiTheme="minorHAnsi" w:cstheme="minorHAnsi"/>
                  <w:b w:val="0"/>
                  <w:color w:val="auto"/>
                  <w:u w:val="none"/>
                </w:rPr>
                <w:t>www.treasury.govt.nz/economy/regulation</w:t>
              </w:r>
            </w:hyperlink>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77294E" w:rsidRPr="00C136CF" w:rsidRDefault="0077294E" w:rsidP="009E28DA">
            <w:pPr>
              <w:pStyle w:val="Heading9"/>
              <w:rPr>
                <w:rFonts w:asciiTheme="minorHAnsi" w:hAnsiTheme="minorHAnsi" w:cstheme="minorHAnsi"/>
                <w:b w:val="0"/>
              </w:rPr>
            </w:pPr>
            <w:r w:rsidRPr="00C136CF">
              <w:rPr>
                <w:rFonts w:asciiTheme="minorHAnsi" w:hAnsiTheme="minorHAnsi" w:cstheme="minorHAnsi"/>
                <w:b w:val="0"/>
              </w:rPr>
              <w:t>Kirsty Flannagan</w:t>
            </w:r>
          </w:p>
          <w:p w:rsidR="0077294E" w:rsidRPr="00C136CF" w:rsidRDefault="0077294E" w:rsidP="009E28DA">
            <w:pPr>
              <w:pStyle w:val="Heading9"/>
              <w:rPr>
                <w:rFonts w:asciiTheme="minorHAnsi" w:hAnsiTheme="minorHAnsi" w:cstheme="minorHAnsi"/>
                <w:b w:val="0"/>
              </w:rPr>
            </w:pPr>
            <w:r w:rsidRPr="00C136CF">
              <w:rPr>
                <w:rFonts w:asciiTheme="minorHAnsi" w:hAnsiTheme="minorHAnsi" w:cstheme="minorHAnsi"/>
                <w:b w:val="0"/>
              </w:rPr>
              <w:t>Manager, Regulatory Quality Team</w:t>
            </w:r>
          </w:p>
          <w:p w:rsidR="0077294E" w:rsidRPr="00C136CF" w:rsidRDefault="0077294E" w:rsidP="009E28DA">
            <w:pPr>
              <w:pStyle w:val="Heading9"/>
              <w:rPr>
                <w:rFonts w:asciiTheme="minorHAnsi" w:hAnsiTheme="minorHAnsi" w:cstheme="minorHAnsi"/>
                <w:b w:val="0"/>
              </w:rPr>
            </w:pPr>
            <w:r w:rsidRPr="00C136CF">
              <w:rPr>
                <w:rFonts w:asciiTheme="minorHAnsi" w:hAnsiTheme="minorHAnsi" w:cstheme="minorHAnsi"/>
                <w:b w:val="0"/>
              </w:rPr>
              <w:t xml:space="preserve">Treasury </w:t>
            </w:r>
          </w:p>
          <w:p w:rsidR="001A1859" w:rsidRPr="00C136CF" w:rsidRDefault="0077294E" w:rsidP="009E28DA">
            <w:pPr>
              <w:pStyle w:val="Heading9"/>
              <w:rPr>
                <w:rFonts w:asciiTheme="minorHAnsi" w:hAnsiTheme="minorHAnsi" w:cstheme="minorHAnsi"/>
                <w:b w:val="0"/>
              </w:rPr>
            </w:pPr>
            <w:r w:rsidRPr="00C136CF">
              <w:rPr>
                <w:rFonts w:asciiTheme="minorHAnsi" w:hAnsiTheme="minorHAnsi" w:cstheme="minorHAnsi"/>
                <w:b w:val="0"/>
              </w:rPr>
              <w:t>Kirsty.flannagan@treasury.govt.nz</w:t>
            </w: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31" w:name="Row11"/>
            <w:r w:rsidRPr="00BF37B1">
              <w:rPr>
                <w:rFonts w:asciiTheme="minorHAnsi" w:hAnsiTheme="minorHAnsi"/>
                <w:b/>
                <w:i/>
                <w:sz w:val="20"/>
              </w:rPr>
              <w:t>Implementation of WTO Obligations/ROOs</w:t>
            </w:r>
            <w:bookmarkEnd w:id="31"/>
          </w:p>
          <w:p w:rsidR="001F22A2" w:rsidRPr="00BF37B1" w:rsidRDefault="001F22A2">
            <w:pPr>
              <w:rPr>
                <w:rFonts w:asciiTheme="minorHAnsi" w:hAnsiTheme="minorHAnsi"/>
                <w:b/>
                <w:i/>
                <w:sz w:val="20"/>
              </w:rPr>
            </w:pPr>
          </w:p>
        </w:tc>
        <w:tc>
          <w:tcPr>
            <w:tcW w:w="5387" w:type="dxa"/>
          </w:tcPr>
          <w:p w:rsidR="001F22A2" w:rsidRPr="009E6DBE" w:rsidRDefault="007D1030">
            <w:pPr>
              <w:rPr>
                <w:rFonts w:asciiTheme="minorHAnsi" w:hAnsiTheme="minorHAnsi"/>
                <w:sz w:val="20"/>
              </w:rPr>
            </w:pPr>
            <w:bookmarkStart w:id="32" w:name="Cell21"/>
            <w:bookmarkEnd w:id="32"/>
            <w:r>
              <w:rPr>
                <w:rFonts w:asciiTheme="minorHAnsi" w:hAnsiTheme="minorHAnsi" w:cs="Arial"/>
                <w:i/>
                <w:sz w:val="20"/>
              </w:rPr>
              <w:t>No change since last update.  See RTAs section below</w:t>
            </w:r>
          </w:p>
        </w:tc>
        <w:tc>
          <w:tcPr>
            <w:tcW w:w="5670" w:type="dxa"/>
          </w:tcPr>
          <w:p w:rsidR="001F22A2" w:rsidRPr="00BF37B1" w:rsidRDefault="001F22A2">
            <w:pPr>
              <w:rPr>
                <w:rFonts w:asciiTheme="minorHAnsi" w:hAnsiTheme="minorHAnsi"/>
                <w:color w:val="808080"/>
                <w:sz w:val="20"/>
              </w:rPr>
            </w:pPr>
            <w:bookmarkStart w:id="33" w:name="Cell22"/>
            <w:bookmarkEnd w:id="33"/>
          </w:p>
        </w:tc>
      </w:tr>
      <w:tr w:rsidR="0001261C"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7D1030" w:rsidRDefault="004010D2" w:rsidP="00441C4F">
            <w:pPr>
              <w:rPr>
                <w:rFonts w:asciiTheme="minorHAnsi" w:hAnsiTheme="minorHAnsi" w:cstheme="minorHAnsi"/>
                <w:i/>
                <w:sz w:val="20"/>
              </w:rPr>
            </w:pPr>
            <w:hyperlink r:id="rId47" w:history="1">
              <w:r w:rsidR="00441C4F" w:rsidRPr="007D1030">
                <w:rPr>
                  <w:rStyle w:val="Hyperlink"/>
                  <w:rFonts w:asciiTheme="minorHAnsi" w:hAnsiTheme="minorHAnsi" w:cstheme="minorHAnsi"/>
                  <w:i/>
                  <w:color w:val="auto"/>
                  <w:sz w:val="20"/>
                  <w:u w:val="none"/>
                </w:rPr>
                <w:t>www.mfat.govt.nz/Trade-and-Economic-Relations/NZ-and-the-WTO/index.php</w:t>
              </w:r>
            </w:hyperlink>
            <w:r w:rsidR="00441C4F" w:rsidRPr="007D1030">
              <w:rPr>
                <w:rFonts w:asciiTheme="minorHAnsi" w:hAnsiTheme="minorHAnsi" w:cstheme="minorHAnsi"/>
                <w:i/>
                <w:sz w:val="20"/>
              </w:rPr>
              <w:t xml:space="preserve"> </w:t>
            </w:r>
          </w:p>
        </w:tc>
        <w:tc>
          <w:tcPr>
            <w:tcW w:w="5670" w:type="dxa"/>
          </w:tcPr>
          <w:p w:rsidR="001A1859" w:rsidRPr="00BF37B1" w:rsidRDefault="001A1859" w:rsidP="009E28DA">
            <w:pPr>
              <w:pStyle w:val="Heading9"/>
              <w:rPr>
                <w:rFonts w:asciiTheme="minorHAnsi" w:hAnsiTheme="minorHAnsi"/>
                <w:b w:val="0"/>
              </w:rPr>
            </w:pPr>
          </w:p>
        </w:tc>
      </w:tr>
      <w:tr w:rsidR="0001261C"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7D1030" w:rsidRDefault="00441C4F" w:rsidP="00441C4F">
            <w:pPr>
              <w:rPr>
                <w:rFonts w:asciiTheme="minorHAnsi" w:hAnsiTheme="minorHAnsi" w:cstheme="minorHAnsi"/>
                <w:i/>
                <w:sz w:val="20"/>
              </w:rPr>
            </w:pPr>
            <w:r w:rsidRPr="007D1030">
              <w:rPr>
                <w:rFonts w:asciiTheme="minorHAnsi" w:hAnsiTheme="minorHAnsi" w:cstheme="minorHAnsi"/>
                <w:i/>
                <w:sz w:val="20"/>
              </w:rPr>
              <w:t xml:space="preserve">Trade Negotiations Division, Ministry of Foreign Affairs and Trade: </w:t>
            </w:r>
            <w:hyperlink r:id="rId48" w:history="1">
              <w:r w:rsidRPr="00677324">
                <w:rPr>
                  <w:rStyle w:val="Hyperlink"/>
                  <w:rFonts w:asciiTheme="minorHAnsi" w:hAnsiTheme="minorHAnsi" w:cstheme="minorHAnsi"/>
                  <w:i/>
                  <w:color w:val="auto"/>
                  <w:sz w:val="20"/>
                  <w:u w:val="none"/>
                </w:rPr>
                <w:t>dm-tnd@mfat.govt.nz</w:t>
              </w:r>
            </w:hyperlink>
            <w:r w:rsidRPr="007D1030">
              <w:rPr>
                <w:rFonts w:asciiTheme="minorHAnsi" w:hAnsiTheme="minorHAnsi" w:cstheme="minorHAnsi"/>
                <w:i/>
                <w:sz w:val="20"/>
              </w:rPr>
              <w:t xml:space="preserve"> </w:t>
            </w:r>
          </w:p>
        </w:tc>
        <w:tc>
          <w:tcPr>
            <w:tcW w:w="5670" w:type="dxa"/>
          </w:tcPr>
          <w:p w:rsidR="001A1859" w:rsidRPr="00BF37B1" w:rsidRDefault="001A1859" w:rsidP="009E28DA">
            <w:pPr>
              <w:pStyle w:val="Heading9"/>
              <w:rPr>
                <w:rFonts w:asciiTheme="minorHAnsi" w:hAnsiTheme="minorHAnsi"/>
                <w:b w:val="0"/>
              </w:rPr>
            </w:pPr>
          </w:p>
        </w:tc>
      </w:tr>
      <w:tr w:rsidR="00D64133" w:rsidRPr="00B72FF6">
        <w:tc>
          <w:tcPr>
            <w:tcW w:w="3524" w:type="dxa"/>
            <w:vMerge w:val="restart"/>
          </w:tcPr>
          <w:p w:rsidR="00D64133" w:rsidRPr="00BF37B1" w:rsidRDefault="00D64133">
            <w:pPr>
              <w:rPr>
                <w:rFonts w:asciiTheme="minorHAnsi" w:hAnsiTheme="minorHAnsi"/>
                <w:b/>
                <w:i/>
                <w:sz w:val="20"/>
              </w:rPr>
            </w:pPr>
            <w:bookmarkStart w:id="34" w:name="Row12"/>
            <w:r w:rsidRPr="00BF37B1">
              <w:rPr>
                <w:rFonts w:asciiTheme="minorHAnsi" w:hAnsiTheme="minorHAnsi"/>
                <w:b/>
                <w:i/>
                <w:sz w:val="20"/>
              </w:rPr>
              <w:t>Dispute Mediation</w:t>
            </w:r>
            <w:bookmarkEnd w:id="34"/>
          </w:p>
          <w:p w:rsidR="00D64133" w:rsidRPr="00BF37B1" w:rsidRDefault="00D64133">
            <w:pPr>
              <w:rPr>
                <w:rFonts w:asciiTheme="minorHAnsi" w:hAnsiTheme="minorHAnsi"/>
                <w:b/>
                <w:i/>
                <w:color w:val="808080"/>
                <w:sz w:val="20"/>
              </w:rPr>
            </w:pPr>
          </w:p>
        </w:tc>
        <w:tc>
          <w:tcPr>
            <w:tcW w:w="5387" w:type="dxa"/>
          </w:tcPr>
          <w:p w:rsidR="00D64133" w:rsidRDefault="00D64133" w:rsidP="000D7365">
            <w:pPr>
              <w:keepNext/>
              <w:outlineLvl w:val="8"/>
              <w:rPr>
                <w:rFonts w:asciiTheme="minorHAnsi" w:hAnsiTheme="minorHAnsi" w:cstheme="minorHAnsi"/>
                <w:b/>
                <w:sz w:val="20"/>
              </w:rPr>
            </w:pPr>
            <w:bookmarkStart w:id="35" w:name="Cell23"/>
            <w:bookmarkEnd w:id="35"/>
            <w:r>
              <w:rPr>
                <w:rFonts w:asciiTheme="minorHAnsi" w:hAnsiTheme="minorHAnsi" w:cstheme="minorHAnsi"/>
                <w:b/>
                <w:sz w:val="20"/>
              </w:rPr>
              <w:t>Disputes between Governments</w:t>
            </w:r>
          </w:p>
          <w:p w:rsidR="00D64133" w:rsidRPr="000D7365" w:rsidRDefault="00D64133" w:rsidP="000D7365">
            <w:pPr>
              <w:keepNext/>
              <w:outlineLvl w:val="8"/>
              <w:rPr>
                <w:rFonts w:asciiTheme="minorHAnsi" w:hAnsiTheme="minorHAnsi" w:cstheme="minorHAnsi"/>
                <w:b/>
                <w:sz w:val="20"/>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 xml:space="preserve">Since 2010, the Agreement establishing the ASEAN-Australia-New Zealand Free Trade Area has entered into force for all Parties, as has the Malaysia-New Zealand Free Trade Agreement.  In addition, New Zealand has concluded negotiations on the NZ- Hong Kong, China, closer Economic Partnership Agreement, which has also entered into force.  These Agreements include dispute settlement provisions for State-State disputes, which involve consultations followed by recourse to arbitration.  The possibility of good offices, conciliation and mediation as an alternative is also offered.  </w:t>
            </w:r>
          </w:p>
          <w:p w:rsidR="00D64133" w:rsidRPr="000D7365" w:rsidRDefault="00D64133" w:rsidP="000D7365">
            <w:pPr>
              <w:keepNext/>
              <w:outlineLvl w:val="8"/>
              <w:rPr>
                <w:rFonts w:asciiTheme="minorHAnsi" w:hAnsiTheme="minorHAnsi" w:cstheme="minorHAnsi"/>
                <w:sz w:val="20"/>
              </w:rPr>
            </w:pPr>
          </w:p>
          <w:p w:rsidR="00D64133" w:rsidRPr="000D7365" w:rsidRDefault="00D64133" w:rsidP="000D7365">
            <w:pPr>
              <w:rPr>
                <w:rFonts w:asciiTheme="minorHAnsi" w:hAnsiTheme="minorHAnsi" w:cstheme="minorHAnsi"/>
                <w:sz w:val="20"/>
              </w:rPr>
            </w:pPr>
            <w:r w:rsidRPr="000D7365">
              <w:rPr>
                <w:rFonts w:asciiTheme="minorHAnsi" w:hAnsiTheme="minorHAnsi" w:cstheme="minorHAnsi"/>
                <w:sz w:val="20"/>
              </w:rPr>
              <w:t>New Zealand has participated in the WTO Dispute Settlement Understanding Review</w:t>
            </w:r>
            <w:r w:rsidR="008D148D">
              <w:rPr>
                <w:rFonts w:asciiTheme="minorHAnsi" w:hAnsiTheme="minorHAnsi" w:cstheme="minorHAnsi"/>
                <w:sz w:val="20"/>
              </w:rPr>
              <w:t xml:space="preserve"> and in WTO Dispute Settlement proceedings</w:t>
            </w:r>
            <w:r w:rsidRPr="000D7365">
              <w:rPr>
                <w:rFonts w:asciiTheme="minorHAnsi" w:hAnsiTheme="minorHAnsi" w:cstheme="minorHAnsi"/>
                <w:sz w:val="20"/>
              </w:rPr>
              <w:t>.</w:t>
            </w:r>
            <w:r w:rsidR="008D148D">
              <w:rPr>
                <w:rFonts w:asciiTheme="minorHAnsi" w:hAnsiTheme="minorHAnsi" w:cstheme="minorHAnsi"/>
                <w:sz w:val="20"/>
              </w:rPr>
              <w:t xml:space="preserve">  See </w:t>
            </w:r>
            <w:hyperlink r:id="rId49" w:history="1">
              <w:r w:rsidR="008D148D" w:rsidRPr="00511546">
                <w:rPr>
                  <w:rStyle w:val="Hyperlink"/>
                  <w:rFonts w:asciiTheme="minorHAnsi" w:hAnsiTheme="minorHAnsi" w:cstheme="minorHAnsi"/>
                  <w:sz w:val="20"/>
                </w:rPr>
                <w:t>http://www.mfat.govt.nz/Treaties-and-International-Law/02-Trade-law-and-free-trade-agreements/NZ-involvement-in-trade-disputes.php</w:t>
              </w:r>
            </w:hyperlink>
            <w:r w:rsidR="008D148D">
              <w:rPr>
                <w:rFonts w:asciiTheme="minorHAnsi" w:hAnsiTheme="minorHAnsi" w:cstheme="minorHAnsi"/>
                <w:sz w:val="20"/>
              </w:rPr>
              <w:t xml:space="preserve"> </w:t>
            </w:r>
          </w:p>
          <w:p w:rsidR="00D64133" w:rsidRPr="000D7365" w:rsidRDefault="00D64133" w:rsidP="000D7365">
            <w:pPr>
              <w:rPr>
                <w:rFonts w:asciiTheme="minorHAnsi" w:hAnsiTheme="minorHAnsi" w:cstheme="minorHAnsi"/>
                <w:color w:val="808080"/>
                <w:sz w:val="20"/>
              </w:rPr>
            </w:pPr>
          </w:p>
        </w:tc>
        <w:tc>
          <w:tcPr>
            <w:tcW w:w="5670" w:type="dxa"/>
          </w:tcPr>
          <w:p w:rsidR="00D64133" w:rsidRDefault="00D64133" w:rsidP="000D7365">
            <w:pPr>
              <w:keepNext/>
              <w:outlineLvl w:val="8"/>
              <w:rPr>
                <w:rFonts w:asciiTheme="minorHAnsi" w:hAnsiTheme="minorHAnsi" w:cstheme="minorHAnsi"/>
                <w:b/>
                <w:sz w:val="20"/>
              </w:rPr>
            </w:pPr>
            <w:bookmarkStart w:id="36" w:name="Cell24"/>
            <w:bookmarkEnd w:id="36"/>
            <w:r>
              <w:rPr>
                <w:rFonts w:asciiTheme="minorHAnsi" w:hAnsiTheme="minorHAnsi" w:cstheme="minorHAnsi"/>
                <w:b/>
                <w:sz w:val="20"/>
              </w:rPr>
              <w:t>Disputes between Governments</w:t>
            </w:r>
            <w:r w:rsidRPr="000D7365">
              <w:rPr>
                <w:rFonts w:asciiTheme="minorHAnsi" w:hAnsiTheme="minorHAnsi" w:cstheme="minorHAnsi"/>
                <w:b/>
                <w:sz w:val="20"/>
              </w:rPr>
              <w:t xml:space="preserve"> </w:t>
            </w:r>
          </w:p>
          <w:p w:rsidR="00D64133" w:rsidRPr="000D7365" w:rsidRDefault="00D64133" w:rsidP="000D7365">
            <w:pPr>
              <w:keepNext/>
              <w:outlineLvl w:val="8"/>
              <w:rPr>
                <w:rFonts w:asciiTheme="minorHAnsi" w:hAnsiTheme="minorHAnsi" w:cstheme="minorHAnsi"/>
                <w:b/>
                <w:sz w:val="20"/>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New Zealand is currently negotiating the following agreements, and expects that they will provide for dispute settlement mechanisms similar to those in New Zealand’s existing free trade and investment agreements:</w:t>
            </w:r>
          </w:p>
          <w:p w:rsidR="00D64133" w:rsidRPr="000D7365" w:rsidRDefault="00D64133" w:rsidP="000D7365">
            <w:pPr>
              <w:keepNext/>
              <w:outlineLvl w:val="8"/>
              <w:rPr>
                <w:rFonts w:asciiTheme="minorHAnsi" w:hAnsiTheme="minorHAnsi" w:cstheme="minorHAnsi"/>
                <w:sz w:val="20"/>
              </w:rPr>
            </w:pPr>
          </w:p>
          <w:p w:rsidR="00D64133" w:rsidRPr="000D7365" w:rsidRDefault="00D64133" w:rsidP="000D7365">
            <w:pPr>
              <w:pStyle w:val="ListParagraph"/>
              <w:keepNext/>
              <w:numPr>
                <w:ilvl w:val="0"/>
                <w:numId w:val="10"/>
              </w:numPr>
              <w:ind w:left="1047" w:hanging="283"/>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The Trans-Pacific Partnership (TPP) negotiations with Australia, Brunei Darussalam, Chile, Malaysia, Peru, Singapore, United States, Vietnam to create a regional free trade agreement (with the potential for further partners to join),  in line with the high quality benchmarks set by the original Trans Pacific Strategic Economic Partnership (P4) Agreement;</w:t>
            </w:r>
          </w:p>
          <w:p w:rsidR="00D64133" w:rsidRPr="000D7365" w:rsidRDefault="00D64133" w:rsidP="000D7365">
            <w:pPr>
              <w:pStyle w:val="ListParagraph"/>
              <w:keepNext/>
              <w:numPr>
                <w:ilvl w:val="0"/>
                <w:numId w:val="10"/>
              </w:numPr>
              <w:ind w:left="1047" w:hanging="283"/>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An investment protocol with Hong Kong, China;</w:t>
            </w:r>
          </w:p>
          <w:p w:rsidR="00D64133" w:rsidRPr="000D7365" w:rsidRDefault="00D64133" w:rsidP="000D7365">
            <w:pPr>
              <w:pStyle w:val="ListParagraph"/>
              <w:keepNext/>
              <w:numPr>
                <w:ilvl w:val="0"/>
                <w:numId w:val="10"/>
              </w:numPr>
              <w:ind w:left="1047" w:hanging="283"/>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India;</w:t>
            </w:r>
          </w:p>
          <w:p w:rsidR="00D64133" w:rsidRPr="000D7365" w:rsidRDefault="00D64133" w:rsidP="000D7365">
            <w:pPr>
              <w:pStyle w:val="ListParagraph"/>
              <w:keepNext/>
              <w:numPr>
                <w:ilvl w:val="0"/>
                <w:numId w:val="10"/>
              </w:numPr>
              <w:ind w:left="1047" w:hanging="283"/>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Russia, Belarus and Kazakhstan;</w:t>
            </w:r>
          </w:p>
          <w:p w:rsidR="00D64133" w:rsidRPr="000D7365" w:rsidRDefault="00D64133" w:rsidP="000D7365">
            <w:pPr>
              <w:pStyle w:val="ListParagraph"/>
              <w:keepNext/>
              <w:numPr>
                <w:ilvl w:val="0"/>
                <w:numId w:val="10"/>
              </w:numPr>
              <w:ind w:left="1047" w:hanging="283"/>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Korea.</w:t>
            </w:r>
          </w:p>
          <w:p w:rsidR="00D64133" w:rsidRPr="000D7365" w:rsidRDefault="00D64133" w:rsidP="000D7365">
            <w:pPr>
              <w:keepNext/>
              <w:outlineLvl w:val="8"/>
              <w:rPr>
                <w:rFonts w:asciiTheme="minorHAnsi" w:hAnsiTheme="minorHAnsi" w:cstheme="minorHAnsi"/>
                <w:sz w:val="20"/>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NZ and the Gulf Cooperation Council have concluded negotiations on a free trade agreement, the text of which includes dispute settlement mechanisms.</w:t>
            </w:r>
          </w:p>
          <w:p w:rsidR="00D64133" w:rsidRPr="000D7365" w:rsidRDefault="00D64133" w:rsidP="000D7365">
            <w:pPr>
              <w:pStyle w:val="ListParagraph"/>
              <w:keepNext/>
              <w:ind w:left="339"/>
              <w:outlineLvl w:val="8"/>
              <w:rPr>
                <w:rFonts w:asciiTheme="minorHAnsi" w:eastAsia="PMingLiU" w:hAnsiTheme="minorHAnsi" w:cstheme="minorHAnsi"/>
                <w:sz w:val="20"/>
                <w:szCs w:val="20"/>
                <w:lang w:val="en-AU" w:eastAsia="en-US"/>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 xml:space="preserve">New Zealand has also concluded negotiations on the Protocol on Investment to the New Zealand-Australia Closer Economic Relations Agreement, which has been signed but has not yet entered into force.  Consistent with other CER instruments, and reflecting the close and unique relationship between Australia and New Zealand, this Agreement includes provisions for consultations between the Parties only.   </w:t>
            </w:r>
          </w:p>
          <w:p w:rsidR="00D64133" w:rsidRPr="000D7365" w:rsidRDefault="00D64133" w:rsidP="000D7365">
            <w:pPr>
              <w:pStyle w:val="ListParagraph"/>
              <w:keepNext/>
              <w:ind w:left="339"/>
              <w:outlineLvl w:val="8"/>
              <w:rPr>
                <w:rFonts w:asciiTheme="minorHAnsi" w:eastAsia="PMingLiU" w:hAnsiTheme="minorHAnsi" w:cstheme="minorHAnsi"/>
                <w:sz w:val="20"/>
                <w:szCs w:val="20"/>
                <w:lang w:val="en-AU" w:eastAsia="en-US"/>
              </w:rPr>
            </w:pPr>
          </w:p>
          <w:p w:rsidR="00D64133" w:rsidRPr="000D7365" w:rsidRDefault="00D64133" w:rsidP="000D7365">
            <w:pPr>
              <w:keepNext/>
              <w:outlineLvl w:val="8"/>
              <w:rPr>
                <w:rFonts w:asciiTheme="minorHAnsi" w:eastAsia="SimSun" w:hAnsiTheme="minorHAnsi" w:cstheme="minorHAnsi"/>
                <w:sz w:val="20"/>
                <w:lang w:val="en-US" w:eastAsia="zh-CN"/>
              </w:rPr>
            </w:pPr>
            <w:r w:rsidRPr="000D7365">
              <w:rPr>
                <w:rFonts w:asciiTheme="minorHAnsi" w:hAnsiTheme="minorHAnsi" w:cstheme="minorHAnsi"/>
                <w:sz w:val="20"/>
              </w:rPr>
              <w:t>New Zealand has concluded negotiations on the Anti-Counterfeiting Trade Agreement, which has been signed but has not yet entered into force. This Agreement provides for a consultation mechanism between Parties, but does not provide for further dispute settlement mechanisms.</w:t>
            </w:r>
          </w:p>
          <w:p w:rsidR="00D64133" w:rsidRPr="000D7365" w:rsidRDefault="00D64133" w:rsidP="000D7365">
            <w:pPr>
              <w:pStyle w:val="ListParagraph"/>
              <w:keepNext/>
              <w:ind w:left="339"/>
              <w:outlineLvl w:val="8"/>
              <w:rPr>
                <w:rFonts w:asciiTheme="minorHAnsi" w:eastAsia="PMingLiU" w:hAnsiTheme="minorHAnsi" w:cstheme="minorHAnsi"/>
                <w:sz w:val="20"/>
                <w:szCs w:val="20"/>
                <w:lang w:val="en-AU" w:eastAsia="en-US"/>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 xml:space="preserve">New Zealand continues to work towards the entry into force of the Agreement between the Government of New Zealand and the Government of Australia on Trans-Tasman Court Proceedings and Regulatory Enforcement (the TTCP).   Implementing legislation was enacted in New Zealand and Australia in 2010 (Trans-Tasman Proceedings Act 2010).  Officials in each country are working closely together on the regulations and court rules necessary to bring the legislation and agreement into force.  We are hopeful this will be in the first part of 2012.   This will streamline the process for resolving civil court proceedings with a trans-Tasman element to reduce costs and improve efficiency, and reduce impediments to enforcing certain judgements and regulatory sanctions. </w:t>
            </w:r>
          </w:p>
          <w:p w:rsidR="00D64133" w:rsidRPr="000D7365" w:rsidRDefault="00D64133" w:rsidP="000D7365">
            <w:pPr>
              <w:rPr>
                <w:rFonts w:asciiTheme="minorHAnsi" w:eastAsia="SimSun" w:hAnsiTheme="minorHAnsi" w:cstheme="minorHAnsi"/>
                <w:iCs/>
                <w:sz w:val="20"/>
                <w:lang w:val="en-US" w:eastAsia="zh-CN"/>
              </w:rPr>
            </w:pPr>
          </w:p>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 xml:space="preserve">New Zealand will continue to participate in the WTO Dispute Settlement Understanding Review. </w:t>
            </w:r>
          </w:p>
          <w:p w:rsidR="00D64133" w:rsidRPr="000D7365" w:rsidRDefault="00D64133">
            <w:pPr>
              <w:rPr>
                <w:rFonts w:asciiTheme="minorHAnsi" w:hAnsiTheme="minorHAnsi" w:cstheme="minorHAnsi"/>
                <w:color w:val="808080"/>
                <w:sz w:val="20"/>
              </w:rPr>
            </w:pPr>
          </w:p>
        </w:tc>
      </w:tr>
      <w:tr w:rsidR="00D64133" w:rsidRPr="0001261C">
        <w:tc>
          <w:tcPr>
            <w:tcW w:w="3524" w:type="dxa"/>
            <w:vMerge/>
          </w:tcPr>
          <w:p w:rsidR="00D64133" w:rsidRPr="000D7365" w:rsidRDefault="00D64133" w:rsidP="000D7365"/>
        </w:tc>
        <w:tc>
          <w:tcPr>
            <w:tcW w:w="5387" w:type="dxa"/>
          </w:tcPr>
          <w:p w:rsidR="00D64133" w:rsidRDefault="00D64133" w:rsidP="000D7365">
            <w:pPr>
              <w:pStyle w:val="Heading9"/>
              <w:rPr>
                <w:rFonts w:asciiTheme="minorHAnsi" w:hAnsiTheme="minorHAnsi" w:cstheme="minorHAnsi"/>
                <w:i w:val="0"/>
              </w:rPr>
            </w:pPr>
            <w:r w:rsidRPr="000D7365">
              <w:rPr>
                <w:rFonts w:asciiTheme="minorHAnsi" w:hAnsiTheme="minorHAnsi" w:cstheme="minorHAnsi"/>
                <w:i w:val="0"/>
              </w:rPr>
              <w:t>Disputes between Governments and Private Entities:</w:t>
            </w:r>
          </w:p>
          <w:p w:rsidR="00D64133" w:rsidRPr="009237DE" w:rsidRDefault="00D64133" w:rsidP="009237DE"/>
          <w:p w:rsidR="00D64133" w:rsidRPr="000D7365" w:rsidRDefault="00D64133" w:rsidP="000D7365">
            <w:pPr>
              <w:keepNext/>
              <w:outlineLvl w:val="8"/>
              <w:rPr>
                <w:rFonts w:asciiTheme="minorHAnsi" w:hAnsiTheme="minorHAnsi" w:cstheme="minorHAnsi"/>
                <w:sz w:val="20"/>
              </w:rPr>
            </w:pPr>
            <w:r w:rsidRPr="000D7365">
              <w:rPr>
                <w:rFonts w:asciiTheme="minorHAnsi" w:hAnsiTheme="minorHAnsi" w:cstheme="minorHAnsi"/>
                <w:sz w:val="20"/>
              </w:rPr>
              <w:t xml:space="preserve">Since 2010, the Agreement establishing the ASEAN-Australia-New Zealand Free Trade Area has entered into force for all Parties, as has the Malaysia-New Zealand Free Trade Agreement.  These agreements include investor-State dispute settlement provisions for settling investment disputes between a Party and an investor of another Party, including through consultations (and negotiation in the case of the MNZFTA), followed by recourse to arbitration. </w:t>
            </w:r>
          </w:p>
          <w:p w:rsidR="00D64133" w:rsidRPr="000D7365" w:rsidRDefault="00D64133" w:rsidP="000D7365">
            <w:pPr>
              <w:rPr>
                <w:rFonts w:asciiTheme="minorHAnsi" w:hAnsiTheme="minorHAnsi" w:cstheme="minorHAnsi"/>
                <w:sz w:val="20"/>
              </w:rPr>
            </w:pPr>
          </w:p>
        </w:tc>
        <w:tc>
          <w:tcPr>
            <w:tcW w:w="5670" w:type="dxa"/>
          </w:tcPr>
          <w:p w:rsidR="00D64133" w:rsidRPr="000D7365" w:rsidRDefault="00D64133" w:rsidP="009E28DA">
            <w:pPr>
              <w:pStyle w:val="Heading9"/>
              <w:rPr>
                <w:rFonts w:asciiTheme="minorHAnsi" w:hAnsiTheme="minorHAnsi" w:cstheme="minorHAnsi"/>
                <w:b w:val="0"/>
              </w:rPr>
            </w:pPr>
          </w:p>
        </w:tc>
      </w:tr>
      <w:tr w:rsidR="0001261C" w:rsidRPr="0001261C">
        <w:tc>
          <w:tcPr>
            <w:tcW w:w="3524" w:type="dxa"/>
          </w:tcPr>
          <w:p w:rsidR="001A1859" w:rsidRPr="009237DE" w:rsidRDefault="001A1859" w:rsidP="009237DE">
            <w:pPr>
              <w:rPr>
                <w:rFonts w:asciiTheme="minorHAnsi" w:hAnsiTheme="minorHAnsi" w:cstheme="minorHAnsi"/>
                <w:i/>
                <w:color w:val="808080" w:themeColor="background1" w:themeShade="80"/>
                <w:sz w:val="20"/>
              </w:rPr>
            </w:pPr>
            <w:r w:rsidRPr="009237DE">
              <w:rPr>
                <w:rFonts w:asciiTheme="minorHAnsi" w:hAnsiTheme="minorHAnsi" w:cstheme="minorHAnsi"/>
                <w:i/>
                <w:color w:val="808080" w:themeColor="background1" w:themeShade="80"/>
                <w:sz w:val="20"/>
              </w:rPr>
              <w:t xml:space="preserve">Website for further information:  </w:t>
            </w:r>
          </w:p>
        </w:tc>
        <w:tc>
          <w:tcPr>
            <w:tcW w:w="5387" w:type="dxa"/>
          </w:tcPr>
          <w:p w:rsidR="000D7365" w:rsidRPr="000D7365" w:rsidRDefault="000D7365" w:rsidP="000D7365">
            <w:pPr>
              <w:keepNext/>
              <w:outlineLvl w:val="8"/>
              <w:rPr>
                <w:rFonts w:asciiTheme="minorHAnsi" w:hAnsiTheme="minorHAnsi" w:cstheme="minorHAnsi"/>
                <w:i/>
                <w:sz w:val="20"/>
              </w:rPr>
            </w:pPr>
            <w:r w:rsidRPr="000D7365">
              <w:rPr>
                <w:rFonts w:asciiTheme="minorHAnsi" w:hAnsiTheme="minorHAnsi" w:cstheme="minorHAnsi"/>
                <w:i/>
                <w:sz w:val="20"/>
              </w:rPr>
              <w:t xml:space="preserve">New Zealand Legislation can be accessed on the website: </w:t>
            </w:r>
            <w:hyperlink r:id="rId50" w:history="1">
              <w:r w:rsidRPr="000D7365">
                <w:rPr>
                  <w:rStyle w:val="Hyperlink"/>
                  <w:rFonts w:asciiTheme="minorHAnsi" w:hAnsiTheme="minorHAnsi" w:cstheme="minorHAnsi"/>
                  <w:i/>
                  <w:sz w:val="20"/>
                </w:rPr>
                <w:t>www.legislation.govt.nz</w:t>
              </w:r>
            </w:hyperlink>
            <w:r w:rsidRPr="000D7365">
              <w:rPr>
                <w:rStyle w:val="Hyperlink"/>
                <w:rFonts w:asciiTheme="minorHAnsi" w:hAnsiTheme="minorHAnsi" w:cstheme="minorHAnsi"/>
                <w:i/>
                <w:sz w:val="20"/>
              </w:rPr>
              <w:t xml:space="preserve">, </w:t>
            </w:r>
            <w:r w:rsidRPr="000D7365">
              <w:rPr>
                <w:rFonts w:asciiTheme="minorHAnsi" w:hAnsiTheme="minorHAnsi" w:cstheme="minorHAnsi"/>
                <w:i/>
                <w:sz w:val="20"/>
              </w:rPr>
              <w:t>including</w:t>
            </w:r>
            <w:r w:rsidRPr="000D7365">
              <w:rPr>
                <w:rStyle w:val="Hyperlink"/>
                <w:rFonts w:asciiTheme="minorHAnsi" w:hAnsiTheme="minorHAnsi" w:cstheme="minorHAnsi"/>
                <w:i/>
                <w:sz w:val="20"/>
              </w:rPr>
              <w:t xml:space="preserve"> </w:t>
            </w:r>
            <w:r w:rsidRPr="000D7365">
              <w:rPr>
                <w:rFonts w:asciiTheme="minorHAnsi" w:hAnsiTheme="minorHAnsi" w:cstheme="minorHAnsi"/>
                <w:i/>
                <w:sz w:val="20"/>
              </w:rPr>
              <w:t>the Arbitration Act 1996 and the Arbitration (International Investment Disputes) Act 1979</w:t>
            </w:r>
          </w:p>
          <w:p w:rsidR="000D7365" w:rsidRPr="000D7365" w:rsidRDefault="000D7365" w:rsidP="000D7365">
            <w:pPr>
              <w:keepNext/>
              <w:outlineLvl w:val="8"/>
              <w:rPr>
                <w:rFonts w:asciiTheme="minorHAnsi" w:hAnsiTheme="minorHAnsi" w:cstheme="minorHAnsi"/>
                <w:i/>
                <w:sz w:val="20"/>
              </w:rPr>
            </w:pPr>
          </w:p>
          <w:p w:rsidR="000D7365" w:rsidRPr="000D7365" w:rsidRDefault="000D7365" w:rsidP="000D7365">
            <w:pPr>
              <w:keepNext/>
              <w:outlineLvl w:val="8"/>
              <w:rPr>
                <w:rFonts w:asciiTheme="minorHAnsi" w:hAnsiTheme="minorHAnsi" w:cstheme="minorHAnsi"/>
                <w:i/>
                <w:sz w:val="20"/>
              </w:rPr>
            </w:pPr>
            <w:r w:rsidRPr="000D7365">
              <w:rPr>
                <w:rFonts w:asciiTheme="minorHAnsi" w:hAnsiTheme="minorHAnsi" w:cstheme="minorHAnsi"/>
                <w:i/>
                <w:sz w:val="20"/>
              </w:rPr>
              <w:t xml:space="preserve">The texts of most bilateral and plurilateral treaties that New Zealand has entered into can be obtained through the MFAT website:  </w:t>
            </w:r>
            <w:hyperlink r:id="rId51" w:history="1">
              <w:r w:rsidRPr="000D7365">
                <w:rPr>
                  <w:rStyle w:val="Hyperlink"/>
                  <w:rFonts w:asciiTheme="minorHAnsi" w:hAnsiTheme="minorHAnsi" w:cstheme="minorHAnsi"/>
                  <w:i/>
                  <w:sz w:val="20"/>
                </w:rPr>
                <w:t>www.mfat.govt.nz</w:t>
              </w:r>
            </w:hyperlink>
            <w:r w:rsidRPr="000D7365">
              <w:rPr>
                <w:rFonts w:asciiTheme="minorHAnsi" w:hAnsiTheme="minorHAnsi" w:cstheme="minorHAnsi"/>
                <w:i/>
                <w:sz w:val="20"/>
              </w:rPr>
              <w:t xml:space="preserve">, or through </w:t>
            </w:r>
            <w:hyperlink r:id="rId52" w:history="1">
              <w:r w:rsidRPr="000D7365">
                <w:rPr>
                  <w:rStyle w:val="Hyperlink"/>
                  <w:rFonts w:asciiTheme="minorHAnsi" w:hAnsiTheme="minorHAnsi" w:cstheme="minorHAnsi"/>
                  <w:i/>
                  <w:sz w:val="20"/>
                </w:rPr>
                <w:t>www.nzlii.org</w:t>
              </w:r>
            </w:hyperlink>
            <w:r w:rsidRPr="000D7365">
              <w:rPr>
                <w:rFonts w:asciiTheme="minorHAnsi" w:hAnsiTheme="minorHAnsi" w:cstheme="minorHAnsi"/>
                <w:i/>
                <w:sz w:val="20"/>
              </w:rPr>
              <w:t xml:space="preserve">.  Multilateral treaties can be accessed through </w:t>
            </w:r>
            <w:hyperlink r:id="rId53" w:history="1">
              <w:r w:rsidRPr="000D7365">
                <w:rPr>
                  <w:rStyle w:val="Hyperlink"/>
                  <w:rFonts w:asciiTheme="minorHAnsi" w:hAnsiTheme="minorHAnsi" w:cstheme="minorHAnsi"/>
                  <w:i/>
                  <w:sz w:val="20"/>
                </w:rPr>
                <w:t>http://treaties</w:t>
              </w:r>
            </w:hyperlink>
            <w:r w:rsidRPr="000D7365">
              <w:rPr>
                <w:rStyle w:val="Hyperlink"/>
                <w:rFonts w:asciiTheme="minorHAnsi" w:hAnsiTheme="minorHAnsi" w:cstheme="minorHAnsi"/>
                <w:i/>
                <w:sz w:val="20"/>
              </w:rPr>
              <w:t>.un.org</w:t>
            </w:r>
          </w:p>
          <w:p w:rsidR="000D7365" w:rsidRPr="000D7365" w:rsidRDefault="000D7365" w:rsidP="000D7365">
            <w:pPr>
              <w:keepNext/>
              <w:outlineLvl w:val="8"/>
              <w:rPr>
                <w:rFonts w:asciiTheme="minorHAnsi" w:hAnsiTheme="minorHAnsi" w:cstheme="minorHAnsi"/>
                <w:i/>
                <w:sz w:val="20"/>
              </w:rPr>
            </w:pPr>
          </w:p>
          <w:p w:rsidR="000D7365" w:rsidRPr="000D7365" w:rsidRDefault="000D7365" w:rsidP="000D7365">
            <w:pPr>
              <w:keepNext/>
              <w:outlineLvl w:val="8"/>
              <w:rPr>
                <w:rFonts w:asciiTheme="minorHAnsi" w:hAnsiTheme="minorHAnsi" w:cstheme="minorHAnsi"/>
                <w:i/>
                <w:sz w:val="20"/>
              </w:rPr>
            </w:pPr>
            <w:r w:rsidRPr="000D7365">
              <w:rPr>
                <w:rFonts w:asciiTheme="minorHAnsi" w:hAnsiTheme="minorHAnsi" w:cstheme="minorHAnsi"/>
                <w:i/>
                <w:sz w:val="20"/>
              </w:rPr>
              <w:t xml:space="preserve">Arbitrators’ and Mediators’ Institute of New Zealand: </w:t>
            </w:r>
            <w:hyperlink r:id="rId54" w:history="1">
              <w:r w:rsidRPr="000D7365">
                <w:rPr>
                  <w:rStyle w:val="Hyperlink"/>
                  <w:rFonts w:asciiTheme="minorHAnsi" w:hAnsiTheme="minorHAnsi" w:cstheme="minorHAnsi"/>
                  <w:i/>
                  <w:sz w:val="20"/>
                </w:rPr>
                <w:t>www.aminz.org.nz</w:t>
              </w:r>
            </w:hyperlink>
          </w:p>
          <w:p w:rsidR="001A1859" w:rsidRPr="000D7365" w:rsidRDefault="001A1859" w:rsidP="008F223D">
            <w:pPr>
              <w:pStyle w:val="Heading9"/>
              <w:ind w:firstLine="720"/>
              <w:rPr>
                <w:rFonts w:asciiTheme="minorHAnsi" w:hAnsiTheme="minorHAnsi" w:cstheme="minorHAnsi"/>
                <w:b w:val="0"/>
              </w:rPr>
            </w:pPr>
          </w:p>
        </w:tc>
        <w:tc>
          <w:tcPr>
            <w:tcW w:w="5670" w:type="dxa"/>
          </w:tcPr>
          <w:p w:rsidR="001A1859" w:rsidRPr="000D7365" w:rsidRDefault="001A1859" w:rsidP="009E28DA">
            <w:pPr>
              <w:pStyle w:val="Heading9"/>
              <w:rPr>
                <w:rFonts w:asciiTheme="minorHAnsi" w:hAnsiTheme="minorHAnsi" w:cstheme="minorHAnsi"/>
                <w:b w:val="0"/>
              </w:rPr>
            </w:pPr>
          </w:p>
        </w:tc>
      </w:tr>
      <w:tr w:rsidR="0001261C" w:rsidRPr="0001261C">
        <w:tc>
          <w:tcPr>
            <w:tcW w:w="3524" w:type="dxa"/>
          </w:tcPr>
          <w:p w:rsidR="001A1859" w:rsidRPr="00677324" w:rsidRDefault="001A1859" w:rsidP="00677324">
            <w:pPr>
              <w:rPr>
                <w:rFonts w:asciiTheme="minorHAnsi" w:hAnsiTheme="minorHAnsi" w:cstheme="minorHAnsi"/>
                <w:i/>
                <w:color w:val="808080" w:themeColor="background1" w:themeShade="80"/>
                <w:sz w:val="20"/>
              </w:rPr>
            </w:pPr>
            <w:r w:rsidRPr="00677324">
              <w:rPr>
                <w:rFonts w:asciiTheme="minorHAnsi" w:hAnsiTheme="minorHAnsi" w:cstheme="minorHAnsi"/>
                <w:i/>
                <w:color w:val="808080" w:themeColor="background1" w:themeShade="80"/>
                <w:sz w:val="20"/>
              </w:rPr>
              <w:t>Contact point for further details:</w:t>
            </w:r>
          </w:p>
        </w:tc>
        <w:tc>
          <w:tcPr>
            <w:tcW w:w="5387" w:type="dxa"/>
          </w:tcPr>
          <w:p w:rsidR="009237DE" w:rsidRPr="00D64133" w:rsidRDefault="004010D2" w:rsidP="00D64133">
            <w:pPr>
              <w:pStyle w:val="Heading9"/>
              <w:rPr>
                <w:rFonts w:asciiTheme="minorHAnsi" w:hAnsiTheme="minorHAnsi" w:cstheme="minorHAnsi"/>
                <w:b w:val="0"/>
                <w:i w:val="0"/>
              </w:rPr>
            </w:pPr>
            <w:hyperlink r:id="rId55" w:history="1">
              <w:r w:rsidR="009237DE" w:rsidRPr="0068280D">
                <w:rPr>
                  <w:rStyle w:val="Hyperlink"/>
                  <w:rFonts w:asciiTheme="minorHAnsi" w:hAnsiTheme="minorHAnsi" w:cstheme="minorHAnsi"/>
                  <w:b w:val="0"/>
                  <w:i w:val="0"/>
                </w:rPr>
                <w:t>wln-lgl@mfat.govt.nz</w:t>
              </w:r>
            </w:hyperlink>
          </w:p>
        </w:tc>
        <w:tc>
          <w:tcPr>
            <w:tcW w:w="5670" w:type="dxa"/>
          </w:tcPr>
          <w:p w:rsidR="001A1859" w:rsidRPr="000D7365" w:rsidRDefault="001A1859" w:rsidP="009E28DA">
            <w:pPr>
              <w:pStyle w:val="Heading9"/>
              <w:rPr>
                <w:rFonts w:asciiTheme="minorHAnsi" w:hAnsiTheme="minorHAnsi" w:cstheme="minorHAnsi"/>
                <w:b w:val="0"/>
              </w:rPr>
            </w:pPr>
          </w:p>
        </w:tc>
      </w:tr>
      <w:tr w:rsidR="001F22A2">
        <w:tc>
          <w:tcPr>
            <w:tcW w:w="3524" w:type="dxa"/>
          </w:tcPr>
          <w:p w:rsidR="001F22A2" w:rsidRPr="00BF37B1" w:rsidRDefault="001F22A2" w:rsidP="00D64133">
            <w:pPr>
              <w:rPr>
                <w:rFonts w:asciiTheme="minorHAnsi" w:hAnsiTheme="minorHAnsi"/>
                <w:i/>
              </w:rPr>
            </w:pPr>
            <w:bookmarkStart w:id="37" w:name="Row13"/>
            <w:r w:rsidRPr="00D64133">
              <w:rPr>
                <w:rFonts w:asciiTheme="minorHAnsi" w:hAnsiTheme="minorHAnsi"/>
                <w:b/>
                <w:i/>
                <w:sz w:val="20"/>
              </w:rPr>
              <w:t>Mobility of Business People</w:t>
            </w:r>
            <w:bookmarkEnd w:id="37"/>
          </w:p>
          <w:p w:rsidR="001F22A2" w:rsidRPr="00BF37B1" w:rsidRDefault="001F22A2">
            <w:pPr>
              <w:rPr>
                <w:rFonts w:asciiTheme="minorHAnsi" w:hAnsiTheme="minorHAnsi"/>
                <w:sz w:val="20"/>
              </w:rPr>
            </w:pPr>
          </w:p>
        </w:tc>
        <w:tc>
          <w:tcPr>
            <w:tcW w:w="5387" w:type="dxa"/>
          </w:tcPr>
          <w:p w:rsidR="004600AB" w:rsidRPr="004600AB" w:rsidRDefault="004600AB" w:rsidP="004600AB">
            <w:pPr>
              <w:rPr>
                <w:rFonts w:asciiTheme="minorHAnsi" w:hAnsiTheme="minorHAnsi" w:cstheme="minorHAnsi"/>
                <w:sz w:val="20"/>
              </w:rPr>
            </w:pPr>
            <w:bookmarkStart w:id="38" w:name="Cell25"/>
            <w:bookmarkEnd w:id="38"/>
            <w:r w:rsidRPr="004600AB">
              <w:rPr>
                <w:rFonts w:asciiTheme="minorHAnsi" w:hAnsiTheme="minorHAnsi" w:cstheme="minorHAnsi"/>
                <w:sz w:val="20"/>
              </w:rPr>
              <w:t xml:space="preserve">The New Zealand Immigration Act 2009 substantially came into effect in November 2010.  It replaces the Immigration Act 1987 and modernises </w:t>
            </w:r>
            <w:r>
              <w:rPr>
                <w:rFonts w:asciiTheme="minorHAnsi" w:hAnsiTheme="minorHAnsi" w:cstheme="minorHAnsi"/>
                <w:sz w:val="20"/>
              </w:rPr>
              <w:t xml:space="preserve">New Zealand’s immigration legislation but </w:t>
            </w:r>
            <w:r w:rsidRPr="004600AB">
              <w:rPr>
                <w:rFonts w:asciiTheme="minorHAnsi" w:hAnsiTheme="minorHAnsi" w:cstheme="minorHAnsi"/>
                <w:sz w:val="20"/>
              </w:rPr>
              <w:t>has little impact in the area of</w:t>
            </w:r>
            <w:r>
              <w:rPr>
                <w:rFonts w:asciiTheme="minorHAnsi" w:hAnsiTheme="minorHAnsi" w:cstheme="minorHAnsi"/>
                <w:sz w:val="20"/>
              </w:rPr>
              <w:t> mobility of business people.</w:t>
            </w:r>
          </w:p>
          <w:p w:rsidR="004600AB" w:rsidRPr="004600AB" w:rsidRDefault="004600AB" w:rsidP="004600AB">
            <w:pPr>
              <w:rPr>
                <w:rFonts w:asciiTheme="minorHAnsi" w:hAnsiTheme="minorHAnsi" w:cstheme="minorHAnsi"/>
                <w:sz w:val="20"/>
              </w:rPr>
            </w:pPr>
            <w:r w:rsidRPr="004600AB">
              <w:rPr>
                <w:rFonts w:asciiTheme="minorHAnsi" w:hAnsiTheme="minorHAnsi" w:cstheme="minorHAnsi"/>
                <w:sz w:val="20"/>
              </w:rPr>
              <w:t> </w:t>
            </w:r>
          </w:p>
          <w:p w:rsidR="001F22A2" w:rsidRPr="00BF37B1" w:rsidRDefault="004600AB" w:rsidP="004600AB">
            <w:pPr>
              <w:rPr>
                <w:rFonts w:asciiTheme="minorHAnsi" w:hAnsiTheme="minorHAnsi"/>
                <w:color w:val="808080"/>
                <w:sz w:val="20"/>
              </w:rPr>
            </w:pPr>
            <w:r w:rsidRPr="004600AB">
              <w:rPr>
                <w:rFonts w:asciiTheme="minorHAnsi" w:hAnsiTheme="minorHAnsi" w:cstheme="minorHAnsi"/>
                <w:sz w:val="20"/>
              </w:rPr>
              <w:t>Chinese Taipei was added to New Zealand's visa waiver scheme in November 2009.</w:t>
            </w:r>
          </w:p>
        </w:tc>
        <w:tc>
          <w:tcPr>
            <w:tcW w:w="5670" w:type="dxa"/>
          </w:tcPr>
          <w:p w:rsidR="004600AB" w:rsidRPr="004600AB" w:rsidRDefault="004600AB" w:rsidP="004600AB">
            <w:pPr>
              <w:rPr>
                <w:rFonts w:asciiTheme="minorHAnsi" w:hAnsiTheme="minorHAnsi" w:cstheme="minorHAnsi"/>
                <w:sz w:val="20"/>
              </w:rPr>
            </w:pPr>
            <w:bookmarkStart w:id="39" w:name="Cell26"/>
            <w:bookmarkEnd w:id="39"/>
            <w:r>
              <w:rPr>
                <w:rFonts w:asciiTheme="minorHAnsi" w:hAnsiTheme="minorHAnsi" w:cstheme="minorHAnsi"/>
                <w:sz w:val="20"/>
              </w:rPr>
              <w:t>A</w:t>
            </w:r>
            <w:r w:rsidRPr="004600AB">
              <w:rPr>
                <w:rFonts w:asciiTheme="minorHAnsi" w:hAnsiTheme="minorHAnsi" w:cstheme="minorHAnsi"/>
                <w:sz w:val="20"/>
              </w:rPr>
              <w:t xml:space="preserve"> significant investment in Immigration New Zealand’s IT system</w:t>
            </w:r>
            <w:r>
              <w:rPr>
                <w:rFonts w:asciiTheme="minorHAnsi" w:hAnsiTheme="minorHAnsi" w:cstheme="minorHAnsi"/>
                <w:sz w:val="20"/>
              </w:rPr>
              <w:t xml:space="preserve"> was recently announced which will significantly improve Immigration New Zealand</w:t>
            </w:r>
            <w:r w:rsidRPr="004600AB">
              <w:rPr>
                <w:rFonts w:asciiTheme="minorHAnsi" w:hAnsiTheme="minorHAnsi" w:cstheme="minorHAnsi"/>
                <w:sz w:val="20"/>
              </w:rPr>
              <w:t>'s ability to provide timely, responsive and sec</w:t>
            </w:r>
            <w:r>
              <w:rPr>
                <w:rFonts w:asciiTheme="minorHAnsi" w:hAnsiTheme="minorHAnsi" w:cstheme="minorHAnsi"/>
                <w:sz w:val="20"/>
              </w:rPr>
              <w:t>ure immigration services.</w:t>
            </w:r>
          </w:p>
          <w:p w:rsidR="004600AB" w:rsidRPr="004600AB" w:rsidRDefault="004600AB" w:rsidP="004600AB">
            <w:pPr>
              <w:spacing w:before="100" w:beforeAutospacing="1" w:after="100" w:afterAutospacing="1"/>
              <w:rPr>
                <w:rFonts w:asciiTheme="minorHAnsi" w:hAnsiTheme="minorHAnsi" w:cstheme="minorHAnsi"/>
                <w:sz w:val="20"/>
              </w:rPr>
            </w:pPr>
            <w:r w:rsidRPr="004600AB">
              <w:rPr>
                <w:rFonts w:asciiTheme="minorHAnsi" w:hAnsiTheme="minorHAnsi" w:cstheme="minorHAnsi"/>
                <w:sz w:val="20"/>
              </w:rPr>
              <w:t>The new Immigration Global Management System (IGMS) will enable more online processing and automation of simple tasks for clients and employers and the ability for all data to be accessed by INZ offices worldwide.</w:t>
            </w:r>
            <w:r>
              <w:rPr>
                <w:rFonts w:asciiTheme="minorHAnsi" w:hAnsiTheme="minorHAnsi" w:cstheme="minorHAnsi"/>
                <w:sz w:val="20"/>
              </w:rPr>
              <w:t xml:space="preserve">  </w:t>
            </w:r>
            <w:r w:rsidRPr="004600AB">
              <w:rPr>
                <w:rFonts w:asciiTheme="minorHAnsi" w:hAnsiTheme="minorHAnsi" w:cstheme="minorHAnsi"/>
                <w:sz w:val="20"/>
              </w:rPr>
              <w:t>The system will also provide biometric capability which offers significant improvement in identity management and enhanced security.</w:t>
            </w:r>
            <w:r>
              <w:rPr>
                <w:rFonts w:asciiTheme="minorHAnsi" w:hAnsiTheme="minorHAnsi" w:cstheme="minorHAnsi"/>
                <w:sz w:val="20"/>
              </w:rPr>
              <w:t xml:space="preserve">  </w:t>
            </w:r>
            <w:r w:rsidRPr="004600AB">
              <w:rPr>
                <w:rFonts w:asciiTheme="minorHAnsi" w:hAnsiTheme="minorHAnsi" w:cstheme="minorHAnsi"/>
                <w:sz w:val="20"/>
              </w:rPr>
              <w:t xml:space="preserve">Customers applying for visas will also have their own individual online immigration accounts that will enable them to enter all their details online and track progress on their applications. </w:t>
            </w:r>
          </w:p>
          <w:p w:rsidR="001F22A2" w:rsidRPr="004600AB" w:rsidRDefault="004600AB" w:rsidP="004600AB">
            <w:pPr>
              <w:rPr>
                <w:rFonts w:asciiTheme="minorHAnsi" w:hAnsiTheme="minorHAnsi" w:cstheme="minorHAnsi"/>
                <w:sz w:val="20"/>
              </w:rPr>
            </w:pPr>
            <w:r w:rsidRPr="004600AB">
              <w:rPr>
                <w:rFonts w:asciiTheme="minorHAnsi" w:hAnsiTheme="minorHAnsi" w:cstheme="minorHAnsi"/>
                <w:sz w:val="20"/>
              </w:rPr>
              <w:t>Implementation of IGMS is scheduled to begin in early 2012, with full implementation expected by 2015.</w:t>
            </w:r>
            <w:r w:rsidRPr="004600AB">
              <w:rPr>
                <w:rFonts w:asciiTheme="minorHAnsi" w:hAnsiTheme="minorHAnsi" w:cstheme="minorHAnsi"/>
                <w:sz w:val="20"/>
                <w:lang w:val="en-NZ"/>
              </w:rPr>
              <w:t xml:space="preserve">  </w:t>
            </w:r>
          </w:p>
        </w:tc>
      </w:tr>
      <w:tr w:rsidR="001A1859"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68141B" w:rsidRDefault="004010D2">
            <w:pPr>
              <w:rPr>
                <w:rFonts w:asciiTheme="minorHAnsi" w:hAnsiTheme="minorHAnsi" w:cs="Arial"/>
                <w:i/>
                <w:sz w:val="20"/>
              </w:rPr>
            </w:pPr>
            <w:hyperlink r:id="rId56" w:history="1">
              <w:r w:rsidR="004564B4" w:rsidRPr="0068141B">
                <w:rPr>
                  <w:rStyle w:val="Hyperlink"/>
                  <w:rFonts w:asciiTheme="minorHAnsi" w:hAnsiTheme="minorHAnsi" w:cs="Arial"/>
                  <w:i/>
                  <w:sz w:val="20"/>
                </w:rPr>
                <w:t>http://www.immigration.govt.nz</w:t>
              </w:r>
            </w:hyperlink>
          </w:p>
        </w:tc>
        <w:tc>
          <w:tcPr>
            <w:tcW w:w="5670" w:type="dxa"/>
          </w:tcPr>
          <w:p w:rsidR="001A1859" w:rsidRPr="00BF37B1" w:rsidRDefault="001A1859">
            <w:pPr>
              <w:rPr>
                <w:rFonts w:asciiTheme="minorHAnsi" w:hAnsiTheme="minorHAnsi" w:cs="Arial"/>
                <w:sz w:val="20"/>
              </w:rPr>
            </w:pPr>
          </w:p>
        </w:tc>
      </w:tr>
      <w:tr w:rsidR="008F223D"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68141B" w:rsidRDefault="004564B4">
            <w:pPr>
              <w:rPr>
                <w:rFonts w:asciiTheme="minorHAnsi" w:hAnsiTheme="minorHAnsi" w:cs="Arial"/>
                <w:i/>
                <w:sz w:val="20"/>
              </w:rPr>
            </w:pPr>
            <w:r w:rsidRPr="0068141B">
              <w:rPr>
                <w:rFonts w:asciiTheme="minorHAnsi" w:hAnsiTheme="minorHAnsi" w:cs="Arial"/>
                <w:i/>
                <w:sz w:val="20"/>
              </w:rPr>
              <w:t>Cecily Lin</w:t>
            </w:r>
          </w:p>
          <w:p w:rsidR="004564B4" w:rsidRPr="0068141B" w:rsidRDefault="004564B4">
            <w:pPr>
              <w:rPr>
                <w:rFonts w:asciiTheme="minorHAnsi" w:hAnsiTheme="minorHAnsi" w:cs="Arial"/>
                <w:i/>
                <w:sz w:val="20"/>
              </w:rPr>
            </w:pPr>
            <w:r w:rsidRPr="0068141B">
              <w:rPr>
                <w:rFonts w:asciiTheme="minorHAnsi" w:hAnsiTheme="minorHAnsi" w:cs="Arial"/>
                <w:i/>
                <w:sz w:val="20"/>
              </w:rPr>
              <w:t>Senior Adviser, International / Legal and International Group / Department of Labour</w:t>
            </w:r>
          </w:p>
          <w:p w:rsidR="004564B4" w:rsidRPr="0068141B" w:rsidRDefault="004564B4">
            <w:pPr>
              <w:rPr>
                <w:rFonts w:asciiTheme="minorHAnsi" w:hAnsiTheme="minorHAnsi" w:cs="Arial"/>
                <w:i/>
                <w:sz w:val="20"/>
              </w:rPr>
            </w:pPr>
            <w:r w:rsidRPr="0068141B">
              <w:rPr>
                <w:rFonts w:asciiTheme="minorHAnsi" w:hAnsiTheme="minorHAnsi" w:cs="Arial"/>
                <w:i/>
                <w:sz w:val="20"/>
              </w:rPr>
              <w:t>Cecily.lin@dol.govt.nz</w:t>
            </w:r>
          </w:p>
        </w:tc>
        <w:tc>
          <w:tcPr>
            <w:tcW w:w="5670" w:type="dxa"/>
          </w:tcPr>
          <w:p w:rsidR="001A1859" w:rsidRPr="00BF37B1" w:rsidRDefault="001A1859">
            <w:pPr>
              <w:rPr>
                <w:rFonts w:asciiTheme="minorHAnsi" w:hAnsiTheme="minorHAnsi" w:cs="Arial"/>
                <w:sz w:val="20"/>
              </w:rPr>
            </w:pPr>
          </w:p>
        </w:tc>
      </w:tr>
      <w:tr w:rsidR="001F22A2">
        <w:tc>
          <w:tcPr>
            <w:tcW w:w="3524" w:type="dxa"/>
          </w:tcPr>
          <w:p w:rsidR="001F22A2" w:rsidRPr="00D64133" w:rsidRDefault="005C5ACF" w:rsidP="00D64133">
            <w:pPr>
              <w:rPr>
                <w:rFonts w:asciiTheme="minorHAnsi" w:hAnsiTheme="minorHAnsi"/>
                <w:b/>
                <w:i/>
                <w:sz w:val="20"/>
              </w:rPr>
            </w:pPr>
            <w:r w:rsidRPr="00D64133">
              <w:rPr>
                <w:rFonts w:asciiTheme="minorHAnsi" w:hAnsiTheme="minorHAnsi"/>
                <w:b/>
                <w:i/>
                <w:sz w:val="20"/>
              </w:rPr>
              <w:t>Official websites that gather economies’ information</w:t>
            </w:r>
          </w:p>
          <w:p w:rsidR="001F22A2" w:rsidRPr="00BF37B1" w:rsidRDefault="001F22A2">
            <w:pPr>
              <w:rPr>
                <w:rFonts w:asciiTheme="minorHAnsi" w:hAnsiTheme="minorHAnsi"/>
                <w:b/>
                <w:i/>
                <w:sz w:val="20"/>
              </w:rPr>
            </w:pPr>
          </w:p>
        </w:tc>
        <w:tc>
          <w:tcPr>
            <w:tcW w:w="5387" w:type="dxa"/>
          </w:tcPr>
          <w:p w:rsidR="0068141B" w:rsidRPr="0033544B" w:rsidRDefault="0068141B" w:rsidP="0068141B">
            <w:pPr>
              <w:pStyle w:val="NormalWeb"/>
              <w:rPr>
                <w:rStyle w:val="Hyperlink"/>
                <w:rFonts w:asciiTheme="minorHAnsi" w:hAnsiTheme="minorHAnsi" w:cstheme="minorHAnsi"/>
                <w:i/>
                <w:sz w:val="20"/>
                <w:szCs w:val="20"/>
                <w:lang w:val="en-AU" w:eastAsia="en-US"/>
              </w:rPr>
            </w:pPr>
            <w:bookmarkStart w:id="40" w:name="Cell27"/>
            <w:bookmarkEnd w:id="40"/>
            <w:r w:rsidRPr="0033544B">
              <w:rPr>
                <w:rFonts w:asciiTheme="minorHAnsi" w:eastAsia="PMingLiU" w:hAnsiTheme="minorHAnsi" w:cstheme="minorHAnsi"/>
                <w:sz w:val="20"/>
                <w:szCs w:val="20"/>
                <w:lang w:val="en-AU" w:eastAsia="en-US"/>
              </w:rPr>
              <w:t>Information, images and resources from all New Zealand government agencies and government funded sites is available at the New Zealand Government Portal:</w:t>
            </w:r>
            <w:r w:rsidRPr="0033544B">
              <w:rPr>
                <w:rStyle w:val="Hyperlink"/>
                <w:rFonts w:asciiTheme="minorHAnsi" w:hAnsiTheme="minorHAnsi" w:cstheme="minorHAnsi"/>
                <w:i/>
                <w:sz w:val="20"/>
                <w:szCs w:val="20"/>
                <w:lang w:val="en-AU" w:eastAsia="en-US"/>
              </w:rPr>
              <w:t xml:space="preserve"> </w:t>
            </w:r>
            <w:hyperlink r:id="rId57" w:history="1">
              <w:r w:rsidRPr="0033544B">
                <w:rPr>
                  <w:rStyle w:val="Hyperlink"/>
                  <w:rFonts w:asciiTheme="minorHAnsi" w:hAnsiTheme="minorHAnsi" w:cstheme="minorHAnsi"/>
                  <w:i/>
                  <w:sz w:val="20"/>
                  <w:szCs w:val="20"/>
                  <w:lang w:val="en-AU" w:eastAsia="en-US"/>
                </w:rPr>
                <w:t>www.newzealand.govt.nz</w:t>
              </w:r>
            </w:hyperlink>
          </w:p>
          <w:p w:rsidR="0068141B" w:rsidRPr="0033544B" w:rsidRDefault="0068141B" w:rsidP="0068141B">
            <w:pPr>
              <w:pStyle w:val="NormalWeb"/>
              <w:shd w:val="clear" w:color="auto" w:fill="FFFFFF"/>
              <w:rPr>
                <w:rFonts w:asciiTheme="minorHAnsi" w:hAnsiTheme="minorHAnsi" w:cstheme="minorHAnsi"/>
                <w:color w:val="333333"/>
                <w:sz w:val="20"/>
                <w:szCs w:val="20"/>
              </w:rPr>
            </w:pPr>
            <w:r w:rsidRPr="0033544B">
              <w:rPr>
                <w:rFonts w:asciiTheme="minorHAnsi" w:hAnsiTheme="minorHAnsi" w:cstheme="minorHAnsi"/>
                <w:color w:val="333333"/>
                <w:sz w:val="20"/>
                <w:szCs w:val="20"/>
              </w:rPr>
              <w:t xml:space="preserve">Statistics New Zealand </w:t>
            </w:r>
            <w:proofErr w:type="spellStart"/>
            <w:r w:rsidRPr="0033544B">
              <w:rPr>
                <w:rFonts w:asciiTheme="minorHAnsi" w:hAnsiTheme="minorHAnsi" w:cstheme="minorHAnsi"/>
                <w:color w:val="333333"/>
                <w:sz w:val="20"/>
                <w:szCs w:val="20"/>
              </w:rPr>
              <w:t>Tatauranga</w:t>
            </w:r>
            <w:proofErr w:type="spellEnd"/>
            <w:r w:rsidRPr="0033544B">
              <w:rPr>
                <w:rFonts w:asciiTheme="minorHAnsi" w:hAnsiTheme="minorHAnsi" w:cstheme="minorHAnsi"/>
                <w:color w:val="333333"/>
                <w:sz w:val="20"/>
                <w:szCs w:val="20"/>
              </w:rPr>
              <w:t xml:space="preserve"> </w:t>
            </w:r>
            <w:proofErr w:type="spellStart"/>
            <w:r w:rsidRPr="0033544B">
              <w:rPr>
                <w:rFonts w:asciiTheme="minorHAnsi" w:hAnsiTheme="minorHAnsi" w:cstheme="minorHAnsi"/>
                <w:color w:val="333333"/>
                <w:sz w:val="20"/>
                <w:szCs w:val="20"/>
              </w:rPr>
              <w:t>Aotearoa</w:t>
            </w:r>
            <w:proofErr w:type="spellEnd"/>
            <w:r w:rsidRPr="0033544B">
              <w:rPr>
                <w:rFonts w:asciiTheme="minorHAnsi" w:hAnsiTheme="minorHAnsi" w:cstheme="minorHAnsi"/>
                <w:color w:val="333333"/>
                <w:sz w:val="20"/>
                <w:szCs w:val="20"/>
              </w:rPr>
              <w:t xml:space="preserve"> is a government department and New Zealand’s national statistical office, which administers the Statistics Act 1975 and leads the Official Statistics System:</w:t>
            </w:r>
          </w:p>
          <w:p w:rsidR="0068141B" w:rsidRPr="0033544B" w:rsidRDefault="004010D2" w:rsidP="0068141B">
            <w:pPr>
              <w:pStyle w:val="NormalWeb"/>
              <w:rPr>
                <w:rFonts w:asciiTheme="minorHAnsi" w:eastAsia="PMingLiU" w:hAnsiTheme="minorHAnsi" w:cstheme="minorHAnsi"/>
                <w:sz w:val="20"/>
                <w:szCs w:val="20"/>
                <w:lang w:val="en-AU" w:eastAsia="en-US"/>
              </w:rPr>
            </w:pPr>
            <w:hyperlink r:id="rId58" w:history="1">
              <w:r w:rsidR="0068141B" w:rsidRPr="0033544B">
                <w:rPr>
                  <w:rStyle w:val="Hyperlink"/>
                  <w:rFonts w:asciiTheme="minorHAnsi" w:eastAsia="PMingLiU" w:hAnsiTheme="minorHAnsi" w:cstheme="minorHAnsi"/>
                  <w:i/>
                  <w:sz w:val="20"/>
                  <w:szCs w:val="20"/>
                  <w:lang w:val="en-AU" w:eastAsia="en-US"/>
                </w:rPr>
                <w:t>http://www.stats.govt.nz/</w:t>
              </w:r>
            </w:hyperlink>
            <w:r w:rsidR="0068141B" w:rsidRPr="0033544B">
              <w:rPr>
                <w:rFonts w:asciiTheme="minorHAnsi" w:eastAsia="PMingLiU" w:hAnsiTheme="minorHAnsi" w:cstheme="minorHAnsi"/>
                <w:sz w:val="20"/>
                <w:szCs w:val="20"/>
                <w:lang w:val="en-AU" w:eastAsia="en-US"/>
              </w:rPr>
              <w:t xml:space="preserve"> </w:t>
            </w:r>
          </w:p>
          <w:p w:rsidR="0033544B" w:rsidRPr="0033544B" w:rsidRDefault="0033544B" w:rsidP="0033544B">
            <w:pPr>
              <w:pStyle w:val="NormalWeb"/>
              <w:rPr>
                <w:rFonts w:asciiTheme="minorHAnsi" w:hAnsiTheme="minorHAnsi" w:cstheme="minorHAnsi"/>
                <w:sz w:val="20"/>
                <w:szCs w:val="20"/>
              </w:rPr>
            </w:pPr>
            <w:r w:rsidRPr="0033544B">
              <w:rPr>
                <w:rFonts w:asciiTheme="minorHAnsi" w:eastAsia="PMingLiU" w:hAnsiTheme="minorHAnsi" w:cstheme="minorHAnsi"/>
                <w:sz w:val="20"/>
                <w:szCs w:val="20"/>
                <w:lang w:val="en-AU" w:eastAsia="en-US"/>
              </w:rPr>
              <w:t xml:space="preserve">The Economic Division of the Ministry of Foreign Affairs and Trade is </w:t>
            </w:r>
            <w:r w:rsidRPr="0033544B">
              <w:rPr>
                <w:rFonts w:asciiTheme="minorHAnsi" w:hAnsiTheme="minorHAnsi" w:cstheme="minorHAnsi"/>
                <w:sz w:val="20"/>
                <w:szCs w:val="20"/>
              </w:rPr>
              <w:t xml:space="preserve">the Ministry's primary source of a range of trade-related data, including bilateral trade flows in merchandise goods and services, and the main liaison point for work with Statistics New Zealand on trade data issues.  See </w:t>
            </w:r>
            <w:hyperlink r:id="rId59" w:history="1">
              <w:r w:rsidRPr="0033544B">
                <w:rPr>
                  <w:rStyle w:val="Hyperlink"/>
                  <w:rFonts w:asciiTheme="minorHAnsi" w:hAnsiTheme="minorHAnsi" w:cstheme="minorHAnsi"/>
                  <w:sz w:val="20"/>
                  <w:szCs w:val="20"/>
                </w:rPr>
                <w:t>http://mfat.govt.nz/Trade-and-Economic-Relations/Trade-and-economic-analysis/index.php</w:t>
              </w:r>
            </w:hyperlink>
            <w:r w:rsidRPr="0033544B">
              <w:rPr>
                <w:rFonts w:asciiTheme="minorHAnsi" w:hAnsiTheme="minorHAnsi" w:cstheme="minorHAnsi"/>
                <w:sz w:val="20"/>
                <w:szCs w:val="20"/>
              </w:rPr>
              <w:t xml:space="preserve">  </w:t>
            </w:r>
          </w:p>
          <w:p w:rsidR="0033544B" w:rsidRDefault="0033544B" w:rsidP="0068141B">
            <w:pPr>
              <w:pStyle w:val="NormalWeb"/>
              <w:rPr>
                <w:rFonts w:asciiTheme="minorHAnsi" w:eastAsia="PMingLiU" w:hAnsiTheme="minorHAnsi" w:cstheme="minorHAnsi"/>
                <w:sz w:val="20"/>
                <w:szCs w:val="20"/>
                <w:lang w:eastAsia="en-US"/>
              </w:rPr>
            </w:pPr>
            <w:r>
              <w:rPr>
                <w:rFonts w:asciiTheme="minorHAnsi" w:eastAsia="PMingLiU" w:hAnsiTheme="minorHAnsi" w:cstheme="minorHAnsi"/>
                <w:sz w:val="20"/>
                <w:szCs w:val="20"/>
                <w:lang w:eastAsia="en-US"/>
              </w:rPr>
              <w:t xml:space="preserve">Tourism research and data is available on the Ministry of Economic Development website at </w:t>
            </w:r>
            <w:hyperlink r:id="rId60" w:history="1">
              <w:r w:rsidRPr="003712B4">
                <w:rPr>
                  <w:rStyle w:val="Hyperlink"/>
                  <w:rFonts w:asciiTheme="minorHAnsi" w:eastAsia="PMingLiU" w:hAnsiTheme="minorHAnsi" w:cstheme="minorHAnsi"/>
                  <w:sz w:val="20"/>
                  <w:szCs w:val="20"/>
                  <w:lang w:eastAsia="en-US"/>
                </w:rPr>
                <w:t>http://www.med.govt.nz/sectors-industries/tourism/tourism-research-data</w:t>
              </w:r>
            </w:hyperlink>
            <w:r w:rsidR="00907FF6">
              <w:rPr>
                <w:rFonts w:asciiTheme="minorHAnsi" w:eastAsia="PMingLiU" w:hAnsiTheme="minorHAnsi" w:cstheme="minorHAnsi"/>
                <w:sz w:val="20"/>
                <w:szCs w:val="20"/>
                <w:lang w:eastAsia="en-US"/>
              </w:rPr>
              <w:t xml:space="preserve"> </w:t>
            </w:r>
          </w:p>
          <w:p w:rsidR="00907FF6" w:rsidRPr="0033544B" w:rsidRDefault="00907FF6" w:rsidP="0068141B">
            <w:pPr>
              <w:pStyle w:val="NormalWeb"/>
              <w:rPr>
                <w:rFonts w:asciiTheme="minorHAnsi" w:eastAsia="PMingLiU" w:hAnsiTheme="minorHAnsi" w:cstheme="minorHAnsi"/>
                <w:sz w:val="20"/>
                <w:szCs w:val="20"/>
                <w:lang w:eastAsia="en-US"/>
              </w:rPr>
            </w:pPr>
            <w:bookmarkStart w:id="41" w:name="_GoBack"/>
            <w:bookmarkEnd w:id="41"/>
          </w:p>
        </w:tc>
        <w:tc>
          <w:tcPr>
            <w:tcW w:w="5670" w:type="dxa"/>
          </w:tcPr>
          <w:p w:rsidR="001F22A2" w:rsidRPr="00BF37B1" w:rsidRDefault="001F22A2">
            <w:pPr>
              <w:rPr>
                <w:rFonts w:asciiTheme="minorHAnsi" w:hAnsiTheme="minorHAnsi"/>
                <w:color w:val="808080"/>
                <w:sz w:val="20"/>
              </w:rPr>
            </w:pPr>
            <w:bookmarkStart w:id="42" w:name="Cell28"/>
            <w:bookmarkEnd w:id="42"/>
          </w:p>
        </w:tc>
      </w:tr>
      <w:tr w:rsidR="0001261C"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BF37B1" w:rsidRDefault="0068141B" w:rsidP="0001261C">
            <w:pPr>
              <w:pStyle w:val="Heading9"/>
              <w:rPr>
                <w:rFonts w:asciiTheme="minorHAnsi" w:hAnsiTheme="minorHAnsi"/>
                <w:b w:val="0"/>
              </w:rPr>
            </w:pPr>
            <w:proofErr w:type="gramStart"/>
            <w:r>
              <w:rPr>
                <w:rFonts w:asciiTheme="minorHAnsi" w:hAnsiTheme="minorHAnsi"/>
                <w:b w:val="0"/>
              </w:rPr>
              <w:t>As above.</w:t>
            </w:r>
            <w:proofErr w:type="gramEnd"/>
          </w:p>
        </w:tc>
        <w:tc>
          <w:tcPr>
            <w:tcW w:w="5670" w:type="dxa"/>
          </w:tcPr>
          <w:p w:rsidR="001A1859" w:rsidRPr="00BF37B1" w:rsidRDefault="001A1859" w:rsidP="0001261C">
            <w:pPr>
              <w:pStyle w:val="Heading9"/>
              <w:rPr>
                <w:rFonts w:asciiTheme="minorHAnsi" w:hAnsiTheme="minorHAnsi"/>
                <w:b w:val="0"/>
              </w:rPr>
            </w:pPr>
          </w:p>
        </w:tc>
      </w:tr>
      <w:tr w:rsidR="008F223D"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BF37B1" w:rsidRDefault="0068141B" w:rsidP="0001261C">
            <w:pPr>
              <w:pStyle w:val="Heading9"/>
              <w:rPr>
                <w:rFonts w:asciiTheme="minorHAnsi" w:hAnsiTheme="minorHAnsi"/>
                <w:b w:val="0"/>
              </w:rPr>
            </w:pPr>
            <w:r>
              <w:rPr>
                <w:rFonts w:asciiTheme="minorHAnsi" w:hAnsiTheme="minorHAnsi"/>
                <w:b w:val="0"/>
              </w:rPr>
              <w:t>Dm-ard@mfat.govt.nz</w:t>
            </w:r>
          </w:p>
        </w:tc>
        <w:tc>
          <w:tcPr>
            <w:tcW w:w="5670" w:type="dxa"/>
          </w:tcPr>
          <w:p w:rsidR="001A1859" w:rsidRPr="00BF37B1" w:rsidRDefault="001A1859" w:rsidP="0001261C">
            <w:pPr>
              <w:pStyle w:val="Heading9"/>
              <w:rPr>
                <w:rFonts w:asciiTheme="minorHAnsi" w:hAnsiTheme="minorHAnsi"/>
                <w:b w:val="0"/>
              </w:rPr>
            </w:pPr>
          </w:p>
        </w:tc>
      </w:tr>
      <w:tr w:rsidR="007E2638" w:rsidRPr="00807A3B">
        <w:tc>
          <w:tcPr>
            <w:tcW w:w="3524" w:type="dxa"/>
            <w:vMerge w:val="restart"/>
          </w:tcPr>
          <w:p w:rsidR="007E2638" w:rsidRPr="0068141B" w:rsidRDefault="007E2638">
            <w:pPr>
              <w:rPr>
                <w:rFonts w:asciiTheme="minorHAnsi" w:hAnsiTheme="minorHAnsi"/>
                <w:b/>
                <w:i/>
                <w:sz w:val="20"/>
              </w:rPr>
            </w:pPr>
            <w:bookmarkStart w:id="43" w:name="Row16"/>
            <w:r w:rsidRPr="0068141B">
              <w:rPr>
                <w:rFonts w:asciiTheme="minorHAnsi" w:hAnsiTheme="minorHAnsi"/>
                <w:b/>
                <w:i/>
                <w:sz w:val="20"/>
              </w:rPr>
              <w:t>Transparency</w:t>
            </w:r>
            <w:bookmarkEnd w:id="43"/>
          </w:p>
          <w:p w:rsidR="007E2638" w:rsidRPr="0068141B" w:rsidRDefault="007E2638">
            <w:pPr>
              <w:rPr>
                <w:rFonts w:asciiTheme="minorHAnsi" w:hAnsiTheme="minorHAnsi"/>
                <w:b/>
                <w:i/>
                <w:sz w:val="20"/>
              </w:rPr>
            </w:pPr>
          </w:p>
          <w:p w:rsidR="007E2638" w:rsidRPr="00807A3B" w:rsidRDefault="007E2638">
            <w:pPr>
              <w:rPr>
                <w:rFonts w:asciiTheme="minorHAnsi" w:hAnsiTheme="minorHAnsi"/>
                <w:b/>
                <w:i/>
                <w:sz w:val="20"/>
                <w:highlight w:val="yellow"/>
              </w:rPr>
            </w:pPr>
            <w:r w:rsidRPr="0068141B">
              <w:rPr>
                <w:rFonts w:asciiTheme="minorHAnsi" w:hAnsiTheme="minorHAnsi"/>
                <w:b/>
                <w:i/>
                <w:sz w:val="20"/>
              </w:rPr>
              <w:t>Note: See APEC Transparency Standards for full list of general and specific transparency elements for completion of this section.</w:t>
            </w:r>
          </w:p>
        </w:tc>
        <w:tc>
          <w:tcPr>
            <w:tcW w:w="5387" w:type="dxa"/>
          </w:tcPr>
          <w:p w:rsidR="007E2638" w:rsidRPr="00932B52" w:rsidRDefault="007E2638" w:rsidP="00B63ED5">
            <w:pPr>
              <w:rPr>
                <w:rFonts w:asciiTheme="minorHAnsi" w:hAnsiTheme="minorHAnsi" w:cstheme="minorHAnsi"/>
                <w:b/>
                <w:sz w:val="20"/>
              </w:rPr>
            </w:pPr>
            <w:bookmarkStart w:id="44" w:name="Cell31"/>
            <w:bookmarkEnd w:id="44"/>
            <w:r w:rsidRPr="00932B52">
              <w:rPr>
                <w:rFonts w:asciiTheme="minorHAnsi" w:hAnsiTheme="minorHAnsi" w:cstheme="minorHAnsi"/>
                <w:b/>
                <w:sz w:val="20"/>
              </w:rPr>
              <w:t>General Principle 1</w:t>
            </w:r>
          </w:p>
          <w:p w:rsidR="007E2638" w:rsidRPr="00932B52" w:rsidRDefault="007E2638" w:rsidP="00B63ED5">
            <w:pPr>
              <w:rPr>
                <w:rFonts w:asciiTheme="minorHAnsi" w:hAnsiTheme="minorHAnsi" w:cstheme="minorHAnsi"/>
                <w:sz w:val="20"/>
                <w:u w:val="single"/>
              </w:rPr>
            </w:pPr>
          </w:p>
          <w:p w:rsidR="007E2638" w:rsidRPr="00932B52" w:rsidRDefault="007E2638" w:rsidP="00807A3B">
            <w:pPr>
              <w:jc w:val="both"/>
              <w:rPr>
                <w:rFonts w:asciiTheme="minorHAnsi" w:hAnsiTheme="minorHAnsi" w:cstheme="minorHAnsi"/>
                <w:i/>
                <w:iCs/>
                <w:sz w:val="20"/>
                <w:lang w:val="en-NZ"/>
              </w:rPr>
            </w:pPr>
            <w:r w:rsidRPr="00932B52">
              <w:rPr>
                <w:rFonts w:asciiTheme="minorHAnsi" w:hAnsiTheme="minorHAnsi" w:cstheme="minorHAnsi"/>
                <w:i/>
                <w:iCs/>
                <w:sz w:val="20"/>
                <w:lang w:val="en-NZ"/>
              </w:rPr>
              <w:t>Acts and Regulations</w:t>
            </w:r>
          </w:p>
          <w:p w:rsidR="007E2638" w:rsidRPr="00932B52" w:rsidRDefault="007E2638" w:rsidP="00807A3B">
            <w:pPr>
              <w:jc w:val="both"/>
              <w:rPr>
                <w:rFonts w:asciiTheme="minorHAnsi" w:hAnsiTheme="minorHAnsi" w:cstheme="minorHAnsi"/>
                <w:iCs/>
                <w:sz w:val="20"/>
                <w:lang w:val="en-NZ"/>
              </w:rPr>
            </w:pPr>
          </w:p>
          <w:p w:rsidR="007E2638" w:rsidRDefault="007E2638" w:rsidP="000957AD">
            <w:pPr>
              <w:jc w:val="both"/>
              <w:rPr>
                <w:rFonts w:asciiTheme="minorHAnsi" w:hAnsiTheme="minorHAnsi" w:cstheme="minorHAnsi"/>
                <w:iCs/>
                <w:sz w:val="20"/>
                <w:lang w:val="en-NZ"/>
              </w:rPr>
            </w:pPr>
            <w:r w:rsidRPr="00932B52">
              <w:rPr>
                <w:rFonts w:asciiTheme="minorHAnsi" w:hAnsiTheme="minorHAnsi" w:cstheme="minorHAnsi"/>
                <w:iCs/>
                <w:sz w:val="20"/>
                <w:lang w:val="en-NZ"/>
              </w:rPr>
              <w:t xml:space="preserve">Under the </w:t>
            </w:r>
            <w:r w:rsidRPr="00932B52">
              <w:rPr>
                <w:rFonts w:asciiTheme="minorHAnsi" w:hAnsiTheme="minorHAnsi" w:cstheme="minorHAnsi"/>
                <w:sz w:val="20"/>
                <w:lang w:val="en-NZ"/>
              </w:rPr>
              <w:t>Acts and Regulations Publication Act 1989</w:t>
            </w:r>
            <w:r w:rsidRPr="00932B52">
              <w:rPr>
                <w:rFonts w:asciiTheme="minorHAnsi" w:hAnsiTheme="minorHAnsi" w:cstheme="minorHAnsi"/>
                <w:iCs/>
                <w:sz w:val="20"/>
                <w:lang w:val="en-NZ"/>
              </w:rPr>
              <w:t xml:space="preserve">, all New Zealand legislation must be published and offered for sale at a reasonable price.  </w:t>
            </w:r>
            <w:r>
              <w:rPr>
                <w:rFonts w:asciiTheme="minorHAnsi" w:hAnsiTheme="minorHAnsi" w:cstheme="minorHAnsi"/>
                <w:iCs/>
                <w:sz w:val="20"/>
                <w:lang w:val="en-NZ"/>
              </w:rPr>
              <w:t>O</w:t>
            </w:r>
            <w:r w:rsidRPr="000957AD">
              <w:rPr>
                <w:rFonts w:asciiTheme="minorHAnsi" w:hAnsiTheme="minorHAnsi" w:cstheme="minorHAnsi"/>
                <w:iCs/>
                <w:sz w:val="20"/>
                <w:lang w:val="en-NZ"/>
              </w:rPr>
              <w:t xml:space="preserve">fficial copies of legislation </w:t>
            </w:r>
            <w:r>
              <w:rPr>
                <w:rFonts w:asciiTheme="minorHAnsi" w:hAnsiTheme="minorHAnsi" w:cstheme="minorHAnsi"/>
                <w:iCs/>
                <w:sz w:val="20"/>
                <w:lang w:val="en-NZ"/>
              </w:rPr>
              <w:t xml:space="preserve">can be purchased </w:t>
            </w:r>
            <w:r w:rsidRPr="000957AD">
              <w:rPr>
                <w:rFonts w:asciiTheme="minorHAnsi" w:hAnsiTheme="minorHAnsi" w:cstheme="minorHAnsi"/>
                <w:iCs/>
                <w:sz w:val="20"/>
                <w:lang w:val="en-NZ"/>
              </w:rPr>
              <w:t xml:space="preserve">from </w:t>
            </w:r>
            <w:hyperlink r:id="rId61" w:history="1">
              <w:r w:rsidRPr="000957AD">
                <w:rPr>
                  <w:rFonts w:asciiTheme="minorHAnsi" w:hAnsiTheme="minorHAnsi" w:cstheme="minorHAnsi"/>
                  <w:iCs/>
                  <w:sz w:val="20"/>
                  <w:lang w:val="en-NZ"/>
                </w:rPr>
                <w:t>Legislation Direct</w:t>
              </w:r>
            </w:hyperlink>
            <w:r>
              <w:rPr>
                <w:rFonts w:asciiTheme="minorHAnsi" w:hAnsiTheme="minorHAnsi" w:cstheme="minorHAnsi"/>
                <w:iCs/>
                <w:sz w:val="20"/>
                <w:lang w:val="en-NZ"/>
              </w:rPr>
              <w:t xml:space="preserve"> </w:t>
            </w:r>
            <w:hyperlink r:id="rId62" w:history="1">
              <w:r w:rsidRPr="00511546">
                <w:rPr>
                  <w:rStyle w:val="Hyperlink"/>
                  <w:rFonts w:asciiTheme="minorHAnsi" w:hAnsiTheme="minorHAnsi" w:cstheme="minorHAnsi"/>
                  <w:iCs/>
                  <w:sz w:val="20"/>
                  <w:lang w:val="en-NZ"/>
                </w:rPr>
                <w:t>www.legislation.govt.nz</w:t>
              </w:r>
            </w:hyperlink>
            <w:r>
              <w:rPr>
                <w:rFonts w:asciiTheme="minorHAnsi" w:hAnsiTheme="minorHAnsi" w:cstheme="minorHAnsi"/>
                <w:iCs/>
                <w:sz w:val="20"/>
                <w:lang w:val="en-NZ"/>
              </w:rPr>
              <w:t xml:space="preserve"> </w:t>
            </w:r>
            <w:r w:rsidRPr="000957AD">
              <w:rPr>
                <w:rFonts w:asciiTheme="minorHAnsi" w:hAnsiTheme="minorHAnsi" w:cstheme="minorHAnsi"/>
                <w:iCs/>
                <w:sz w:val="20"/>
                <w:lang w:val="en-NZ"/>
              </w:rPr>
              <w:t xml:space="preserve">or selected bookshops. </w:t>
            </w:r>
          </w:p>
          <w:p w:rsidR="007E2638" w:rsidRDefault="007E2638" w:rsidP="000957AD">
            <w:pPr>
              <w:jc w:val="both"/>
              <w:rPr>
                <w:rFonts w:asciiTheme="minorHAnsi" w:hAnsiTheme="minorHAnsi" w:cstheme="minorHAnsi"/>
                <w:iCs/>
                <w:sz w:val="20"/>
                <w:lang w:val="en-NZ"/>
              </w:rPr>
            </w:pPr>
          </w:p>
          <w:p w:rsidR="007E2638" w:rsidRPr="00932B52" w:rsidRDefault="007E2638" w:rsidP="000957AD">
            <w:pPr>
              <w:jc w:val="both"/>
              <w:rPr>
                <w:rFonts w:asciiTheme="minorHAnsi" w:hAnsiTheme="minorHAnsi" w:cstheme="minorHAnsi"/>
                <w:sz w:val="20"/>
              </w:rPr>
            </w:pPr>
            <w:r w:rsidRPr="00932B52">
              <w:rPr>
                <w:rFonts w:asciiTheme="minorHAnsi" w:hAnsiTheme="minorHAnsi" w:cstheme="minorHAnsi"/>
                <w:sz w:val="20"/>
                <w:lang w:val="en-NZ"/>
              </w:rPr>
              <w:t xml:space="preserve">Legislation can </w:t>
            </w:r>
            <w:r>
              <w:rPr>
                <w:rFonts w:asciiTheme="minorHAnsi" w:hAnsiTheme="minorHAnsi" w:cstheme="minorHAnsi"/>
                <w:sz w:val="20"/>
                <w:lang w:val="en-NZ"/>
              </w:rPr>
              <w:t xml:space="preserve">also </w:t>
            </w:r>
            <w:r w:rsidRPr="00932B52">
              <w:rPr>
                <w:rFonts w:asciiTheme="minorHAnsi" w:hAnsiTheme="minorHAnsi" w:cstheme="minorHAnsi"/>
                <w:sz w:val="20"/>
                <w:lang w:val="en-NZ"/>
              </w:rPr>
              <w:t>be viewed and downloaded free of charge at</w:t>
            </w:r>
            <w:r>
              <w:rPr>
                <w:rFonts w:asciiTheme="minorHAnsi" w:hAnsiTheme="minorHAnsi" w:cstheme="minorHAnsi"/>
                <w:sz w:val="20"/>
                <w:lang w:val="en-NZ"/>
              </w:rPr>
              <w:t xml:space="preserve"> Legislation Direct</w:t>
            </w:r>
            <w:r w:rsidRPr="00932B52">
              <w:rPr>
                <w:rFonts w:asciiTheme="minorHAnsi" w:hAnsiTheme="minorHAnsi" w:cstheme="minorHAnsi"/>
                <w:sz w:val="20"/>
                <w:lang w:val="en-NZ"/>
              </w:rPr>
              <w:t xml:space="preserve"> </w:t>
            </w:r>
            <w:hyperlink r:id="rId63" w:history="1">
              <w:r w:rsidRPr="00932B52">
                <w:rPr>
                  <w:rStyle w:val="Hyperlink"/>
                  <w:rFonts w:asciiTheme="minorHAnsi" w:hAnsiTheme="minorHAnsi" w:cstheme="minorHAnsi"/>
                  <w:sz w:val="20"/>
                </w:rPr>
                <w:t>www.legislation.govt.nz</w:t>
              </w:r>
            </w:hyperlink>
            <w:r w:rsidRPr="00932B52">
              <w:rPr>
                <w:rFonts w:asciiTheme="minorHAnsi" w:hAnsiTheme="minorHAnsi" w:cstheme="minorHAnsi"/>
                <w:sz w:val="20"/>
              </w:rPr>
              <w:t xml:space="preserve"> </w:t>
            </w:r>
            <w:r>
              <w:rPr>
                <w:rFonts w:asciiTheme="minorHAnsi" w:hAnsiTheme="minorHAnsi" w:cstheme="minorHAnsi"/>
                <w:sz w:val="20"/>
              </w:rPr>
              <w:t>but th</w:t>
            </w:r>
            <w:r w:rsidRPr="000957AD">
              <w:rPr>
                <w:rFonts w:asciiTheme="minorHAnsi" w:hAnsiTheme="minorHAnsi" w:cstheme="minorHAnsi"/>
                <w:sz w:val="20"/>
              </w:rPr>
              <w:t>e electronic versions of legislation on this website, and any legisla</w:t>
            </w:r>
            <w:r>
              <w:rPr>
                <w:rFonts w:asciiTheme="minorHAnsi" w:hAnsiTheme="minorHAnsi" w:cstheme="minorHAnsi"/>
                <w:sz w:val="20"/>
              </w:rPr>
              <w:t xml:space="preserve">tion printed from this website have no official status and </w:t>
            </w:r>
            <w:r w:rsidRPr="000957AD">
              <w:rPr>
                <w:rFonts w:asciiTheme="minorHAnsi" w:hAnsiTheme="minorHAnsi" w:cstheme="minorHAnsi"/>
                <w:sz w:val="20"/>
              </w:rPr>
              <w:t>are made available for information only and should not be relied on as the authoritative text</w:t>
            </w:r>
            <w:r>
              <w:rPr>
                <w:rFonts w:asciiTheme="minorHAnsi" w:hAnsiTheme="minorHAnsi" w:cstheme="minorHAnsi"/>
                <w:sz w:val="20"/>
              </w:rPr>
              <w:t>.</w:t>
            </w:r>
          </w:p>
          <w:p w:rsidR="007E2638" w:rsidRDefault="007E2638" w:rsidP="00807A3B">
            <w:pPr>
              <w:jc w:val="both"/>
              <w:rPr>
                <w:rFonts w:asciiTheme="minorHAnsi" w:hAnsiTheme="minorHAnsi" w:cstheme="minorHAnsi"/>
                <w:iCs/>
                <w:sz w:val="20"/>
                <w:lang w:val="en-NZ"/>
              </w:rPr>
            </w:pPr>
          </w:p>
          <w:p w:rsidR="007E2638" w:rsidRPr="00C8482F" w:rsidRDefault="007E2638" w:rsidP="00807A3B">
            <w:pPr>
              <w:jc w:val="both"/>
              <w:rPr>
                <w:rFonts w:asciiTheme="minorHAnsi" w:hAnsiTheme="minorHAnsi" w:cstheme="minorHAnsi"/>
                <w:b/>
                <w:iCs/>
                <w:sz w:val="20"/>
                <w:lang w:val="en-NZ"/>
              </w:rPr>
            </w:pPr>
            <w:r>
              <w:rPr>
                <w:rFonts w:asciiTheme="minorHAnsi" w:hAnsiTheme="minorHAnsi" w:cstheme="minorHAnsi"/>
                <w:iCs/>
                <w:sz w:val="20"/>
                <w:lang w:val="en-NZ"/>
              </w:rPr>
              <w:t>Tables of New Zealand Acts and Ordinances and Statutory Regulations and Deemed Regulations in Force are published by the Parliamentary Counsel Office. These list all principal Acts and Statutory Regulations in force a 1 January for a given year, and the amendments that have been made to them.  This annual publication is available in hard copy format only from Legislation Direct (</w:t>
            </w:r>
            <w:hyperlink r:id="rId64" w:history="1">
              <w:r w:rsidRPr="00511546">
                <w:rPr>
                  <w:rStyle w:val="Hyperlink"/>
                  <w:rFonts w:asciiTheme="minorHAnsi" w:hAnsiTheme="minorHAnsi" w:cstheme="minorHAnsi"/>
                  <w:iCs/>
                  <w:sz w:val="20"/>
                  <w:lang w:val="en-NZ"/>
                </w:rPr>
                <w:t>www.legislation.govt.nz</w:t>
              </w:r>
            </w:hyperlink>
            <w:r>
              <w:rPr>
                <w:rFonts w:asciiTheme="minorHAnsi" w:hAnsiTheme="minorHAnsi" w:cstheme="minorHAnsi"/>
                <w:iCs/>
                <w:sz w:val="20"/>
                <w:lang w:val="en-NZ"/>
              </w:rPr>
              <w:t>).  The electronic version of the Tables was withdrawn from 31 March 2008 because the functions previously provided by the electronic version are now provided by Legislation Direct (</w:t>
            </w:r>
            <w:hyperlink r:id="rId65" w:history="1">
              <w:r w:rsidRPr="00511546">
                <w:rPr>
                  <w:rStyle w:val="Hyperlink"/>
                  <w:rFonts w:asciiTheme="minorHAnsi" w:hAnsiTheme="minorHAnsi" w:cstheme="minorHAnsi"/>
                  <w:iCs/>
                  <w:sz w:val="20"/>
                  <w:lang w:val="en-NZ"/>
                </w:rPr>
                <w:t>www.legislation.govt.nz</w:t>
              </w:r>
            </w:hyperlink>
            <w:r>
              <w:rPr>
                <w:rFonts w:asciiTheme="minorHAnsi" w:hAnsiTheme="minorHAnsi" w:cstheme="minorHAnsi"/>
                <w:iCs/>
                <w:sz w:val="20"/>
                <w:lang w:val="en-NZ"/>
              </w:rPr>
              <w:t xml:space="preserve">). A list of deemed regulations is maintained on the Parliamentary Counsel Office website and is updated monthly. See </w:t>
            </w:r>
            <w:hyperlink r:id="rId66" w:history="1">
              <w:r w:rsidRPr="00511546">
                <w:rPr>
                  <w:rStyle w:val="Hyperlink"/>
                  <w:rFonts w:asciiTheme="minorHAnsi" w:hAnsiTheme="minorHAnsi" w:cstheme="minorHAnsi"/>
                  <w:iCs/>
                  <w:sz w:val="20"/>
                  <w:lang w:val="en-NZ"/>
                </w:rPr>
                <w:t>http://www.pco.parliament.govt.nz/</w:t>
              </w:r>
            </w:hyperlink>
            <w:r>
              <w:rPr>
                <w:rFonts w:asciiTheme="minorHAnsi" w:hAnsiTheme="minorHAnsi" w:cstheme="minorHAnsi"/>
                <w:iCs/>
                <w:sz w:val="20"/>
                <w:lang w:val="en-NZ"/>
              </w:rPr>
              <w:t xml:space="preserve"> </w:t>
            </w:r>
          </w:p>
          <w:p w:rsidR="007E2638" w:rsidRPr="00932B52" w:rsidRDefault="007E2638" w:rsidP="00807A3B">
            <w:pPr>
              <w:jc w:val="both"/>
              <w:rPr>
                <w:rFonts w:asciiTheme="minorHAnsi" w:hAnsiTheme="minorHAnsi" w:cstheme="minorHAnsi"/>
                <w:iCs/>
                <w:sz w:val="20"/>
                <w:lang w:val="en-NZ"/>
              </w:rPr>
            </w:pPr>
          </w:p>
          <w:p w:rsidR="007E2638" w:rsidRPr="00C8482F" w:rsidRDefault="007E2638" w:rsidP="00C8482F">
            <w:pPr>
              <w:jc w:val="both"/>
              <w:rPr>
                <w:rFonts w:asciiTheme="minorHAnsi" w:hAnsiTheme="minorHAnsi" w:cstheme="minorHAnsi"/>
                <w:iCs/>
                <w:sz w:val="20"/>
                <w:lang w:val="en-NZ"/>
              </w:rPr>
            </w:pPr>
            <w:r w:rsidRPr="00C8482F">
              <w:rPr>
                <w:rFonts w:asciiTheme="minorHAnsi" w:hAnsiTheme="minorHAnsi" w:cstheme="minorHAnsi"/>
                <w:iCs/>
                <w:sz w:val="20"/>
                <w:lang w:val="en-NZ"/>
              </w:rPr>
              <w:t xml:space="preserve">All statutory notices must be published in the New Zealand Government’s official newspaper, the New Zealand Gazette.  The Gazette also publishes all parliamentary notices.  The Gazette is published weekly, and is available to be printed or downloaded at </w:t>
            </w:r>
            <w:hyperlink r:id="rId67" w:history="1">
              <w:r w:rsidRPr="00C8482F">
                <w:rPr>
                  <w:rStyle w:val="Hyperlink"/>
                  <w:rFonts w:asciiTheme="minorHAnsi" w:hAnsiTheme="minorHAnsi" w:cstheme="minorHAnsi"/>
                  <w:sz w:val="20"/>
                  <w:lang w:val="en-NZ"/>
                </w:rPr>
                <w:t>www.dia.govt.nz</w:t>
              </w:r>
            </w:hyperlink>
            <w:r w:rsidRPr="00C8482F">
              <w:rPr>
                <w:rFonts w:asciiTheme="minorHAnsi" w:hAnsiTheme="minorHAnsi" w:cstheme="minorHAnsi"/>
                <w:sz w:val="20"/>
                <w:u w:val="single"/>
                <w:lang w:val="en-NZ"/>
              </w:rPr>
              <w:t xml:space="preserve"> </w:t>
            </w:r>
          </w:p>
          <w:p w:rsidR="007E2638" w:rsidRPr="00807A3B" w:rsidRDefault="007E2638" w:rsidP="00807A3B">
            <w:pPr>
              <w:jc w:val="both"/>
              <w:rPr>
                <w:rFonts w:asciiTheme="minorHAnsi" w:hAnsiTheme="minorHAnsi" w:cstheme="minorHAnsi"/>
                <w:iCs/>
                <w:sz w:val="20"/>
                <w:highlight w:val="yellow"/>
                <w:lang w:val="en-NZ"/>
              </w:rPr>
            </w:pPr>
          </w:p>
          <w:p w:rsidR="007E2638" w:rsidRPr="00193E95" w:rsidRDefault="007E2638" w:rsidP="00807A3B">
            <w:pPr>
              <w:jc w:val="both"/>
              <w:rPr>
                <w:rFonts w:asciiTheme="minorHAnsi" w:hAnsiTheme="minorHAnsi" w:cstheme="minorHAnsi"/>
                <w:i/>
                <w:iCs/>
                <w:sz w:val="20"/>
                <w:lang w:val="en-NZ"/>
              </w:rPr>
            </w:pPr>
            <w:r w:rsidRPr="00193E95">
              <w:rPr>
                <w:rFonts w:asciiTheme="minorHAnsi" w:hAnsiTheme="minorHAnsi" w:cstheme="minorHAnsi"/>
                <w:i/>
                <w:iCs/>
                <w:sz w:val="20"/>
                <w:lang w:val="en-NZ"/>
              </w:rPr>
              <w:t>Procedures and Administrative rulings of general application</w:t>
            </w:r>
          </w:p>
          <w:p w:rsidR="007E2638" w:rsidRDefault="007E2638" w:rsidP="00807A3B">
            <w:pPr>
              <w:pStyle w:val="BodyText"/>
              <w:rPr>
                <w:rFonts w:asciiTheme="minorHAnsi" w:hAnsiTheme="minorHAnsi" w:cstheme="minorHAnsi"/>
                <w:bCs/>
                <w:iCs/>
                <w:lang w:val="en-NZ"/>
              </w:rPr>
            </w:pPr>
          </w:p>
          <w:p w:rsidR="007E2638" w:rsidRDefault="007E2638" w:rsidP="00807A3B">
            <w:pPr>
              <w:pStyle w:val="BodyText"/>
              <w:rPr>
                <w:rFonts w:asciiTheme="minorHAnsi" w:hAnsiTheme="minorHAnsi" w:cstheme="minorHAnsi"/>
                <w:lang w:val="en-NZ"/>
              </w:rPr>
            </w:pPr>
            <w:r w:rsidRPr="00193E95">
              <w:rPr>
                <w:rFonts w:asciiTheme="minorHAnsi" w:hAnsiTheme="minorHAnsi" w:cstheme="minorHAnsi"/>
                <w:lang w:val="en-NZ"/>
              </w:rPr>
              <w:t xml:space="preserve">The </w:t>
            </w:r>
            <w:r w:rsidRPr="00193E95">
              <w:rPr>
                <w:rFonts w:asciiTheme="minorHAnsi" w:hAnsiTheme="minorHAnsi" w:cstheme="minorHAnsi"/>
                <w:bCs/>
                <w:iCs/>
                <w:lang w:val="en-NZ"/>
              </w:rPr>
              <w:t>Official Information Act</w:t>
            </w:r>
            <w:r w:rsidRPr="00193E95">
              <w:rPr>
                <w:rFonts w:asciiTheme="minorHAnsi" w:hAnsiTheme="minorHAnsi" w:cstheme="minorHAnsi"/>
                <w:lang w:val="en-NZ"/>
              </w:rPr>
              <w:t xml:space="preserve"> provides access to information, written or otherwise, held by Ministers of the Crown government departments, Crown entities, Crown companies and some other organisations.  Anyone who is in New Zealand can request official information.  New Zealand </w:t>
            </w:r>
            <w:proofErr w:type="gramStart"/>
            <w:r w:rsidRPr="00193E95">
              <w:rPr>
                <w:rFonts w:asciiTheme="minorHAnsi" w:hAnsiTheme="minorHAnsi" w:cstheme="minorHAnsi"/>
                <w:lang w:val="en-NZ"/>
              </w:rPr>
              <w:t>citizens</w:t>
            </w:r>
            <w:proofErr w:type="gramEnd"/>
            <w:r w:rsidRPr="00193E95">
              <w:rPr>
                <w:rFonts w:asciiTheme="minorHAnsi" w:hAnsiTheme="minorHAnsi" w:cstheme="minorHAnsi"/>
                <w:lang w:val="en-NZ"/>
              </w:rPr>
              <w:t xml:space="preserve"> overseas and corporate bodies with a place of business in New Zealand can also apply.</w:t>
            </w:r>
            <w:r>
              <w:rPr>
                <w:rFonts w:asciiTheme="minorHAnsi" w:hAnsiTheme="minorHAnsi" w:cstheme="minorHAnsi"/>
                <w:lang w:val="en-NZ"/>
              </w:rPr>
              <w:t xml:space="preserve">  </w:t>
            </w:r>
          </w:p>
          <w:p w:rsidR="007E2638" w:rsidRPr="00193E95" w:rsidRDefault="007E2638" w:rsidP="00193E95">
            <w:pPr>
              <w:pStyle w:val="BodyText"/>
              <w:jc w:val="left"/>
              <w:rPr>
                <w:rFonts w:asciiTheme="minorHAnsi" w:hAnsiTheme="minorHAnsi" w:cstheme="minorHAnsi"/>
                <w:lang w:val="en-NZ"/>
              </w:rPr>
            </w:pPr>
            <w:r>
              <w:rPr>
                <w:rFonts w:asciiTheme="minorHAnsi" w:hAnsiTheme="minorHAnsi" w:cstheme="minorHAnsi"/>
                <w:lang w:val="en-NZ"/>
              </w:rPr>
              <w:t xml:space="preserve">See </w:t>
            </w:r>
            <w:hyperlink r:id="rId68" w:history="1">
              <w:r w:rsidRPr="00511546">
                <w:rPr>
                  <w:rStyle w:val="Hyperlink"/>
                  <w:rFonts w:asciiTheme="minorHAnsi" w:hAnsiTheme="minorHAnsi" w:cstheme="minorHAnsi"/>
                  <w:lang w:val="en-NZ"/>
                </w:rPr>
                <w:t>http://www.justice.govt.nz/publications/global-publications/o/official-information-your-right-to-know</w:t>
              </w:r>
            </w:hyperlink>
            <w:r>
              <w:rPr>
                <w:rFonts w:asciiTheme="minorHAnsi" w:hAnsiTheme="minorHAnsi" w:cstheme="minorHAnsi"/>
                <w:lang w:val="en-NZ"/>
              </w:rPr>
              <w:t xml:space="preserve"> </w:t>
            </w:r>
          </w:p>
          <w:p w:rsidR="007E2638" w:rsidRPr="00193E95" w:rsidRDefault="007E2638" w:rsidP="00807A3B">
            <w:pPr>
              <w:jc w:val="both"/>
              <w:rPr>
                <w:rFonts w:asciiTheme="minorHAnsi" w:hAnsiTheme="minorHAnsi" w:cstheme="minorHAnsi"/>
                <w:iCs/>
                <w:sz w:val="20"/>
                <w:lang w:val="en-NZ"/>
              </w:rPr>
            </w:pPr>
          </w:p>
          <w:p w:rsidR="007E2638" w:rsidRPr="00597807" w:rsidRDefault="007E2638" w:rsidP="00807A3B">
            <w:pPr>
              <w:jc w:val="both"/>
              <w:rPr>
                <w:rFonts w:asciiTheme="minorHAnsi" w:hAnsiTheme="minorHAnsi" w:cstheme="minorHAnsi"/>
                <w:sz w:val="20"/>
                <w:lang w:val="en-NZ"/>
              </w:rPr>
            </w:pPr>
            <w:r>
              <w:rPr>
                <w:rFonts w:asciiTheme="minorHAnsi" w:hAnsiTheme="minorHAnsi" w:cstheme="minorHAnsi"/>
                <w:iCs/>
                <w:sz w:val="20"/>
                <w:lang w:val="en-NZ"/>
              </w:rPr>
              <w:t>A similar procedure exists under the</w:t>
            </w:r>
            <w:r w:rsidRPr="00193E95">
              <w:rPr>
                <w:rFonts w:asciiTheme="minorHAnsi" w:hAnsiTheme="minorHAnsi" w:cstheme="minorHAnsi"/>
                <w:iCs/>
                <w:sz w:val="20"/>
                <w:lang w:val="en-NZ"/>
              </w:rPr>
              <w:t xml:space="preserve"> </w:t>
            </w:r>
            <w:r w:rsidRPr="00193E95">
              <w:rPr>
                <w:rFonts w:asciiTheme="minorHAnsi" w:hAnsiTheme="minorHAnsi" w:cstheme="minorHAnsi"/>
                <w:sz w:val="20"/>
                <w:lang w:val="en-NZ"/>
              </w:rPr>
              <w:t>Local Government Official Information and Meetings Act 1987</w:t>
            </w:r>
            <w:r w:rsidRPr="00193E95">
              <w:rPr>
                <w:rFonts w:asciiTheme="minorHAnsi" w:hAnsiTheme="minorHAnsi" w:cstheme="minorHAnsi"/>
                <w:iCs/>
                <w:sz w:val="20"/>
                <w:lang w:val="en-NZ"/>
              </w:rPr>
              <w:t xml:space="preserve"> for requesting official </w:t>
            </w:r>
            <w:r w:rsidRPr="00597807">
              <w:rPr>
                <w:rFonts w:asciiTheme="minorHAnsi" w:hAnsiTheme="minorHAnsi" w:cstheme="minorHAnsi"/>
                <w:sz w:val="20"/>
                <w:lang w:val="en-NZ"/>
              </w:rPr>
              <w:t xml:space="preserve">information from local government. </w:t>
            </w:r>
          </w:p>
          <w:p w:rsidR="007E2638" w:rsidRPr="00597807" w:rsidRDefault="007E2638" w:rsidP="00597807">
            <w:p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Judicial Decisions Online provides a searchable database of judgments and decisions sourced from New Zealand Courts.</w:t>
            </w:r>
            <w:r>
              <w:rPr>
                <w:rFonts w:asciiTheme="minorHAnsi" w:hAnsiTheme="minorHAnsi" w:cstheme="minorHAnsi"/>
                <w:sz w:val="20"/>
                <w:lang w:val="en-NZ"/>
              </w:rPr>
              <w:t xml:space="preserve">  </w:t>
            </w:r>
            <w:r w:rsidRPr="00597807">
              <w:rPr>
                <w:rFonts w:asciiTheme="minorHAnsi" w:hAnsiTheme="minorHAnsi" w:cstheme="minorHAnsi"/>
                <w:sz w:val="20"/>
                <w:lang w:val="en-NZ"/>
              </w:rPr>
              <w:t>Decisions from the following New Zealand Courts are available:</w:t>
            </w:r>
          </w:p>
          <w:p w:rsidR="007E2638" w:rsidRPr="00597807" w:rsidRDefault="007E2638" w:rsidP="00597807">
            <w:pPr>
              <w:numPr>
                <w:ilvl w:val="0"/>
                <w:numId w:val="26"/>
              </w:num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Supreme Court (all)</w:t>
            </w:r>
          </w:p>
          <w:p w:rsidR="007E2638" w:rsidRDefault="007E2638" w:rsidP="00597807">
            <w:pPr>
              <w:numPr>
                <w:ilvl w:val="0"/>
                <w:numId w:val="26"/>
              </w:num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Court of Appeal (cases from 2003)</w:t>
            </w:r>
          </w:p>
          <w:p w:rsidR="007E2638" w:rsidRPr="00597807" w:rsidRDefault="007E2638" w:rsidP="00597807">
            <w:pPr>
              <w:numPr>
                <w:ilvl w:val="0"/>
                <w:numId w:val="26"/>
              </w:num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High Court (cases from 2005)</w:t>
            </w:r>
          </w:p>
          <w:p w:rsidR="007E2638" w:rsidRDefault="007E2638" w:rsidP="00597807">
            <w:p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The purpose of Judicial Decisions Online is to make a greater number of New Zealand’s Higher Courts’ judicial decisions and the reasoning behind them, available to the public as efficiently and widely as possible.</w:t>
            </w:r>
            <w:r>
              <w:rPr>
                <w:rFonts w:asciiTheme="minorHAnsi" w:hAnsiTheme="minorHAnsi" w:cstheme="minorHAnsi"/>
                <w:sz w:val="20"/>
                <w:lang w:val="en-NZ"/>
              </w:rPr>
              <w:t xml:space="preserve"> </w:t>
            </w:r>
          </w:p>
          <w:p w:rsidR="007E2638" w:rsidRDefault="007E2638" w:rsidP="00597807">
            <w:pPr>
              <w:spacing w:before="100" w:beforeAutospacing="1" w:after="100" w:afterAutospacing="1"/>
              <w:rPr>
                <w:rFonts w:asciiTheme="minorHAnsi" w:hAnsiTheme="minorHAnsi" w:cstheme="minorHAnsi"/>
                <w:sz w:val="20"/>
                <w:lang w:val="en-NZ"/>
              </w:rPr>
            </w:pPr>
            <w:r w:rsidRPr="00597807">
              <w:rPr>
                <w:rFonts w:asciiTheme="minorHAnsi" w:hAnsiTheme="minorHAnsi" w:cstheme="minorHAnsi"/>
                <w:sz w:val="20"/>
                <w:lang w:val="en-NZ"/>
              </w:rPr>
              <w:t xml:space="preserve">Judicial decisions of particular public interest may be published on the internet on the Decisions of Public Interest site immediately following delivery. </w:t>
            </w:r>
            <w:r>
              <w:rPr>
                <w:rFonts w:asciiTheme="minorHAnsi" w:hAnsiTheme="minorHAnsi" w:cstheme="minorHAnsi"/>
                <w:sz w:val="20"/>
                <w:lang w:val="en-NZ"/>
              </w:rPr>
              <w:t xml:space="preserve"> </w:t>
            </w:r>
            <w:r w:rsidRPr="00597807">
              <w:rPr>
                <w:rFonts w:asciiTheme="minorHAnsi" w:hAnsiTheme="minorHAnsi" w:cstheme="minorHAnsi"/>
                <w:sz w:val="20"/>
                <w:lang w:val="en-NZ"/>
              </w:rPr>
              <w:t>Decisions are published on the JDO site following delivery to the parties but no earlier than three days after the decisions are given.</w:t>
            </w:r>
            <w:r>
              <w:rPr>
                <w:rFonts w:asciiTheme="minorHAnsi" w:hAnsiTheme="minorHAnsi" w:cstheme="minorHAnsi"/>
                <w:sz w:val="20"/>
                <w:lang w:val="en-NZ"/>
              </w:rPr>
              <w:t xml:space="preserve">  </w:t>
            </w:r>
            <w:r w:rsidRPr="00597807">
              <w:rPr>
                <w:rFonts w:asciiTheme="minorHAnsi" w:hAnsiTheme="minorHAnsi" w:cstheme="minorHAnsi"/>
                <w:sz w:val="20"/>
                <w:lang w:val="en-NZ"/>
              </w:rPr>
              <w:t xml:space="preserve">See </w:t>
            </w:r>
            <w:r>
              <w:rPr>
                <w:rFonts w:asciiTheme="minorHAnsi" w:hAnsiTheme="minorHAnsi" w:cstheme="minorHAnsi"/>
                <w:sz w:val="20"/>
                <w:lang w:val="en-NZ"/>
              </w:rPr>
              <w:t xml:space="preserve"> </w:t>
            </w:r>
            <w:hyperlink r:id="rId69" w:history="1">
              <w:r w:rsidRPr="00511546">
                <w:rPr>
                  <w:rStyle w:val="Hyperlink"/>
                  <w:rFonts w:asciiTheme="minorHAnsi" w:hAnsiTheme="minorHAnsi" w:cstheme="minorHAnsi"/>
                  <w:sz w:val="20"/>
                  <w:lang w:val="en-NZ"/>
                </w:rPr>
                <w:t>http://www.courtsofnz.govt.nz/front-page/from/decisions/judgments</w:t>
              </w:r>
            </w:hyperlink>
            <w:r w:rsidRPr="00597807">
              <w:rPr>
                <w:rFonts w:asciiTheme="minorHAnsi" w:hAnsiTheme="minorHAnsi" w:cstheme="minorHAnsi"/>
                <w:sz w:val="20"/>
                <w:lang w:val="en-NZ"/>
              </w:rPr>
              <w:t xml:space="preserve"> </w:t>
            </w:r>
          </w:p>
          <w:p w:rsidR="007E2638" w:rsidRPr="00597807" w:rsidRDefault="007E2638" w:rsidP="00597807">
            <w:pPr>
              <w:spacing w:before="100" w:beforeAutospacing="1" w:after="100" w:afterAutospacing="1"/>
              <w:rPr>
                <w:rFonts w:asciiTheme="minorHAnsi" w:hAnsiTheme="minorHAnsi" w:cstheme="minorHAnsi"/>
                <w:sz w:val="20"/>
                <w:lang w:val="en-NZ"/>
              </w:rPr>
            </w:pPr>
          </w:p>
        </w:tc>
        <w:tc>
          <w:tcPr>
            <w:tcW w:w="5670" w:type="dxa"/>
          </w:tcPr>
          <w:p w:rsidR="007E2638" w:rsidRPr="00932B52" w:rsidRDefault="007E2638" w:rsidP="00193E95">
            <w:pPr>
              <w:rPr>
                <w:rFonts w:asciiTheme="minorHAnsi" w:hAnsiTheme="minorHAnsi" w:cstheme="minorHAnsi"/>
                <w:b/>
                <w:sz w:val="20"/>
              </w:rPr>
            </w:pPr>
            <w:bookmarkStart w:id="45" w:name="Cell32"/>
            <w:bookmarkStart w:id="46" w:name="officiallegislation"/>
            <w:bookmarkEnd w:id="45"/>
            <w:bookmarkEnd w:id="46"/>
            <w:r w:rsidRPr="00932B52">
              <w:rPr>
                <w:rFonts w:asciiTheme="minorHAnsi" w:hAnsiTheme="minorHAnsi" w:cstheme="minorHAnsi"/>
                <w:b/>
                <w:sz w:val="20"/>
              </w:rPr>
              <w:t>General Principle 1</w:t>
            </w:r>
          </w:p>
          <w:p w:rsidR="007E2638" w:rsidRDefault="007E2638" w:rsidP="00932B52">
            <w:pPr>
              <w:pStyle w:val="Heading5"/>
              <w:rPr>
                <w:rFonts w:asciiTheme="minorHAnsi" w:hAnsiTheme="minorHAnsi" w:cstheme="minorHAnsi"/>
                <w:b w:val="0"/>
                <w:i/>
                <w:iCs/>
                <w:lang w:val="en-NZ"/>
              </w:rPr>
            </w:pPr>
          </w:p>
          <w:p w:rsidR="007E2638" w:rsidRPr="000957AD" w:rsidRDefault="007E2638" w:rsidP="00932B52">
            <w:pPr>
              <w:pStyle w:val="Heading5"/>
              <w:rPr>
                <w:rFonts w:asciiTheme="minorHAnsi" w:hAnsiTheme="minorHAnsi" w:cstheme="minorHAnsi"/>
                <w:b w:val="0"/>
                <w:i/>
                <w:iCs/>
                <w:lang w:val="en-NZ"/>
              </w:rPr>
            </w:pPr>
            <w:r w:rsidRPr="000957AD">
              <w:rPr>
                <w:rFonts w:asciiTheme="minorHAnsi" w:hAnsiTheme="minorHAnsi" w:cstheme="minorHAnsi"/>
                <w:b w:val="0"/>
                <w:i/>
                <w:iCs/>
                <w:lang w:val="en-NZ"/>
              </w:rPr>
              <w:t xml:space="preserve">Acts and Regulations </w:t>
            </w:r>
          </w:p>
          <w:p w:rsidR="007E2638" w:rsidRPr="00807A3B" w:rsidRDefault="007E2638" w:rsidP="000957AD">
            <w:pPr>
              <w:pStyle w:val="NormalWeb"/>
              <w:rPr>
                <w:rFonts w:asciiTheme="minorHAnsi" w:hAnsiTheme="minorHAnsi"/>
                <w:color w:val="808080"/>
                <w:sz w:val="20"/>
                <w:highlight w:val="yellow"/>
              </w:rPr>
            </w:pPr>
            <w:r w:rsidRPr="000957AD">
              <w:rPr>
                <w:rFonts w:asciiTheme="minorHAnsi" w:eastAsia="PMingLiU" w:hAnsiTheme="minorHAnsi" w:cstheme="minorHAnsi"/>
                <w:iCs/>
                <w:sz w:val="20"/>
                <w:szCs w:val="20"/>
                <w:lang w:eastAsia="en-US"/>
              </w:rPr>
              <w:t xml:space="preserve">It is intended that the legislation on www.legislation.govt.nz will become an official source of New Zealand legislation in the future. This involves two steps. Firstly, the Parliamentary Counsel Office is officialising the material, giving it semi-official status. Officialised material has been confirmed as being an accurate and authoritative version of legislation. The intention is that </w:t>
            </w:r>
            <w:proofErr w:type="spellStart"/>
            <w:r w:rsidRPr="000957AD">
              <w:rPr>
                <w:rFonts w:asciiTheme="minorHAnsi" w:eastAsia="PMingLiU" w:hAnsiTheme="minorHAnsi" w:cstheme="minorHAnsi"/>
                <w:iCs/>
                <w:sz w:val="20"/>
                <w:szCs w:val="20"/>
                <w:lang w:eastAsia="en-US"/>
              </w:rPr>
              <w:t>officialisation</w:t>
            </w:r>
            <w:proofErr w:type="spellEnd"/>
            <w:r w:rsidRPr="000957AD">
              <w:rPr>
                <w:rFonts w:asciiTheme="minorHAnsi" w:eastAsia="PMingLiU" w:hAnsiTheme="minorHAnsi" w:cstheme="minorHAnsi"/>
                <w:iCs/>
                <w:sz w:val="20"/>
                <w:szCs w:val="20"/>
                <w:lang w:eastAsia="en-US"/>
              </w:rPr>
              <w:t xml:space="preserve"> will be completed by the end of the 2012/13 year. Secondly, when it is completed, the Parliamentary Counsel Office intends to promote legislation to make the New Zealand Legislation website an official source of legislation.</w:t>
            </w:r>
          </w:p>
        </w:tc>
      </w:tr>
      <w:tr w:rsidR="007E2638" w:rsidRPr="00807A3B">
        <w:tc>
          <w:tcPr>
            <w:tcW w:w="3524" w:type="dxa"/>
            <w:vMerge/>
          </w:tcPr>
          <w:p w:rsidR="007E2638" w:rsidRPr="0068141B" w:rsidRDefault="007E2638">
            <w:pPr>
              <w:rPr>
                <w:rFonts w:asciiTheme="minorHAnsi" w:hAnsiTheme="minorHAnsi"/>
                <w:b/>
                <w:i/>
                <w:sz w:val="20"/>
              </w:rPr>
            </w:pPr>
          </w:p>
        </w:tc>
        <w:tc>
          <w:tcPr>
            <w:tcW w:w="5387" w:type="dxa"/>
          </w:tcPr>
          <w:p w:rsidR="007E2638" w:rsidRPr="00B47129" w:rsidRDefault="007E2638" w:rsidP="00193E95">
            <w:pPr>
              <w:jc w:val="both"/>
              <w:rPr>
                <w:rFonts w:asciiTheme="minorHAnsi" w:hAnsiTheme="minorHAnsi" w:cstheme="minorHAnsi"/>
                <w:b/>
                <w:sz w:val="20"/>
                <w:lang w:val="en-NZ"/>
              </w:rPr>
            </w:pPr>
            <w:r w:rsidRPr="00B47129">
              <w:rPr>
                <w:rFonts w:asciiTheme="minorHAnsi" w:hAnsiTheme="minorHAnsi" w:cstheme="minorHAnsi"/>
                <w:b/>
                <w:sz w:val="20"/>
                <w:lang w:val="en-NZ"/>
              </w:rPr>
              <w:t>General Principle 2</w:t>
            </w:r>
          </w:p>
          <w:p w:rsidR="007E2638" w:rsidRPr="00807A3B" w:rsidRDefault="007E2638" w:rsidP="00193E95">
            <w:pPr>
              <w:jc w:val="both"/>
              <w:rPr>
                <w:rFonts w:asciiTheme="minorHAnsi" w:hAnsiTheme="minorHAnsi" w:cstheme="minorHAnsi"/>
                <w:i/>
                <w:sz w:val="20"/>
                <w:highlight w:val="yellow"/>
                <w:lang w:val="en-NZ"/>
              </w:rPr>
            </w:pPr>
          </w:p>
          <w:p w:rsidR="007E2638" w:rsidRPr="00B47129" w:rsidRDefault="007E2638" w:rsidP="00193E95">
            <w:pPr>
              <w:jc w:val="both"/>
              <w:rPr>
                <w:rFonts w:asciiTheme="minorHAnsi" w:hAnsiTheme="minorHAnsi" w:cstheme="minorHAnsi"/>
                <w:sz w:val="20"/>
              </w:rPr>
            </w:pPr>
            <w:r w:rsidRPr="00B47129">
              <w:rPr>
                <w:rFonts w:asciiTheme="minorHAnsi" w:hAnsiTheme="minorHAnsi" w:cstheme="minorHAnsi"/>
                <w:sz w:val="20"/>
                <w:lang w:val="en-NZ"/>
              </w:rPr>
              <w:t xml:space="preserve">Printed copies of bills that have been introduced to the House of Representatives may be purchased from Legislation Direct, or selected retail outlets.  Bills and reports on parliamentary debates on bills are also available free to browse and download at </w:t>
            </w:r>
            <w:hyperlink r:id="rId70" w:history="1">
              <w:r w:rsidRPr="00B47129">
                <w:rPr>
                  <w:rStyle w:val="Hyperlink"/>
                  <w:rFonts w:asciiTheme="minorHAnsi" w:hAnsiTheme="minorHAnsi" w:cstheme="minorHAnsi"/>
                  <w:sz w:val="20"/>
                </w:rPr>
                <w:t>www.legislation.govt.nz</w:t>
              </w:r>
            </w:hyperlink>
            <w:r w:rsidRPr="00B47129">
              <w:rPr>
                <w:rFonts w:asciiTheme="minorHAnsi" w:hAnsiTheme="minorHAnsi" w:cstheme="minorHAnsi"/>
                <w:sz w:val="20"/>
              </w:rPr>
              <w:t xml:space="preserve">.  </w:t>
            </w:r>
          </w:p>
          <w:p w:rsidR="007E2638" w:rsidRPr="00807A3B" w:rsidRDefault="007E2638" w:rsidP="00193E95">
            <w:pPr>
              <w:rPr>
                <w:rFonts w:asciiTheme="minorHAnsi" w:hAnsiTheme="minorHAnsi" w:cstheme="minorHAnsi"/>
                <w:sz w:val="20"/>
                <w:highlight w:val="yellow"/>
              </w:rPr>
            </w:pPr>
          </w:p>
          <w:p w:rsidR="007E2638" w:rsidRDefault="007E2638" w:rsidP="00193E95">
            <w:pPr>
              <w:pStyle w:val="Heading2"/>
              <w:jc w:val="both"/>
              <w:rPr>
                <w:rFonts w:asciiTheme="minorHAnsi" w:hAnsiTheme="minorHAnsi" w:cstheme="minorHAnsi"/>
                <w:b w:val="0"/>
                <w:i w:val="0"/>
                <w:sz w:val="20"/>
                <w:lang w:val="en-NZ"/>
              </w:rPr>
            </w:pPr>
            <w:r w:rsidRPr="00B47129">
              <w:rPr>
                <w:rFonts w:asciiTheme="minorHAnsi" w:hAnsiTheme="minorHAnsi" w:cstheme="minorHAnsi"/>
                <w:b w:val="0"/>
                <w:i w:val="0"/>
                <w:sz w:val="20"/>
                <w:lang w:val="en-NZ"/>
              </w:rPr>
              <w:t xml:space="preserve">Regulations will not come into force, except in extraordinary circumstances, until 28 days after notification in the Gazette, </w:t>
            </w:r>
            <w:proofErr w:type="gramStart"/>
            <w:r w:rsidRPr="00B47129">
              <w:rPr>
                <w:rFonts w:asciiTheme="minorHAnsi" w:hAnsiTheme="minorHAnsi" w:cstheme="minorHAnsi"/>
                <w:b w:val="0"/>
                <w:i w:val="0"/>
                <w:sz w:val="20"/>
                <w:lang w:val="en-NZ"/>
              </w:rPr>
              <w:t>(</w:t>
            </w:r>
            <w:proofErr w:type="gramEnd"/>
            <w:r w:rsidRPr="00B47129">
              <w:rPr>
                <w:rFonts w:asciiTheme="minorHAnsi" w:hAnsiTheme="minorHAnsi" w:cstheme="minorHAnsi"/>
                <w:b w:val="0"/>
                <w:i w:val="0"/>
                <w:sz w:val="20"/>
                <w:lang w:val="en-NZ"/>
              </w:rPr>
              <w:t xml:space="preserve">see </w:t>
            </w:r>
            <w:r>
              <w:rPr>
                <w:rFonts w:asciiTheme="minorHAnsi" w:hAnsiTheme="minorHAnsi" w:cstheme="minorHAnsi"/>
                <w:b w:val="0"/>
                <w:i w:val="0"/>
                <w:sz w:val="20"/>
                <w:lang w:val="en-NZ"/>
              </w:rPr>
              <w:t xml:space="preserve">General Principle 1 </w:t>
            </w:r>
            <w:r w:rsidRPr="00B47129">
              <w:rPr>
                <w:rFonts w:asciiTheme="minorHAnsi" w:hAnsiTheme="minorHAnsi" w:cstheme="minorHAnsi"/>
                <w:b w:val="0"/>
                <w:i w:val="0"/>
                <w:sz w:val="20"/>
                <w:lang w:val="en-NZ"/>
              </w:rPr>
              <w:t>above).</w:t>
            </w:r>
            <w:r>
              <w:rPr>
                <w:rFonts w:asciiTheme="minorHAnsi" w:hAnsiTheme="minorHAnsi" w:cstheme="minorHAnsi"/>
                <w:b w:val="0"/>
                <w:i w:val="0"/>
                <w:sz w:val="20"/>
                <w:lang w:val="en-NZ"/>
              </w:rPr>
              <w:t xml:space="preserve">  </w:t>
            </w:r>
          </w:p>
          <w:p w:rsidR="007E2638" w:rsidRPr="00163DAC" w:rsidRDefault="007E2638" w:rsidP="00193E95">
            <w:pPr>
              <w:pStyle w:val="Heading2"/>
              <w:jc w:val="both"/>
              <w:rPr>
                <w:rFonts w:asciiTheme="minorHAnsi" w:hAnsiTheme="minorHAnsi" w:cstheme="minorHAnsi"/>
                <w:b w:val="0"/>
                <w:i w:val="0"/>
                <w:sz w:val="20"/>
                <w:lang w:val="en-NZ"/>
              </w:rPr>
            </w:pPr>
            <w:r>
              <w:rPr>
                <w:rFonts w:asciiTheme="minorHAnsi" w:hAnsiTheme="minorHAnsi" w:cstheme="minorHAnsi"/>
                <w:b w:val="0"/>
                <w:i w:val="0"/>
                <w:sz w:val="20"/>
                <w:lang w:val="en-NZ"/>
              </w:rPr>
              <w:t xml:space="preserve">See </w:t>
            </w:r>
            <w:hyperlink r:id="rId71" w:history="1">
              <w:r w:rsidRPr="00511546">
                <w:rPr>
                  <w:rStyle w:val="Hyperlink"/>
                  <w:rFonts w:asciiTheme="minorHAnsi" w:hAnsiTheme="minorHAnsi" w:cstheme="minorHAnsi"/>
                  <w:b w:val="0"/>
                  <w:i w:val="0"/>
                  <w:sz w:val="20"/>
                  <w:lang w:val="en-NZ"/>
                </w:rPr>
                <w:t>http://cabguide.cabinetoffice.govt.nz/context/definitions/28-day-rule</w:t>
              </w:r>
            </w:hyperlink>
            <w:r>
              <w:rPr>
                <w:rFonts w:asciiTheme="minorHAnsi" w:hAnsiTheme="minorHAnsi" w:cstheme="minorHAnsi"/>
                <w:b w:val="0"/>
                <w:i w:val="0"/>
                <w:sz w:val="20"/>
                <w:lang w:val="en-NZ"/>
              </w:rPr>
              <w:t xml:space="preserve"> </w:t>
            </w:r>
          </w:p>
          <w:p w:rsidR="007E2638" w:rsidRPr="00807A3B" w:rsidRDefault="007E2638" w:rsidP="00193E95">
            <w:pPr>
              <w:jc w:val="both"/>
              <w:rPr>
                <w:rFonts w:asciiTheme="minorHAnsi" w:hAnsiTheme="minorHAnsi" w:cstheme="minorHAnsi"/>
                <w:iCs/>
                <w:sz w:val="20"/>
                <w:highlight w:val="yellow"/>
                <w:lang w:val="en-NZ"/>
              </w:rPr>
            </w:pPr>
          </w:p>
          <w:p w:rsidR="007E2638" w:rsidRPr="00A94227" w:rsidRDefault="007E2638" w:rsidP="00193E95">
            <w:pPr>
              <w:jc w:val="both"/>
              <w:rPr>
                <w:rFonts w:asciiTheme="minorHAnsi" w:hAnsiTheme="minorHAnsi" w:cstheme="minorHAnsi"/>
                <w:iCs/>
                <w:sz w:val="20"/>
                <w:lang w:val="en-NZ"/>
              </w:rPr>
            </w:pPr>
            <w:r w:rsidRPr="00A94227">
              <w:rPr>
                <w:rFonts w:asciiTheme="minorHAnsi" w:hAnsiTheme="minorHAnsi" w:cstheme="minorHAnsi"/>
                <w:iCs/>
                <w:sz w:val="20"/>
                <w:lang w:val="en-NZ"/>
              </w:rPr>
              <w:t xml:space="preserve">Public input to legislative proposals is achieved by the select committees of the House of Representatives publishing newspaper and website notices about proposed legislation and inviting submissions from the public.  See </w:t>
            </w:r>
            <w:hyperlink r:id="rId72" w:history="1">
              <w:r w:rsidRPr="00A94227">
                <w:rPr>
                  <w:rStyle w:val="Hyperlink"/>
                  <w:rFonts w:asciiTheme="minorHAnsi" w:hAnsiTheme="minorHAnsi" w:cstheme="minorHAnsi"/>
                  <w:iCs/>
                  <w:sz w:val="20"/>
                  <w:lang w:val="en-NZ"/>
                </w:rPr>
                <w:t>http://www.parliament.nz/en-NZ/AboutParl/GetInvolved/</w:t>
              </w:r>
            </w:hyperlink>
            <w:r w:rsidRPr="00A94227">
              <w:rPr>
                <w:rFonts w:asciiTheme="minorHAnsi" w:hAnsiTheme="minorHAnsi" w:cstheme="minorHAnsi"/>
                <w:iCs/>
                <w:sz w:val="20"/>
                <w:lang w:val="en-NZ"/>
              </w:rPr>
              <w:t xml:space="preserve"> </w:t>
            </w:r>
          </w:p>
          <w:p w:rsidR="007E2638" w:rsidRPr="00A94227" w:rsidRDefault="007E2638" w:rsidP="00193E95">
            <w:pPr>
              <w:jc w:val="both"/>
              <w:rPr>
                <w:rFonts w:asciiTheme="minorHAnsi" w:hAnsiTheme="minorHAnsi" w:cstheme="minorHAnsi"/>
                <w:iCs/>
                <w:sz w:val="20"/>
                <w:lang w:val="en-NZ"/>
              </w:rPr>
            </w:pPr>
          </w:p>
          <w:p w:rsidR="007E2638" w:rsidRPr="00A94227" w:rsidRDefault="007E2638" w:rsidP="00193E95">
            <w:pPr>
              <w:jc w:val="both"/>
              <w:rPr>
                <w:rFonts w:asciiTheme="minorHAnsi" w:hAnsiTheme="minorHAnsi" w:cstheme="minorHAnsi"/>
                <w:iCs/>
                <w:sz w:val="20"/>
                <w:lang w:val="en-NZ"/>
              </w:rPr>
            </w:pPr>
            <w:r w:rsidRPr="00A94227">
              <w:rPr>
                <w:rFonts w:asciiTheme="minorHAnsi" w:hAnsiTheme="minorHAnsi" w:cstheme="minorHAnsi"/>
                <w:iCs/>
                <w:sz w:val="20"/>
                <w:lang w:val="en-NZ"/>
              </w:rPr>
              <w:t xml:space="preserve">A similar consultation process exists at local government level.  See </w:t>
            </w:r>
            <w:hyperlink r:id="rId73" w:history="1">
              <w:r w:rsidRPr="00A94227">
                <w:rPr>
                  <w:rStyle w:val="Hyperlink"/>
                  <w:rFonts w:asciiTheme="minorHAnsi" w:hAnsiTheme="minorHAnsi" w:cstheme="minorHAnsi"/>
                  <w:iCs/>
                  <w:sz w:val="20"/>
                  <w:lang w:val="en-NZ"/>
                </w:rPr>
                <w:t>http://www.localcouncils.govt.nz/lgip.nsf/wpg_url/About-Local-Government-Participate-in-Local-Government-Index</w:t>
              </w:r>
            </w:hyperlink>
            <w:r w:rsidRPr="00A94227">
              <w:rPr>
                <w:rFonts w:asciiTheme="minorHAnsi" w:hAnsiTheme="minorHAnsi" w:cstheme="minorHAnsi"/>
                <w:iCs/>
                <w:sz w:val="20"/>
                <w:lang w:val="en-NZ"/>
              </w:rPr>
              <w:t xml:space="preserve"> </w:t>
            </w:r>
          </w:p>
          <w:p w:rsidR="007E2638" w:rsidRPr="00807A3B" w:rsidRDefault="007E2638" w:rsidP="00193E95">
            <w:pPr>
              <w:jc w:val="both"/>
              <w:rPr>
                <w:rFonts w:asciiTheme="minorHAnsi" w:hAnsiTheme="minorHAnsi" w:cstheme="minorHAnsi"/>
                <w:sz w:val="20"/>
                <w:highlight w:val="yellow"/>
                <w:lang w:val="en-NZ"/>
              </w:rPr>
            </w:pPr>
          </w:p>
          <w:p w:rsidR="007E2638" w:rsidRPr="00A94227" w:rsidRDefault="007E2638" w:rsidP="00A94227">
            <w:pPr>
              <w:jc w:val="both"/>
              <w:rPr>
                <w:rFonts w:asciiTheme="minorHAnsi" w:hAnsiTheme="minorHAnsi" w:cstheme="minorHAnsi"/>
                <w:sz w:val="20"/>
                <w:lang w:val="en-NZ"/>
              </w:rPr>
            </w:pPr>
            <w:r w:rsidRPr="00A94227">
              <w:rPr>
                <w:rFonts w:asciiTheme="minorHAnsi" w:hAnsiTheme="minorHAnsi" w:cstheme="minorHAnsi"/>
                <w:sz w:val="20"/>
                <w:lang w:val="en-NZ"/>
              </w:rPr>
              <w:t xml:space="preserve">Consultation is also usually undertaken with interested stakeholders during the policy development phase prior to the drafting of legislation.  </w:t>
            </w:r>
            <w:r>
              <w:rPr>
                <w:rFonts w:asciiTheme="minorHAnsi" w:hAnsiTheme="minorHAnsi" w:cstheme="minorHAnsi"/>
                <w:sz w:val="20"/>
                <w:lang w:val="en-NZ"/>
              </w:rPr>
              <w:t xml:space="preserve">Opportunities for public participation in policy development are advertised on </w:t>
            </w:r>
            <w:hyperlink r:id="rId74" w:history="1">
              <w:r w:rsidRPr="00511546">
                <w:rPr>
                  <w:rStyle w:val="Hyperlink"/>
                  <w:rFonts w:asciiTheme="minorHAnsi" w:hAnsiTheme="minorHAnsi" w:cstheme="minorHAnsi"/>
                  <w:sz w:val="20"/>
                  <w:lang w:val="en-NZ"/>
                </w:rPr>
                <w:t>http://newzealand.govt.nz/participate/</w:t>
              </w:r>
            </w:hyperlink>
            <w:r>
              <w:rPr>
                <w:rFonts w:asciiTheme="minorHAnsi" w:hAnsiTheme="minorHAnsi" w:cstheme="minorHAnsi"/>
                <w:sz w:val="20"/>
                <w:lang w:val="en-NZ"/>
              </w:rPr>
              <w:t xml:space="preserve"> as well as the websites of government departments.</w:t>
            </w:r>
          </w:p>
          <w:p w:rsidR="007E2638" w:rsidRPr="00932B52" w:rsidRDefault="007E2638" w:rsidP="00A94227">
            <w:pPr>
              <w:jc w:val="both"/>
              <w:rPr>
                <w:rFonts w:asciiTheme="minorHAnsi" w:hAnsiTheme="minorHAnsi" w:cstheme="minorHAnsi"/>
                <w:b/>
                <w:sz w:val="20"/>
              </w:rPr>
            </w:pPr>
          </w:p>
        </w:tc>
        <w:tc>
          <w:tcPr>
            <w:tcW w:w="5670" w:type="dxa"/>
          </w:tcPr>
          <w:p w:rsidR="007E2638" w:rsidRPr="00932B52" w:rsidRDefault="007E2638" w:rsidP="00193E95">
            <w:pPr>
              <w:rPr>
                <w:rFonts w:asciiTheme="minorHAnsi" w:hAnsiTheme="minorHAnsi" w:cstheme="minorHAnsi"/>
                <w:b/>
                <w:sz w:val="20"/>
              </w:rPr>
            </w:pPr>
          </w:p>
        </w:tc>
      </w:tr>
      <w:tr w:rsidR="007E2638" w:rsidRPr="00807A3B">
        <w:tc>
          <w:tcPr>
            <w:tcW w:w="3524" w:type="dxa"/>
            <w:vMerge/>
          </w:tcPr>
          <w:p w:rsidR="007E2638" w:rsidRPr="0068141B" w:rsidRDefault="007E2638">
            <w:pPr>
              <w:rPr>
                <w:rFonts w:asciiTheme="minorHAnsi" w:hAnsiTheme="minorHAnsi"/>
                <w:b/>
                <w:i/>
                <w:sz w:val="20"/>
              </w:rPr>
            </w:pPr>
          </w:p>
        </w:tc>
        <w:tc>
          <w:tcPr>
            <w:tcW w:w="5387" w:type="dxa"/>
          </w:tcPr>
          <w:p w:rsidR="007E2638" w:rsidRPr="00A94227" w:rsidRDefault="007E2638" w:rsidP="00A94227">
            <w:pPr>
              <w:jc w:val="both"/>
              <w:rPr>
                <w:rFonts w:asciiTheme="minorHAnsi" w:hAnsiTheme="minorHAnsi" w:cstheme="minorHAnsi"/>
                <w:b/>
                <w:iCs/>
                <w:sz w:val="20"/>
                <w:lang w:val="en-NZ"/>
              </w:rPr>
            </w:pPr>
            <w:r w:rsidRPr="00A94227">
              <w:rPr>
                <w:rFonts w:asciiTheme="minorHAnsi" w:hAnsiTheme="minorHAnsi" w:cstheme="minorHAnsi"/>
                <w:b/>
                <w:iCs/>
                <w:sz w:val="20"/>
                <w:lang w:val="en-NZ"/>
              </w:rPr>
              <w:t>General Principle 3</w:t>
            </w:r>
          </w:p>
          <w:p w:rsidR="007E2638" w:rsidRPr="00A94227" w:rsidRDefault="007E2638" w:rsidP="00A94227">
            <w:pPr>
              <w:jc w:val="both"/>
              <w:rPr>
                <w:rFonts w:asciiTheme="minorHAnsi" w:hAnsiTheme="minorHAnsi" w:cstheme="minorHAnsi"/>
                <w:iCs/>
                <w:sz w:val="20"/>
                <w:lang w:val="en-NZ"/>
              </w:rPr>
            </w:pPr>
          </w:p>
          <w:p w:rsidR="007E2638" w:rsidRPr="00A94227" w:rsidRDefault="007E2638" w:rsidP="00A94227">
            <w:pPr>
              <w:jc w:val="both"/>
              <w:rPr>
                <w:rFonts w:asciiTheme="minorHAnsi" w:hAnsiTheme="minorHAnsi" w:cstheme="minorHAnsi"/>
                <w:iCs/>
                <w:sz w:val="20"/>
                <w:lang w:val="en-NZ"/>
              </w:rPr>
            </w:pPr>
            <w:r w:rsidRPr="00A94227">
              <w:rPr>
                <w:rFonts w:asciiTheme="minorHAnsi" w:hAnsiTheme="minorHAnsi" w:cstheme="minorHAnsi"/>
                <w:iCs/>
                <w:sz w:val="20"/>
                <w:lang w:val="en-NZ"/>
              </w:rPr>
              <w:t xml:space="preserve">For New Zealand citizens, the </w:t>
            </w:r>
            <w:r w:rsidRPr="00A94227">
              <w:rPr>
                <w:rFonts w:asciiTheme="minorHAnsi" w:hAnsiTheme="minorHAnsi" w:cstheme="minorHAnsi"/>
                <w:i/>
                <w:sz w:val="20"/>
                <w:lang w:val="en-NZ"/>
              </w:rPr>
              <w:t>Official Information Act</w:t>
            </w:r>
            <w:r w:rsidRPr="00A94227">
              <w:rPr>
                <w:rFonts w:asciiTheme="minorHAnsi" w:hAnsiTheme="minorHAnsi" w:cstheme="minorHAnsi"/>
                <w:iCs/>
                <w:sz w:val="20"/>
                <w:lang w:val="en-NZ"/>
              </w:rPr>
              <w:t xml:space="preserve"> and </w:t>
            </w:r>
            <w:r w:rsidRPr="00A94227">
              <w:rPr>
                <w:rFonts w:asciiTheme="minorHAnsi" w:hAnsiTheme="minorHAnsi" w:cstheme="minorHAnsi"/>
                <w:i/>
                <w:sz w:val="20"/>
                <w:lang w:val="en-NZ"/>
              </w:rPr>
              <w:t>Local Government Official Information and Meetings Act</w:t>
            </w:r>
            <w:r w:rsidRPr="00A94227">
              <w:rPr>
                <w:rFonts w:asciiTheme="minorHAnsi" w:hAnsiTheme="minorHAnsi" w:cstheme="minorHAnsi"/>
                <w:iCs/>
                <w:sz w:val="20"/>
                <w:lang w:val="en-NZ"/>
              </w:rPr>
              <w:t xml:space="preserve"> (see above) provide the avenue to request and receive information on both actual and proposed measures. </w:t>
            </w:r>
          </w:p>
          <w:p w:rsidR="007E2638" w:rsidRPr="00A94227" w:rsidRDefault="007E2638" w:rsidP="00A94227">
            <w:pPr>
              <w:pStyle w:val="FootnoteText"/>
              <w:jc w:val="both"/>
              <w:rPr>
                <w:rFonts w:asciiTheme="minorHAnsi" w:hAnsiTheme="minorHAnsi" w:cstheme="minorHAnsi"/>
                <w:iCs/>
                <w:lang w:val="en-NZ" w:eastAsia="zh-CN"/>
              </w:rPr>
            </w:pPr>
          </w:p>
          <w:p w:rsidR="007E2638" w:rsidRPr="00A94227" w:rsidRDefault="007E2638" w:rsidP="00A94227">
            <w:pPr>
              <w:pStyle w:val="FootnoteText"/>
              <w:jc w:val="both"/>
              <w:rPr>
                <w:rFonts w:asciiTheme="minorHAnsi" w:hAnsiTheme="minorHAnsi" w:cstheme="minorHAnsi"/>
                <w:iCs/>
                <w:lang w:val="en-NZ" w:eastAsia="zh-CN"/>
              </w:rPr>
            </w:pPr>
            <w:r w:rsidRPr="00A94227">
              <w:rPr>
                <w:rFonts w:asciiTheme="minorHAnsi" w:hAnsiTheme="minorHAnsi" w:cstheme="minorHAnsi"/>
                <w:iCs/>
                <w:lang w:val="en-NZ" w:eastAsia="zh-CN"/>
              </w:rPr>
              <w:t>Enquiries from other Economies can be dealt with through inter-governmental consultative channels or by direct approach to the responsible agency.</w:t>
            </w:r>
          </w:p>
          <w:p w:rsidR="007E2638" w:rsidRPr="00807A3B" w:rsidRDefault="007E2638" w:rsidP="00A94227">
            <w:pPr>
              <w:jc w:val="both"/>
              <w:rPr>
                <w:rFonts w:asciiTheme="minorHAnsi" w:hAnsiTheme="minorHAnsi" w:cstheme="minorHAnsi"/>
                <w:b/>
                <w:iCs/>
                <w:sz w:val="20"/>
                <w:highlight w:val="yellow"/>
                <w:lang w:val="en-NZ"/>
              </w:rPr>
            </w:pPr>
          </w:p>
        </w:tc>
        <w:tc>
          <w:tcPr>
            <w:tcW w:w="5670" w:type="dxa"/>
          </w:tcPr>
          <w:p w:rsidR="007E2638" w:rsidRPr="00932B52" w:rsidRDefault="007E2638" w:rsidP="00193E95">
            <w:pPr>
              <w:rPr>
                <w:rFonts w:asciiTheme="minorHAnsi" w:hAnsiTheme="minorHAnsi" w:cstheme="minorHAnsi"/>
                <w:b/>
                <w:sz w:val="20"/>
              </w:rPr>
            </w:pPr>
          </w:p>
        </w:tc>
      </w:tr>
      <w:tr w:rsidR="007E2638" w:rsidRPr="00807A3B">
        <w:tc>
          <w:tcPr>
            <w:tcW w:w="3524" w:type="dxa"/>
            <w:vMerge/>
          </w:tcPr>
          <w:p w:rsidR="007E2638" w:rsidRPr="0068141B" w:rsidRDefault="007E2638">
            <w:pPr>
              <w:rPr>
                <w:rFonts w:asciiTheme="minorHAnsi" w:hAnsiTheme="minorHAnsi"/>
                <w:b/>
                <w:i/>
                <w:sz w:val="20"/>
              </w:rPr>
            </w:pPr>
          </w:p>
        </w:tc>
        <w:tc>
          <w:tcPr>
            <w:tcW w:w="5387" w:type="dxa"/>
          </w:tcPr>
          <w:p w:rsidR="007E2638" w:rsidRPr="00892B47" w:rsidRDefault="007E2638" w:rsidP="00A94227">
            <w:pPr>
              <w:jc w:val="both"/>
              <w:rPr>
                <w:rFonts w:asciiTheme="minorHAnsi" w:hAnsiTheme="minorHAnsi" w:cstheme="minorHAnsi"/>
                <w:b/>
                <w:sz w:val="20"/>
                <w:lang w:val="en-NZ"/>
              </w:rPr>
            </w:pPr>
            <w:r w:rsidRPr="00892B47">
              <w:rPr>
                <w:rFonts w:asciiTheme="minorHAnsi" w:hAnsiTheme="minorHAnsi" w:cstheme="minorHAnsi"/>
                <w:b/>
                <w:sz w:val="20"/>
                <w:lang w:val="en-NZ"/>
              </w:rPr>
              <w:t>General Principle 4</w:t>
            </w:r>
          </w:p>
          <w:p w:rsidR="007E2638" w:rsidRPr="006B32C8" w:rsidRDefault="007E2638" w:rsidP="00A94227">
            <w:pPr>
              <w:jc w:val="both"/>
              <w:rPr>
                <w:rFonts w:asciiTheme="minorHAnsi" w:hAnsiTheme="minorHAnsi" w:cstheme="minorHAnsi"/>
                <w:sz w:val="20"/>
                <w:lang w:val="en-NZ"/>
              </w:rPr>
            </w:pPr>
          </w:p>
          <w:p w:rsidR="007E2638" w:rsidRPr="006B32C8" w:rsidRDefault="007E2638" w:rsidP="00A94227">
            <w:pPr>
              <w:jc w:val="both"/>
              <w:rPr>
                <w:rFonts w:asciiTheme="minorHAnsi" w:hAnsiTheme="minorHAnsi" w:cstheme="minorHAnsi"/>
                <w:sz w:val="20"/>
                <w:lang w:val="en-NZ"/>
              </w:rPr>
            </w:pPr>
            <w:r w:rsidRPr="006B32C8">
              <w:rPr>
                <w:rFonts w:asciiTheme="minorHAnsi" w:hAnsiTheme="minorHAnsi" w:cstheme="minorHAnsi"/>
                <w:sz w:val="20"/>
                <w:lang w:val="en-NZ"/>
              </w:rPr>
              <w:t>New Zealand conducts its administrative proceedings applying the measures in paragraph 1 in an open manner and in accordance with the guidelines in General Principle paragraph 4. Courts will require all reasona</w:t>
            </w:r>
            <w:r>
              <w:rPr>
                <w:rFonts w:asciiTheme="minorHAnsi" w:hAnsiTheme="minorHAnsi" w:cstheme="minorHAnsi"/>
                <w:sz w:val="20"/>
                <w:lang w:val="en-NZ"/>
              </w:rPr>
              <w:t>ble measures to ensure that non-</w:t>
            </w:r>
            <w:r w:rsidRPr="006B32C8">
              <w:rPr>
                <w:rFonts w:asciiTheme="minorHAnsi" w:hAnsiTheme="minorHAnsi" w:cstheme="minorHAnsi"/>
                <w:sz w:val="20"/>
                <w:lang w:val="en-NZ"/>
              </w:rPr>
              <w:t>resident parties directly affected by a proceeding are given reasonable notice of the details of the proceeding, and are afforded an opportunity to present arguments in support of their position.</w:t>
            </w:r>
          </w:p>
          <w:p w:rsidR="007E2638" w:rsidRPr="00B47129" w:rsidRDefault="007E2638" w:rsidP="006B32C8">
            <w:pPr>
              <w:jc w:val="both"/>
              <w:rPr>
                <w:rFonts w:asciiTheme="minorHAnsi" w:hAnsiTheme="minorHAnsi" w:cstheme="minorHAnsi"/>
                <w:b/>
                <w:sz w:val="20"/>
                <w:lang w:val="en-NZ"/>
              </w:rPr>
            </w:pPr>
          </w:p>
        </w:tc>
        <w:tc>
          <w:tcPr>
            <w:tcW w:w="5670" w:type="dxa"/>
          </w:tcPr>
          <w:p w:rsidR="007E2638" w:rsidRPr="00932B52" w:rsidRDefault="007E2638" w:rsidP="00193E95">
            <w:pPr>
              <w:rPr>
                <w:rFonts w:asciiTheme="minorHAnsi" w:hAnsiTheme="minorHAnsi" w:cstheme="minorHAnsi"/>
                <w:b/>
                <w:sz w:val="20"/>
              </w:rPr>
            </w:pPr>
          </w:p>
        </w:tc>
      </w:tr>
      <w:tr w:rsidR="007E2638" w:rsidRPr="00807A3B">
        <w:tc>
          <w:tcPr>
            <w:tcW w:w="3524" w:type="dxa"/>
            <w:vMerge/>
          </w:tcPr>
          <w:p w:rsidR="007E2638" w:rsidRPr="0068141B" w:rsidRDefault="007E2638">
            <w:pPr>
              <w:rPr>
                <w:rFonts w:asciiTheme="minorHAnsi" w:hAnsiTheme="minorHAnsi"/>
                <w:b/>
                <w:i/>
                <w:sz w:val="20"/>
              </w:rPr>
            </w:pPr>
          </w:p>
        </w:tc>
        <w:tc>
          <w:tcPr>
            <w:tcW w:w="5387" w:type="dxa"/>
          </w:tcPr>
          <w:p w:rsidR="007E2638" w:rsidRPr="00892B47" w:rsidRDefault="007E2638" w:rsidP="006B32C8">
            <w:pPr>
              <w:jc w:val="both"/>
              <w:rPr>
                <w:rFonts w:asciiTheme="minorHAnsi" w:hAnsiTheme="minorHAnsi" w:cstheme="minorHAnsi"/>
                <w:b/>
                <w:sz w:val="20"/>
                <w:lang w:val="en-NZ"/>
              </w:rPr>
            </w:pPr>
            <w:r>
              <w:rPr>
                <w:rFonts w:asciiTheme="minorHAnsi" w:hAnsiTheme="minorHAnsi" w:cstheme="minorHAnsi"/>
                <w:b/>
                <w:sz w:val="20"/>
                <w:lang w:val="en-NZ"/>
              </w:rPr>
              <w:t>General Principle 5</w:t>
            </w:r>
          </w:p>
          <w:p w:rsidR="007E2638" w:rsidRDefault="007E2638" w:rsidP="00A94227">
            <w:pPr>
              <w:jc w:val="both"/>
              <w:rPr>
                <w:rFonts w:asciiTheme="minorHAnsi" w:hAnsiTheme="minorHAnsi" w:cstheme="minorHAnsi"/>
                <w:b/>
                <w:sz w:val="20"/>
                <w:lang w:val="en-NZ"/>
              </w:rPr>
            </w:pPr>
          </w:p>
          <w:p w:rsidR="007E2638" w:rsidRPr="00892B47" w:rsidRDefault="007E2638" w:rsidP="006B32C8">
            <w:pPr>
              <w:jc w:val="both"/>
              <w:rPr>
                <w:rFonts w:asciiTheme="minorHAnsi" w:hAnsiTheme="minorHAnsi" w:cstheme="minorHAnsi"/>
                <w:iCs/>
                <w:sz w:val="20"/>
                <w:lang w:val="en-NZ"/>
              </w:rPr>
            </w:pPr>
            <w:r w:rsidRPr="00892B47">
              <w:rPr>
                <w:rFonts w:asciiTheme="minorHAnsi" w:hAnsiTheme="minorHAnsi" w:cstheme="minorHAnsi"/>
                <w:iCs/>
                <w:sz w:val="20"/>
                <w:lang w:val="en-NZ"/>
              </w:rPr>
              <w:t>Individuals affected by administrative actions can apply to the relevant body noted below:</w:t>
            </w:r>
          </w:p>
          <w:p w:rsidR="007E2638" w:rsidRPr="00892B47" w:rsidRDefault="007E2638" w:rsidP="006B32C8">
            <w:pPr>
              <w:jc w:val="both"/>
              <w:rPr>
                <w:rFonts w:asciiTheme="minorHAnsi" w:hAnsiTheme="minorHAnsi" w:cstheme="minorHAnsi"/>
                <w:iCs/>
                <w:sz w:val="20"/>
                <w:lang w:val="en-NZ"/>
              </w:rPr>
            </w:pPr>
          </w:p>
          <w:p w:rsidR="007E2638" w:rsidRPr="00892B47" w:rsidRDefault="007E2638" w:rsidP="006B32C8">
            <w:pPr>
              <w:jc w:val="both"/>
              <w:rPr>
                <w:rFonts w:asciiTheme="minorHAnsi" w:hAnsiTheme="minorHAnsi" w:cstheme="minorHAnsi"/>
                <w:iCs/>
                <w:sz w:val="20"/>
                <w:u w:val="single"/>
                <w:lang w:val="en-NZ"/>
              </w:rPr>
            </w:pPr>
            <w:r w:rsidRPr="00892B47">
              <w:rPr>
                <w:rFonts w:asciiTheme="minorHAnsi" w:hAnsiTheme="minorHAnsi" w:cstheme="minorHAnsi"/>
                <w:iCs/>
                <w:sz w:val="20"/>
                <w:u w:val="single"/>
                <w:lang w:val="en-NZ"/>
              </w:rPr>
              <w:t>Office of the Ombudsman</w:t>
            </w:r>
          </w:p>
          <w:p w:rsidR="007E2638" w:rsidRDefault="007E2638" w:rsidP="006B32C8">
            <w:pPr>
              <w:jc w:val="both"/>
              <w:rPr>
                <w:rFonts w:asciiTheme="minorHAnsi" w:hAnsiTheme="minorHAnsi" w:cstheme="minorHAnsi"/>
                <w:iCs/>
                <w:sz w:val="20"/>
                <w:lang w:val="en-NZ"/>
              </w:rPr>
            </w:pPr>
            <w:r w:rsidRPr="00892B47">
              <w:rPr>
                <w:rFonts w:asciiTheme="minorHAnsi" w:hAnsiTheme="minorHAnsi" w:cstheme="minorHAnsi"/>
                <w:iCs/>
                <w:sz w:val="20"/>
                <w:lang w:val="en-NZ"/>
              </w:rPr>
              <w:t>This office can review any decision or recommendation made</w:t>
            </w:r>
            <w:r>
              <w:rPr>
                <w:rFonts w:asciiTheme="minorHAnsi" w:hAnsiTheme="minorHAnsi" w:cstheme="minorHAnsi"/>
                <w:iCs/>
                <w:sz w:val="20"/>
                <w:lang w:val="en-NZ"/>
              </w:rPr>
              <w:t>,</w:t>
            </w:r>
            <w:r w:rsidRPr="00892B47">
              <w:rPr>
                <w:rFonts w:asciiTheme="minorHAnsi" w:hAnsiTheme="minorHAnsi" w:cstheme="minorHAnsi"/>
                <w:iCs/>
                <w:sz w:val="20"/>
                <w:lang w:val="en-NZ"/>
              </w:rPr>
              <w:t xml:space="preserve"> or act done by</w:t>
            </w:r>
            <w:r>
              <w:rPr>
                <w:rFonts w:asciiTheme="minorHAnsi" w:hAnsiTheme="minorHAnsi" w:cstheme="minorHAnsi"/>
                <w:iCs/>
                <w:sz w:val="20"/>
                <w:lang w:val="en-NZ"/>
              </w:rPr>
              <w:t>,</w:t>
            </w:r>
            <w:r w:rsidRPr="00892B47">
              <w:rPr>
                <w:rFonts w:asciiTheme="minorHAnsi" w:hAnsiTheme="minorHAnsi" w:cstheme="minorHAnsi"/>
                <w:iCs/>
                <w:sz w:val="20"/>
                <w:lang w:val="en-NZ"/>
              </w:rPr>
              <w:t xml:space="preserve"> a central or local government department or organisation which affects any person or body of persons in their personal capacity.  It can also review decisions to decline to release, either in full or in part, official information</w:t>
            </w:r>
            <w:r>
              <w:rPr>
                <w:rFonts w:asciiTheme="minorHAnsi" w:hAnsiTheme="minorHAnsi" w:cstheme="minorHAnsi"/>
                <w:iCs/>
                <w:sz w:val="20"/>
                <w:lang w:val="en-NZ"/>
              </w:rPr>
              <w:t xml:space="preserve"> under the Official Information Act 1982</w:t>
            </w:r>
            <w:r w:rsidRPr="00892B47">
              <w:rPr>
                <w:rFonts w:asciiTheme="minorHAnsi" w:hAnsiTheme="minorHAnsi" w:cstheme="minorHAnsi"/>
                <w:iCs/>
                <w:sz w:val="20"/>
                <w:lang w:val="en-NZ"/>
              </w:rPr>
              <w:t>.</w:t>
            </w:r>
          </w:p>
          <w:p w:rsidR="007E2638" w:rsidRPr="00892B47" w:rsidRDefault="007E2638" w:rsidP="006B32C8">
            <w:pPr>
              <w:jc w:val="both"/>
              <w:rPr>
                <w:rFonts w:asciiTheme="minorHAnsi" w:hAnsiTheme="minorHAnsi" w:cstheme="minorHAnsi"/>
                <w:iCs/>
                <w:sz w:val="20"/>
                <w:lang w:val="en-NZ"/>
              </w:rPr>
            </w:pPr>
            <w:r>
              <w:rPr>
                <w:rFonts w:asciiTheme="minorHAnsi" w:hAnsiTheme="minorHAnsi" w:cstheme="minorHAnsi"/>
                <w:iCs/>
                <w:sz w:val="20"/>
                <w:lang w:val="en-NZ"/>
              </w:rPr>
              <w:t xml:space="preserve">See </w:t>
            </w:r>
            <w:hyperlink r:id="rId75" w:history="1">
              <w:r w:rsidRPr="00511546">
                <w:rPr>
                  <w:rStyle w:val="Hyperlink"/>
                  <w:rFonts w:asciiTheme="minorHAnsi" w:hAnsiTheme="minorHAnsi" w:cstheme="minorHAnsi"/>
                  <w:iCs/>
                  <w:sz w:val="20"/>
                  <w:lang w:val="en-NZ"/>
                </w:rPr>
                <w:t>http://www.ombudsmen.parliament.nz</w:t>
              </w:r>
            </w:hyperlink>
            <w:r>
              <w:rPr>
                <w:rFonts w:asciiTheme="minorHAnsi" w:hAnsiTheme="minorHAnsi" w:cstheme="minorHAnsi"/>
                <w:iCs/>
                <w:sz w:val="20"/>
                <w:lang w:val="en-NZ"/>
              </w:rPr>
              <w:t xml:space="preserve"> </w:t>
            </w:r>
          </w:p>
          <w:p w:rsidR="007E2638" w:rsidRPr="00807A3B" w:rsidRDefault="007E2638" w:rsidP="006B32C8">
            <w:pPr>
              <w:jc w:val="both"/>
              <w:rPr>
                <w:rFonts w:asciiTheme="minorHAnsi" w:hAnsiTheme="minorHAnsi" w:cstheme="minorHAnsi"/>
                <w:iCs/>
                <w:sz w:val="20"/>
                <w:highlight w:val="yellow"/>
                <w:lang w:val="en-NZ"/>
              </w:rPr>
            </w:pPr>
          </w:p>
          <w:p w:rsidR="007E2638" w:rsidRPr="00BB6C86" w:rsidRDefault="007E2638" w:rsidP="006B32C8">
            <w:pPr>
              <w:jc w:val="both"/>
              <w:rPr>
                <w:rFonts w:asciiTheme="minorHAnsi" w:hAnsiTheme="minorHAnsi" w:cstheme="minorHAnsi"/>
                <w:iCs/>
                <w:sz w:val="20"/>
                <w:u w:val="single"/>
                <w:lang w:val="en-NZ"/>
              </w:rPr>
            </w:pPr>
            <w:r w:rsidRPr="00BB6C86">
              <w:rPr>
                <w:rFonts w:asciiTheme="minorHAnsi" w:hAnsiTheme="minorHAnsi" w:cstheme="minorHAnsi"/>
                <w:iCs/>
                <w:sz w:val="20"/>
                <w:u w:val="single"/>
                <w:lang w:val="en-NZ"/>
              </w:rPr>
              <w:t xml:space="preserve">Judicial Review </w:t>
            </w:r>
          </w:p>
          <w:p w:rsidR="007E2638" w:rsidRPr="00BB6C86" w:rsidRDefault="007E2638" w:rsidP="006B32C8">
            <w:pPr>
              <w:jc w:val="both"/>
              <w:rPr>
                <w:rFonts w:asciiTheme="minorHAnsi" w:hAnsiTheme="minorHAnsi" w:cstheme="minorHAnsi"/>
                <w:iCs/>
                <w:sz w:val="20"/>
                <w:lang w:val="en-NZ"/>
              </w:rPr>
            </w:pPr>
            <w:r w:rsidRPr="00BB6C86">
              <w:rPr>
                <w:rFonts w:asciiTheme="minorHAnsi" w:hAnsiTheme="minorHAnsi" w:cstheme="minorHAnsi"/>
                <w:iCs/>
                <w:sz w:val="20"/>
                <w:lang w:val="en-NZ"/>
              </w:rPr>
              <w:t xml:space="preserve">This process enables the High Court to review the exercise (or refusal to exercise) of any statutory power of decision, and to determine whether that decision or action is unauthorized or invalid.  These reviews relate to the procedures, not the substance, of the decisions. </w:t>
            </w:r>
          </w:p>
          <w:p w:rsidR="007E2638" w:rsidRPr="00807A3B" w:rsidRDefault="007E2638" w:rsidP="006B32C8">
            <w:pPr>
              <w:jc w:val="both"/>
              <w:rPr>
                <w:rFonts w:asciiTheme="minorHAnsi" w:hAnsiTheme="minorHAnsi" w:cstheme="minorHAnsi"/>
                <w:iCs/>
                <w:sz w:val="20"/>
                <w:highlight w:val="yellow"/>
                <w:lang w:val="en-NZ"/>
              </w:rPr>
            </w:pPr>
          </w:p>
          <w:p w:rsidR="007E2638" w:rsidRPr="00BB6C86" w:rsidRDefault="007E2638" w:rsidP="006B32C8">
            <w:pPr>
              <w:jc w:val="both"/>
              <w:rPr>
                <w:rFonts w:asciiTheme="minorHAnsi" w:hAnsiTheme="minorHAnsi" w:cstheme="minorHAnsi"/>
                <w:iCs/>
                <w:sz w:val="20"/>
                <w:u w:val="single"/>
                <w:lang w:val="en-NZ"/>
              </w:rPr>
            </w:pPr>
            <w:r w:rsidRPr="00BB6C86">
              <w:rPr>
                <w:rFonts w:asciiTheme="minorHAnsi" w:hAnsiTheme="minorHAnsi" w:cstheme="minorHAnsi"/>
                <w:iCs/>
                <w:sz w:val="20"/>
                <w:u w:val="single"/>
                <w:lang w:val="en-NZ"/>
              </w:rPr>
              <w:t>Office of the Auditor-General</w:t>
            </w:r>
          </w:p>
          <w:p w:rsidR="007E2638" w:rsidRPr="00BB6C86" w:rsidRDefault="007E2638" w:rsidP="006B32C8">
            <w:pPr>
              <w:jc w:val="both"/>
              <w:rPr>
                <w:rFonts w:asciiTheme="minorHAnsi" w:hAnsiTheme="minorHAnsi" w:cstheme="minorHAnsi"/>
                <w:iCs/>
                <w:sz w:val="20"/>
                <w:lang w:val="en-NZ"/>
              </w:rPr>
            </w:pPr>
            <w:r w:rsidRPr="00BB6C86">
              <w:rPr>
                <w:rFonts w:asciiTheme="minorHAnsi" w:hAnsiTheme="minorHAnsi" w:cstheme="minorHAnsi"/>
                <w:iCs/>
                <w:sz w:val="20"/>
                <w:lang w:val="en-NZ"/>
              </w:rPr>
              <w:t xml:space="preserve">The Auditor-General may examine the extent to which a public entity is carrying out its activities effectively and efficiently; a public entity’s compliance with its statutory legislation; any act or omission of a public entity in order to determine whether waste has resulted or may have resulted or may result; and any act or omission showing or appearing to show a lack of probity or financial prudence by a public entity or one or more of its members, office holders and employees.  The Auditor-General may also inquire, either on request or on the Auditor-General’s own initiative, into any matter concerning a public entity’s use of its resources.   </w:t>
            </w:r>
            <w:r>
              <w:rPr>
                <w:rFonts w:asciiTheme="minorHAnsi" w:hAnsiTheme="minorHAnsi" w:cstheme="minorHAnsi"/>
                <w:iCs/>
                <w:sz w:val="20"/>
                <w:lang w:val="en-NZ"/>
              </w:rPr>
              <w:t xml:space="preserve">See </w:t>
            </w:r>
            <w:hyperlink r:id="rId76" w:history="1">
              <w:r w:rsidRPr="00511546">
                <w:rPr>
                  <w:rStyle w:val="Hyperlink"/>
                  <w:rFonts w:asciiTheme="minorHAnsi" w:hAnsiTheme="minorHAnsi" w:cstheme="minorHAnsi"/>
                  <w:iCs/>
                  <w:sz w:val="20"/>
                  <w:lang w:val="en-NZ"/>
                </w:rPr>
                <w:t>http://www.oag.govt.nz/</w:t>
              </w:r>
            </w:hyperlink>
            <w:r>
              <w:rPr>
                <w:rFonts w:asciiTheme="minorHAnsi" w:hAnsiTheme="minorHAnsi" w:cstheme="minorHAnsi"/>
                <w:iCs/>
                <w:sz w:val="20"/>
                <w:lang w:val="en-NZ"/>
              </w:rPr>
              <w:t xml:space="preserve"> </w:t>
            </w:r>
          </w:p>
          <w:p w:rsidR="007E2638" w:rsidRPr="00807A3B" w:rsidRDefault="007E2638" w:rsidP="006B32C8">
            <w:pPr>
              <w:jc w:val="both"/>
              <w:rPr>
                <w:rFonts w:asciiTheme="minorHAnsi" w:hAnsiTheme="minorHAnsi" w:cstheme="minorHAnsi"/>
                <w:iCs/>
                <w:sz w:val="20"/>
                <w:highlight w:val="yellow"/>
                <w:lang w:val="en-NZ"/>
              </w:rPr>
            </w:pPr>
          </w:p>
          <w:p w:rsidR="007E2638" w:rsidRPr="00BB6C86" w:rsidRDefault="007E2638" w:rsidP="006B32C8">
            <w:pPr>
              <w:jc w:val="both"/>
              <w:rPr>
                <w:rFonts w:asciiTheme="minorHAnsi" w:hAnsiTheme="minorHAnsi" w:cstheme="minorHAnsi"/>
                <w:iCs/>
                <w:sz w:val="20"/>
                <w:u w:val="single"/>
                <w:lang w:val="en-NZ"/>
              </w:rPr>
            </w:pPr>
            <w:r w:rsidRPr="00BB6C86">
              <w:rPr>
                <w:rFonts w:asciiTheme="minorHAnsi" w:hAnsiTheme="minorHAnsi" w:cstheme="minorHAnsi"/>
                <w:iCs/>
                <w:sz w:val="20"/>
                <w:u w:val="single"/>
                <w:lang w:val="en-NZ"/>
              </w:rPr>
              <w:t>State Services Commission</w:t>
            </w:r>
          </w:p>
          <w:p w:rsidR="007E2638" w:rsidRDefault="007E2638" w:rsidP="006B32C8">
            <w:pPr>
              <w:jc w:val="both"/>
              <w:rPr>
                <w:rFonts w:asciiTheme="minorHAnsi" w:hAnsiTheme="minorHAnsi" w:cstheme="minorHAnsi"/>
                <w:iCs/>
                <w:sz w:val="20"/>
                <w:lang w:val="en-NZ"/>
              </w:rPr>
            </w:pPr>
            <w:r w:rsidRPr="00BB6C86">
              <w:rPr>
                <w:rFonts w:asciiTheme="minorHAnsi" w:hAnsiTheme="minorHAnsi" w:cstheme="minorHAnsi"/>
                <w:iCs/>
                <w:sz w:val="20"/>
                <w:lang w:val="en-NZ"/>
              </w:rPr>
              <w:t>The State Services Commissioner sets minimum standards of integrity and conduct which are to apply in a government department or a Crown entity, and agencies must comply with such standards.</w:t>
            </w:r>
            <w:r>
              <w:rPr>
                <w:rFonts w:asciiTheme="minorHAnsi" w:hAnsiTheme="minorHAnsi" w:cstheme="minorHAnsi"/>
                <w:iCs/>
                <w:sz w:val="20"/>
                <w:lang w:val="en-NZ"/>
              </w:rPr>
              <w:t xml:space="preserve">  </w:t>
            </w:r>
          </w:p>
          <w:p w:rsidR="007E2638" w:rsidRPr="00BB6C86" w:rsidRDefault="007E2638" w:rsidP="006B32C8">
            <w:pPr>
              <w:jc w:val="both"/>
              <w:rPr>
                <w:rFonts w:asciiTheme="minorHAnsi" w:hAnsiTheme="minorHAnsi" w:cstheme="minorHAnsi"/>
                <w:iCs/>
                <w:sz w:val="20"/>
                <w:lang w:val="en-NZ"/>
              </w:rPr>
            </w:pPr>
            <w:r>
              <w:rPr>
                <w:rFonts w:asciiTheme="minorHAnsi" w:hAnsiTheme="minorHAnsi" w:cstheme="minorHAnsi"/>
                <w:iCs/>
                <w:sz w:val="20"/>
                <w:lang w:val="en-NZ"/>
              </w:rPr>
              <w:t xml:space="preserve">See </w:t>
            </w:r>
            <w:hyperlink r:id="rId77" w:history="1">
              <w:r w:rsidRPr="00511546">
                <w:rPr>
                  <w:rStyle w:val="Hyperlink"/>
                  <w:rFonts w:asciiTheme="minorHAnsi" w:hAnsiTheme="minorHAnsi" w:cstheme="minorHAnsi"/>
                  <w:iCs/>
                  <w:sz w:val="20"/>
                  <w:lang w:val="en-NZ"/>
                </w:rPr>
                <w:t>http://www.ssc.govt.nz/integrityandconduct</w:t>
              </w:r>
            </w:hyperlink>
            <w:r>
              <w:rPr>
                <w:rFonts w:asciiTheme="minorHAnsi" w:hAnsiTheme="minorHAnsi" w:cstheme="minorHAnsi"/>
                <w:iCs/>
                <w:sz w:val="20"/>
                <w:lang w:val="en-NZ"/>
              </w:rPr>
              <w:t xml:space="preserve"> </w:t>
            </w:r>
          </w:p>
          <w:p w:rsidR="007E2638" w:rsidRPr="00892B47" w:rsidRDefault="007E2638" w:rsidP="00A94227">
            <w:pPr>
              <w:jc w:val="both"/>
              <w:rPr>
                <w:rFonts w:asciiTheme="minorHAnsi" w:hAnsiTheme="minorHAnsi" w:cstheme="minorHAnsi"/>
                <w:b/>
                <w:sz w:val="20"/>
                <w:lang w:val="en-NZ"/>
              </w:rPr>
            </w:pPr>
          </w:p>
        </w:tc>
        <w:tc>
          <w:tcPr>
            <w:tcW w:w="5670" w:type="dxa"/>
          </w:tcPr>
          <w:p w:rsidR="007E2638" w:rsidRPr="00932B52" w:rsidRDefault="007E2638" w:rsidP="00193E95">
            <w:pPr>
              <w:rPr>
                <w:rFonts w:asciiTheme="minorHAnsi" w:hAnsiTheme="minorHAnsi" w:cstheme="minorHAnsi"/>
                <w:b/>
                <w:sz w:val="20"/>
              </w:rPr>
            </w:pPr>
          </w:p>
        </w:tc>
      </w:tr>
      <w:tr w:rsidR="00CA2F0D" w:rsidRPr="00B72FF6">
        <w:tc>
          <w:tcPr>
            <w:tcW w:w="3524" w:type="dxa"/>
            <w:vMerge w:val="restart"/>
          </w:tcPr>
          <w:p w:rsidR="00CA2F0D" w:rsidRDefault="00CA2F0D" w:rsidP="006E2E0E">
            <w:pPr>
              <w:rPr>
                <w:rFonts w:asciiTheme="minorHAnsi" w:hAnsiTheme="minorHAnsi"/>
                <w:i/>
                <w:color w:val="808080"/>
                <w:sz w:val="20"/>
              </w:rPr>
            </w:pPr>
          </w:p>
          <w:p w:rsidR="00CA2F0D" w:rsidRPr="00CA2F0D" w:rsidRDefault="00CA2F0D" w:rsidP="00CA2F0D">
            <w:pPr>
              <w:rPr>
                <w:rFonts w:asciiTheme="minorHAnsi" w:hAnsiTheme="minorHAnsi"/>
                <w:i/>
                <w:sz w:val="20"/>
              </w:rPr>
            </w:pPr>
            <w:r w:rsidRPr="00CA2F0D">
              <w:rPr>
                <w:rFonts w:asciiTheme="minorHAnsi" w:hAnsiTheme="minorHAnsi"/>
                <w:i/>
                <w:sz w:val="20"/>
              </w:rPr>
              <w:t xml:space="preserve">Note: Information provided against each sector-specific transparency standard compliments the information provided under the General Transparency </w:t>
            </w:r>
            <w:r>
              <w:rPr>
                <w:rFonts w:asciiTheme="minorHAnsi" w:hAnsiTheme="minorHAnsi"/>
                <w:i/>
                <w:sz w:val="20"/>
              </w:rPr>
              <w:t>Principle</w:t>
            </w:r>
            <w:r w:rsidRPr="00CA2F0D">
              <w:rPr>
                <w:rFonts w:asciiTheme="minorHAnsi" w:hAnsiTheme="minorHAnsi"/>
                <w:i/>
                <w:sz w:val="20"/>
              </w:rPr>
              <w:t>s above.</w:t>
            </w:r>
          </w:p>
        </w:tc>
        <w:tc>
          <w:tcPr>
            <w:tcW w:w="5387" w:type="dxa"/>
          </w:tcPr>
          <w:p w:rsidR="00CA2F0D" w:rsidRDefault="00CA2F0D" w:rsidP="00CA2F0D">
            <w:pPr>
              <w:pStyle w:val="Heading9"/>
              <w:rPr>
                <w:rFonts w:asciiTheme="minorHAnsi" w:hAnsiTheme="minorHAnsi"/>
                <w:i w:val="0"/>
              </w:rPr>
            </w:pPr>
            <w:r w:rsidRPr="007E2638">
              <w:rPr>
                <w:rFonts w:asciiTheme="minorHAnsi" w:hAnsiTheme="minorHAnsi"/>
                <w:i w:val="0"/>
              </w:rPr>
              <w:t>Transparency Standard 1: Services</w:t>
            </w:r>
          </w:p>
          <w:p w:rsidR="00CA2F0D" w:rsidRDefault="00CA2F0D" w:rsidP="00CA2F0D"/>
          <w:p w:rsidR="00CA2F0D" w:rsidRPr="00394E75" w:rsidRDefault="00CA2F0D" w:rsidP="00CA2F0D">
            <w:pPr>
              <w:jc w:val="both"/>
              <w:rPr>
                <w:rFonts w:asciiTheme="minorHAnsi" w:hAnsiTheme="minorHAnsi" w:cstheme="minorHAnsi"/>
                <w:iCs/>
                <w:sz w:val="20"/>
                <w:lang w:val="en-NZ"/>
              </w:rPr>
            </w:pPr>
            <w:r w:rsidRPr="00394E75">
              <w:rPr>
                <w:rFonts w:asciiTheme="minorHAnsi" w:hAnsiTheme="minorHAnsi" w:cstheme="minorHAnsi"/>
                <w:iCs/>
                <w:sz w:val="20"/>
                <w:lang w:val="en-NZ"/>
              </w:rPr>
              <w:t>The New Zealand government website (</w:t>
            </w:r>
            <w:hyperlink r:id="rId78" w:history="1">
              <w:r w:rsidRPr="00394E75">
                <w:rPr>
                  <w:rFonts w:asciiTheme="minorHAnsi" w:hAnsiTheme="minorHAnsi" w:cstheme="minorHAnsi"/>
                  <w:iCs/>
                  <w:sz w:val="20"/>
                  <w:lang w:val="en-NZ"/>
                </w:rPr>
                <w:t>www.newzealand.govt.nz</w:t>
              </w:r>
            </w:hyperlink>
            <w:r w:rsidRPr="00394E75">
              <w:rPr>
                <w:rFonts w:asciiTheme="minorHAnsi" w:hAnsiTheme="minorHAnsi" w:cstheme="minorHAnsi"/>
                <w:iCs/>
                <w:sz w:val="20"/>
                <w:lang w:val="en-NZ"/>
              </w:rPr>
              <w:t xml:space="preserve">) and the business portal </w:t>
            </w:r>
            <w:hyperlink r:id="rId79" w:history="1">
              <w:r w:rsidRPr="00394E75">
                <w:rPr>
                  <w:rFonts w:asciiTheme="minorHAnsi" w:hAnsiTheme="minorHAnsi" w:cstheme="minorHAnsi"/>
                  <w:iCs/>
                  <w:sz w:val="20"/>
                  <w:lang w:val="en-NZ"/>
                </w:rPr>
                <w:t>www.business.govt.nz</w:t>
              </w:r>
            </w:hyperlink>
            <w:r w:rsidRPr="00394E75">
              <w:rPr>
                <w:rFonts w:asciiTheme="minorHAnsi" w:hAnsiTheme="minorHAnsi" w:cstheme="minorHAnsi"/>
                <w:iCs/>
                <w:sz w:val="20"/>
                <w:lang w:val="en-NZ"/>
              </w:rPr>
              <w:t xml:space="preserve"> offer a range of information on government policies and procedures relevant to service providers.</w:t>
            </w:r>
          </w:p>
          <w:p w:rsidR="00CA2F0D" w:rsidRPr="00394E75" w:rsidRDefault="00CA2F0D" w:rsidP="00CA2F0D">
            <w:pPr>
              <w:rPr>
                <w:rFonts w:asciiTheme="minorHAnsi" w:hAnsiTheme="minorHAnsi" w:cstheme="minorHAnsi"/>
                <w:iCs/>
                <w:sz w:val="20"/>
                <w:lang w:val="en-NZ"/>
              </w:rPr>
            </w:pPr>
          </w:p>
          <w:p w:rsidR="00CA2F0D" w:rsidRPr="00394E75" w:rsidRDefault="00CA2F0D" w:rsidP="00CA2F0D">
            <w:pPr>
              <w:rPr>
                <w:rFonts w:asciiTheme="minorHAnsi" w:hAnsiTheme="minorHAnsi" w:cstheme="minorHAnsi"/>
                <w:iCs/>
                <w:sz w:val="20"/>
                <w:lang w:val="en-NZ"/>
              </w:rPr>
            </w:pPr>
            <w:r w:rsidRPr="00394E75">
              <w:rPr>
                <w:rFonts w:asciiTheme="minorHAnsi" w:hAnsiTheme="minorHAnsi" w:cstheme="minorHAnsi"/>
                <w:iCs/>
                <w:sz w:val="20"/>
                <w:lang w:val="en-NZ"/>
              </w:rPr>
              <w:t xml:space="preserve">In addition, information on licensing procedures is available from the websites of the relevant licensing / registration boards.  </w:t>
            </w:r>
            <w:r>
              <w:rPr>
                <w:rFonts w:asciiTheme="minorHAnsi" w:hAnsiTheme="minorHAnsi" w:cstheme="minorHAnsi"/>
                <w:iCs/>
                <w:sz w:val="20"/>
                <w:lang w:val="en-NZ"/>
              </w:rPr>
              <w:t xml:space="preserve">A summary of these is available at: </w:t>
            </w:r>
            <w:hyperlink r:id="rId80" w:history="1">
              <w:r w:rsidRPr="00511546">
                <w:rPr>
                  <w:rStyle w:val="Hyperlink"/>
                  <w:rFonts w:asciiTheme="minorHAnsi" w:hAnsiTheme="minorHAnsi" w:cstheme="minorHAnsi"/>
                  <w:iCs/>
                  <w:sz w:val="20"/>
                  <w:lang w:val="en-NZ"/>
                </w:rPr>
                <w:t>http://www.immigration.govt.nz/migrant/stream/work/skilledmigrant/LinkAdministration/ToolboxLinks/registrationauthorities.htm</w:t>
              </w:r>
            </w:hyperlink>
            <w:r>
              <w:rPr>
                <w:rFonts w:asciiTheme="minorHAnsi" w:hAnsiTheme="minorHAnsi" w:cstheme="minorHAnsi"/>
                <w:iCs/>
                <w:sz w:val="20"/>
                <w:lang w:val="en-NZ"/>
              </w:rPr>
              <w:t xml:space="preserve"> </w:t>
            </w:r>
          </w:p>
          <w:p w:rsidR="00CA2F0D" w:rsidRPr="00394E75" w:rsidRDefault="00CA2F0D" w:rsidP="00CA2F0D">
            <w:pPr>
              <w:rPr>
                <w:rFonts w:asciiTheme="minorHAnsi" w:hAnsiTheme="minorHAnsi" w:cstheme="minorHAnsi"/>
                <w:iCs/>
                <w:sz w:val="20"/>
                <w:lang w:val="en-NZ"/>
              </w:rPr>
            </w:pPr>
          </w:p>
          <w:p w:rsidR="00CA2F0D" w:rsidRPr="00394E75" w:rsidRDefault="00CA2F0D" w:rsidP="00CA2F0D">
            <w:pPr>
              <w:jc w:val="both"/>
              <w:rPr>
                <w:rFonts w:asciiTheme="minorHAnsi" w:hAnsiTheme="minorHAnsi" w:cstheme="minorHAnsi"/>
                <w:iCs/>
                <w:sz w:val="20"/>
                <w:lang w:val="en-NZ"/>
              </w:rPr>
            </w:pPr>
            <w:r w:rsidRPr="00394E75">
              <w:rPr>
                <w:rFonts w:asciiTheme="minorHAnsi" w:hAnsiTheme="minorHAnsi" w:cstheme="minorHAnsi"/>
                <w:iCs/>
                <w:sz w:val="20"/>
                <w:lang w:val="en-NZ"/>
              </w:rPr>
              <w:t xml:space="preserve">In </w:t>
            </w:r>
            <w:smartTag w:uri="urn:schemas-microsoft-com:office:smarttags" w:element="place">
              <w:smartTag w:uri="urn:schemas-microsoft-com:office:smarttags" w:element="country-region">
                <w:r w:rsidRPr="00394E75">
                  <w:rPr>
                    <w:rFonts w:asciiTheme="minorHAnsi" w:hAnsiTheme="minorHAnsi" w:cstheme="minorHAnsi"/>
                    <w:iCs/>
                    <w:sz w:val="20"/>
                    <w:lang w:val="en-NZ"/>
                  </w:rPr>
                  <w:t>New Zealand</w:t>
                </w:r>
              </w:smartTag>
            </w:smartTag>
            <w:r w:rsidRPr="00394E75">
              <w:rPr>
                <w:rFonts w:asciiTheme="minorHAnsi" w:hAnsiTheme="minorHAnsi" w:cstheme="minorHAnsi"/>
                <w:iCs/>
                <w:sz w:val="20"/>
                <w:lang w:val="en-NZ"/>
              </w:rPr>
              <w:t xml:space="preserve"> services sectors are governed by a range of government or industry bodies.  The enquiry point for queries regarding New Zealand’s GATS and FTA commitments is the Trade Negotiations Division of the Ministry of Foreign Affairs and Trade: </w:t>
            </w:r>
            <w:hyperlink r:id="rId81" w:history="1">
              <w:r w:rsidRPr="00132783">
                <w:rPr>
                  <w:rFonts w:asciiTheme="minorHAnsi" w:hAnsiTheme="minorHAnsi" w:cstheme="minorHAnsi"/>
                  <w:iCs/>
                  <w:sz w:val="20"/>
                  <w:lang w:val="en-NZ"/>
                </w:rPr>
                <w:t>dm-tnd@mfat.govt.nz</w:t>
              </w:r>
            </w:hyperlink>
          </w:p>
          <w:p w:rsidR="00CA2F0D" w:rsidRPr="00394E75" w:rsidRDefault="00CA2F0D" w:rsidP="00CA2F0D">
            <w:pPr>
              <w:jc w:val="both"/>
              <w:rPr>
                <w:rFonts w:asciiTheme="minorHAnsi" w:hAnsiTheme="minorHAnsi" w:cstheme="minorHAnsi"/>
                <w:iCs/>
                <w:sz w:val="20"/>
                <w:lang w:val="en-NZ"/>
              </w:rPr>
            </w:pPr>
          </w:p>
          <w:p w:rsidR="00CA2F0D" w:rsidRPr="00394E75" w:rsidRDefault="00CA2F0D" w:rsidP="00CA2F0D">
            <w:pPr>
              <w:jc w:val="both"/>
              <w:rPr>
                <w:rFonts w:asciiTheme="minorHAnsi" w:hAnsiTheme="minorHAnsi" w:cstheme="minorHAnsi"/>
                <w:iCs/>
                <w:sz w:val="20"/>
                <w:lang w:val="en-NZ"/>
              </w:rPr>
            </w:pPr>
            <w:r w:rsidRPr="00394E75">
              <w:rPr>
                <w:rFonts w:asciiTheme="minorHAnsi" w:hAnsiTheme="minorHAnsi" w:cstheme="minorHAnsi"/>
                <w:iCs/>
                <w:sz w:val="20"/>
                <w:lang w:val="en-NZ"/>
              </w:rPr>
              <w:t>Contact details for other relevant government agencies please visit the New Zealand government website (</w:t>
            </w:r>
            <w:hyperlink r:id="rId82" w:history="1">
              <w:r w:rsidRPr="00511546">
                <w:rPr>
                  <w:rStyle w:val="Hyperlink"/>
                  <w:rFonts w:asciiTheme="minorHAnsi" w:hAnsiTheme="minorHAnsi" w:cstheme="minorHAnsi"/>
                  <w:iCs/>
                  <w:sz w:val="20"/>
                </w:rPr>
                <w:t>www.newzealand.govt.nz</w:t>
              </w:r>
            </w:hyperlink>
            <w:r w:rsidRPr="00394E75">
              <w:rPr>
                <w:rFonts w:asciiTheme="minorHAnsi" w:hAnsiTheme="minorHAnsi" w:cstheme="minorHAnsi"/>
                <w:iCs/>
                <w:sz w:val="20"/>
                <w:lang w:val="en-NZ"/>
              </w:rPr>
              <w:t xml:space="preserve">) and the business portal </w:t>
            </w:r>
            <w:hyperlink r:id="rId83" w:history="1">
              <w:r w:rsidRPr="00511546">
                <w:rPr>
                  <w:rStyle w:val="Hyperlink"/>
                  <w:rFonts w:asciiTheme="minorHAnsi" w:hAnsiTheme="minorHAnsi" w:cstheme="minorHAnsi"/>
                  <w:iCs/>
                  <w:sz w:val="20"/>
                </w:rPr>
                <w:t>www.business.govt.nz</w:t>
              </w:r>
            </w:hyperlink>
            <w:r w:rsidRPr="00394E75">
              <w:rPr>
                <w:rFonts w:asciiTheme="minorHAnsi" w:hAnsiTheme="minorHAnsi" w:cstheme="minorHAnsi"/>
                <w:iCs/>
                <w:sz w:val="20"/>
                <w:lang w:val="en-NZ"/>
              </w:rPr>
              <w:t>.</w:t>
            </w:r>
          </w:p>
          <w:p w:rsidR="00CA2F0D" w:rsidRPr="00394E75" w:rsidRDefault="00CA2F0D" w:rsidP="00CA2F0D">
            <w:pPr>
              <w:jc w:val="both"/>
              <w:rPr>
                <w:rFonts w:asciiTheme="minorHAnsi" w:hAnsiTheme="minorHAnsi" w:cstheme="minorHAnsi"/>
                <w:iCs/>
                <w:sz w:val="20"/>
                <w:lang w:val="en-NZ"/>
              </w:rPr>
            </w:pPr>
          </w:p>
          <w:p w:rsidR="00CA2F0D" w:rsidRDefault="00CA2F0D" w:rsidP="00CA2F0D">
            <w:pPr>
              <w:rPr>
                <w:rFonts w:asciiTheme="minorHAnsi" w:hAnsiTheme="minorHAnsi" w:cstheme="minorHAnsi"/>
                <w:iCs/>
                <w:sz w:val="20"/>
                <w:lang w:val="en-NZ"/>
              </w:rPr>
            </w:pPr>
            <w:r w:rsidRPr="00394E75">
              <w:rPr>
                <w:rFonts w:asciiTheme="minorHAnsi" w:hAnsiTheme="minorHAnsi" w:cstheme="minorHAnsi"/>
                <w:iCs/>
                <w:sz w:val="20"/>
                <w:lang w:val="en-NZ"/>
              </w:rPr>
              <w:t xml:space="preserve">For industry-specific queries, contact details for the relevant industry body are </w:t>
            </w:r>
            <w:r>
              <w:rPr>
                <w:rFonts w:asciiTheme="minorHAnsi" w:hAnsiTheme="minorHAnsi" w:cstheme="minorHAnsi"/>
                <w:iCs/>
                <w:sz w:val="20"/>
                <w:lang w:val="en-NZ"/>
              </w:rPr>
              <w:t xml:space="preserve">available at: </w:t>
            </w:r>
            <w:hyperlink r:id="rId84" w:history="1">
              <w:r w:rsidRPr="00511546">
                <w:rPr>
                  <w:rStyle w:val="Hyperlink"/>
                  <w:rFonts w:asciiTheme="minorHAnsi" w:hAnsiTheme="minorHAnsi" w:cstheme="minorHAnsi"/>
                  <w:iCs/>
                  <w:sz w:val="20"/>
                  <w:lang w:val="en-NZ"/>
                </w:rPr>
                <w:t>http://www.immigration.govt.nz/migrant/stream/work/skilledmigrant/LinkAdministration/ToolboxLinks/registrationauthorities.htm</w:t>
              </w:r>
            </w:hyperlink>
            <w:r>
              <w:rPr>
                <w:rFonts w:asciiTheme="minorHAnsi" w:hAnsiTheme="minorHAnsi" w:cstheme="minorHAnsi"/>
                <w:iCs/>
                <w:sz w:val="20"/>
                <w:lang w:val="en-NZ"/>
              </w:rPr>
              <w:t xml:space="preserve"> </w:t>
            </w:r>
          </w:p>
          <w:p w:rsidR="00CA2F0D" w:rsidRDefault="00CA2F0D" w:rsidP="00CA2F0D">
            <w:pPr>
              <w:rPr>
                <w:rFonts w:asciiTheme="minorHAnsi" w:hAnsiTheme="minorHAnsi" w:cstheme="minorHAnsi"/>
                <w:iCs/>
                <w:sz w:val="20"/>
                <w:lang w:val="en-NZ"/>
              </w:rPr>
            </w:pPr>
          </w:p>
          <w:p w:rsidR="00CA2F0D" w:rsidRPr="00132783" w:rsidRDefault="00CA2F0D" w:rsidP="00CA2F0D">
            <w:pPr>
              <w:jc w:val="both"/>
              <w:rPr>
                <w:rFonts w:asciiTheme="minorHAnsi" w:hAnsiTheme="minorHAnsi" w:cstheme="minorHAnsi"/>
                <w:iCs/>
                <w:sz w:val="20"/>
                <w:lang w:val="en-NZ"/>
              </w:rPr>
            </w:pPr>
            <w:r w:rsidRPr="00132783">
              <w:rPr>
                <w:rFonts w:asciiTheme="minorHAnsi" w:hAnsiTheme="minorHAnsi" w:cstheme="minorHAnsi"/>
                <w:iCs/>
                <w:sz w:val="20"/>
                <w:lang w:val="en-NZ"/>
              </w:rPr>
              <w:t>As a matter of best practice, New Zealand agencies aim to respond to authorisation and licensing applications in as timely manner as possible, to respond to queries as to application status and to inform applicants of the decision concerning their application.  This is reinforced by administrative law, which allows for judicial review of the procedural aspects of government agency decision-making.</w:t>
            </w:r>
          </w:p>
          <w:p w:rsidR="00CA2F0D" w:rsidRPr="00132783" w:rsidRDefault="00CA2F0D" w:rsidP="00CA2F0D">
            <w:pPr>
              <w:jc w:val="both"/>
              <w:rPr>
                <w:rFonts w:asciiTheme="minorHAnsi" w:hAnsiTheme="minorHAnsi" w:cstheme="minorHAnsi"/>
                <w:iCs/>
                <w:sz w:val="20"/>
                <w:lang w:val="en-NZ"/>
              </w:rPr>
            </w:pPr>
          </w:p>
          <w:p w:rsidR="00CA2F0D" w:rsidRDefault="00CA2F0D" w:rsidP="00CA2F0D">
            <w:pPr>
              <w:rPr>
                <w:rFonts w:asciiTheme="minorHAnsi" w:hAnsiTheme="minorHAnsi" w:cstheme="minorHAnsi"/>
                <w:iCs/>
                <w:sz w:val="20"/>
                <w:lang w:val="en-NZ"/>
              </w:rPr>
            </w:pPr>
            <w:r w:rsidRPr="00132783">
              <w:rPr>
                <w:rFonts w:asciiTheme="minorHAnsi" w:hAnsiTheme="minorHAnsi" w:cstheme="minorHAnsi"/>
                <w:iCs/>
                <w:sz w:val="20"/>
                <w:lang w:val="en-NZ"/>
              </w:rPr>
              <w:t>The times and costs of examinations required as part of the application process for a license or authorisation are disclosed as a matter of practice.</w:t>
            </w:r>
          </w:p>
          <w:p w:rsidR="00CA2F0D" w:rsidRDefault="00CA2F0D" w:rsidP="00CA2F0D">
            <w:pPr>
              <w:rPr>
                <w:rFonts w:asciiTheme="minorHAnsi" w:hAnsiTheme="minorHAnsi" w:cstheme="minorHAnsi"/>
                <w:iCs/>
                <w:sz w:val="20"/>
                <w:lang w:val="en-NZ"/>
              </w:rPr>
            </w:pPr>
          </w:p>
          <w:p w:rsidR="00CA2F0D" w:rsidRPr="00132783" w:rsidRDefault="00CA2F0D" w:rsidP="00CA2F0D">
            <w:pPr>
              <w:jc w:val="both"/>
              <w:rPr>
                <w:rFonts w:asciiTheme="minorHAnsi" w:hAnsiTheme="minorHAnsi" w:cstheme="minorHAnsi"/>
                <w:iCs/>
                <w:sz w:val="20"/>
                <w:lang w:val="en-NZ"/>
              </w:rPr>
            </w:pPr>
            <w:smartTag w:uri="urn:schemas-microsoft-com:office:smarttags" w:element="place">
              <w:smartTag w:uri="urn:schemas-microsoft-com:office:smarttags" w:element="country-region">
                <w:r w:rsidRPr="00132783">
                  <w:rPr>
                    <w:rFonts w:asciiTheme="minorHAnsi" w:hAnsiTheme="minorHAnsi" w:cstheme="minorHAnsi"/>
                    <w:iCs/>
                    <w:sz w:val="20"/>
                    <w:lang w:val="en-NZ"/>
                  </w:rPr>
                  <w:t>New Zealand</w:t>
                </w:r>
              </w:smartTag>
            </w:smartTag>
            <w:r w:rsidRPr="00132783">
              <w:rPr>
                <w:rFonts w:asciiTheme="minorHAnsi" w:hAnsiTheme="minorHAnsi" w:cstheme="minorHAnsi"/>
                <w:iCs/>
                <w:sz w:val="20"/>
                <w:lang w:val="en-NZ"/>
              </w:rPr>
              <w:t>’s regulation of services is conducted in a reasonable, objective and impartial manner.</w:t>
            </w:r>
          </w:p>
          <w:p w:rsidR="00CA2F0D" w:rsidRPr="00CA2F0D" w:rsidRDefault="00CA2F0D" w:rsidP="00BB3027">
            <w:pPr>
              <w:pStyle w:val="Heading9"/>
              <w:rPr>
                <w:rFonts w:asciiTheme="minorHAnsi" w:hAnsiTheme="minorHAnsi"/>
                <w:i w:val="0"/>
                <w:lang w:val="en-NZ"/>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sidRPr="007E2638">
              <w:rPr>
                <w:rFonts w:asciiTheme="minorHAnsi" w:hAnsiTheme="minorHAnsi"/>
                <w:i w:val="0"/>
              </w:rPr>
              <w:t>Transparency Standard 2:</w:t>
            </w:r>
            <w:r>
              <w:rPr>
                <w:rFonts w:asciiTheme="minorHAnsi" w:hAnsiTheme="minorHAnsi"/>
                <w:i w:val="0"/>
              </w:rPr>
              <w:t xml:space="preserve"> </w:t>
            </w:r>
            <w:r w:rsidRPr="007E2638">
              <w:rPr>
                <w:rFonts w:asciiTheme="minorHAnsi" w:hAnsiTheme="minorHAnsi"/>
                <w:i w:val="0"/>
              </w:rPr>
              <w:t>Investment</w:t>
            </w:r>
          </w:p>
          <w:p w:rsidR="00CA2F0D" w:rsidRPr="00CF26ED" w:rsidRDefault="00CA2F0D" w:rsidP="00BB3027">
            <w:pPr>
              <w:rPr>
                <w:rFonts w:asciiTheme="minorHAnsi" w:hAnsiTheme="minorHAnsi" w:cstheme="minorHAnsi"/>
                <w:iCs/>
                <w:sz w:val="20"/>
                <w:lang w:val="en-NZ"/>
              </w:rPr>
            </w:pPr>
          </w:p>
          <w:p w:rsidR="00CA2F0D" w:rsidRDefault="00CA2F0D" w:rsidP="00BB3027">
            <w:pPr>
              <w:jc w:val="both"/>
              <w:rPr>
                <w:rFonts w:asciiTheme="minorHAnsi" w:hAnsiTheme="minorHAnsi" w:cstheme="minorHAnsi"/>
                <w:sz w:val="20"/>
              </w:rPr>
            </w:pPr>
            <w:r w:rsidRPr="00CF26ED">
              <w:rPr>
                <w:rFonts w:asciiTheme="minorHAnsi" w:hAnsiTheme="minorHAnsi" w:cstheme="minorHAnsi"/>
                <w:iCs/>
                <w:sz w:val="20"/>
                <w:lang w:val="en-NZ"/>
              </w:rPr>
              <w:t xml:space="preserve">New Zealand operates a liberal and transparent foreign direct investment regime.  </w:t>
            </w:r>
            <w:r w:rsidRPr="00CF26ED">
              <w:rPr>
                <w:rFonts w:asciiTheme="minorHAnsi" w:hAnsiTheme="minorHAnsi" w:cstheme="minorHAnsi"/>
                <w:sz w:val="20"/>
              </w:rPr>
              <w:t xml:space="preserve">New Zealand’s designated contact point for foreign investment enquiries is </w:t>
            </w:r>
            <w:r>
              <w:rPr>
                <w:rFonts w:asciiTheme="minorHAnsi" w:hAnsiTheme="minorHAnsi" w:cstheme="minorHAnsi"/>
                <w:sz w:val="20"/>
              </w:rPr>
              <w:t>the Overseas Investment Office (</w:t>
            </w:r>
            <w:hyperlink r:id="rId85" w:history="1">
              <w:r w:rsidRPr="00511546">
                <w:rPr>
                  <w:rStyle w:val="Hyperlink"/>
                  <w:rFonts w:asciiTheme="minorHAnsi" w:hAnsiTheme="minorHAnsi" w:cstheme="minorHAnsi"/>
                  <w:sz w:val="20"/>
                </w:rPr>
                <w:t>http://www.linz.govt.nz/overseas-investment/about-oio</w:t>
              </w:r>
            </w:hyperlink>
            <w:r>
              <w:rPr>
                <w:rFonts w:asciiTheme="minorHAnsi" w:hAnsiTheme="minorHAnsi" w:cstheme="minorHAnsi"/>
                <w:sz w:val="20"/>
              </w:rPr>
              <w:t xml:space="preserve">).  </w:t>
            </w:r>
          </w:p>
          <w:p w:rsidR="00CA2F0D" w:rsidRDefault="00CA2F0D" w:rsidP="00BB3027">
            <w:pPr>
              <w:jc w:val="both"/>
              <w:rPr>
                <w:rFonts w:asciiTheme="minorHAnsi" w:hAnsiTheme="minorHAnsi" w:cstheme="minorHAnsi"/>
                <w:sz w:val="20"/>
              </w:rPr>
            </w:pPr>
          </w:p>
          <w:p w:rsidR="00CA2F0D" w:rsidRDefault="00CA2F0D" w:rsidP="00BB3027">
            <w:pPr>
              <w:jc w:val="both"/>
              <w:rPr>
                <w:rFonts w:asciiTheme="minorHAnsi" w:hAnsiTheme="minorHAnsi" w:cstheme="minorHAnsi"/>
                <w:iCs/>
                <w:sz w:val="20"/>
                <w:lang w:val="en-NZ"/>
              </w:rPr>
            </w:pPr>
            <w:r w:rsidRPr="00CF26ED">
              <w:rPr>
                <w:rFonts w:asciiTheme="minorHAnsi" w:hAnsiTheme="minorHAnsi" w:cstheme="minorHAnsi"/>
                <w:iCs/>
                <w:sz w:val="20"/>
                <w:lang w:val="en-NZ"/>
              </w:rPr>
              <w:t xml:space="preserve">Detailed information about the regime’s requirements and criteria, including information on guidelines for screening investments and on relevant application and registration procedures, as well as the current directions from Government to the Overseas Investment Office (OIO), are publicly available at </w:t>
            </w:r>
            <w:hyperlink r:id="rId86" w:history="1">
              <w:r w:rsidRPr="00511546">
                <w:rPr>
                  <w:rStyle w:val="Hyperlink"/>
                  <w:rFonts w:asciiTheme="minorHAnsi" w:hAnsiTheme="minorHAnsi" w:cstheme="minorHAnsi"/>
                  <w:iCs/>
                  <w:sz w:val="20"/>
                  <w:lang w:val="en-NZ"/>
                </w:rPr>
                <w:t>www.linz.govt.nz/overseas-investment</w:t>
              </w:r>
            </w:hyperlink>
            <w:r w:rsidRPr="00CF26ED">
              <w:rPr>
                <w:rFonts w:asciiTheme="minorHAnsi" w:hAnsiTheme="minorHAnsi" w:cstheme="minorHAnsi"/>
                <w:iCs/>
                <w:sz w:val="20"/>
                <w:lang w:val="en-NZ"/>
              </w:rPr>
              <w:t xml:space="preserve"> </w:t>
            </w:r>
          </w:p>
          <w:p w:rsidR="00CA2F0D" w:rsidRDefault="00CA2F0D" w:rsidP="00BB3027">
            <w:pPr>
              <w:jc w:val="both"/>
              <w:rPr>
                <w:rFonts w:asciiTheme="minorHAnsi" w:hAnsiTheme="minorHAnsi" w:cstheme="minorHAnsi"/>
                <w:iCs/>
                <w:sz w:val="20"/>
                <w:lang w:val="en-NZ"/>
              </w:rPr>
            </w:pPr>
          </w:p>
          <w:p w:rsidR="00CA2F0D" w:rsidRDefault="00CA2F0D" w:rsidP="00BB3027">
            <w:pPr>
              <w:jc w:val="both"/>
            </w:pPr>
            <w:r>
              <w:rPr>
                <w:rFonts w:asciiTheme="minorHAnsi" w:hAnsiTheme="minorHAnsi" w:cstheme="minorHAnsi"/>
                <w:iCs/>
                <w:sz w:val="20"/>
                <w:lang w:val="en-NZ"/>
              </w:rPr>
              <w:t>Information about the laws and regulations relevant to New </w:t>
            </w:r>
            <w:r w:rsidRPr="00CF26ED">
              <w:rPr>
                <w:rFonts w:asciiTheme="minorHAnsi" w:hAnsiTheme="minorHAnsi" w:cstheme="minorHAnsi"/>
                <w:iCs/>
                <w:sz w:val="20"/>
                <w:lang w:val="en-NZ"/>
              </w:rPr>
              <w:t xml:space="preserve">Zealand’s overseas investment regime are available at: </w:t>
            </w:r>
            <w:hyperlink r:id="rId87" w:history="1">
              <w:r w:rsidRPr="00CF26ED">
                <w:rPr>
                  <w:rStyle w:val="Hyperlink"/>
                  <w:rFonts w:asciiTheme="minorHAnsi" w:hAnsiTheme="minorHAnsi" w:cstheme="minorHAnsi"/>
                  <w:sz w:val="20"/>
                </w:rPr>
                <w:t>http://www.linz.govt.nz/overseas-investment/about-oio/legislation-delegations</w:t>
              </w:r>
            </w:hyperlink>
            <w:r>
              <w:t xml:space="preserve"> </w:t>
            </w:r>
          </w:p>
          <w:p w:rsidR="00CA2F0D" w:rsidRPr="00CF26ED" w:rsidRDefault="00CA2F0D" w:rsidP="00BB3027">
            <w:pPr>
              <w:jc w:val="both"/>
              <w:rPr>
                <w:rFonts w:asciiTheme="minorHAnsi" w:hAnsiTheme="minorHAnsi" w:cstheme="minorHAnsi"/>
                <w:sz w:val="20"/>
              </w:rPr>
            </w:pPr>
          </w:p>
          <w:p w:rsidR="00CA2F0D" w:rsidRPr="00CF26ED" w:rsidRDefault="00CA2F0D" w:rsidP="00BB3027">
            <w:pPr>
              <w:jc w:val="both"/>
              <w:rPr>
                <w:rFonts w:asciiTheme="minorHAnsi" w:hAnsiTheme="minorHAnsi" w:cstheme="minorHAnsi"/>
                <w:iCs/>
                <w:sz w:val="20"/>
                <w:lang w:val="en-NZ"/>
              </w:rPr>
            </w:pPr>
            <w:r w:rsidRPr="00CF26ED">
              <w:rPr>
                <w:rFonts w:asciiTheme="minorHAnsi" w:hAnsiTheme="minorHAnsi" w:cstheme="minorHAnsi"/>
                <w:iCs/>
                <w:sz w:val="20"/>
                <w:lang w:val="en-NZ"/>
              </w:rPr>
              <w:t xml:space="preserve">Investors and potential investors can appeal decisions of the Overseas Investment Office to the High Court of New Zealand. They can also seek judicial review of Ministers’ decisions and have access to non-litigious methods of dispute resolution.  </w:t>
            </w:r>
          </w:p>
          <w:p w:rsidR="00CA2F0D" w:rsidRPr="00835E29" w:rsidRDefault="00CA2F0D" w:rsidP="00BB3027">
            <w:pPr>
              <w:jc w:val="both"/>
              <w:rPr>
                <w:rFonts w:asciiTheme="minorHAnsi" w:hAnsiTheme="minorHAnsi" w:cstheme="minorHAnsi"/>
                <w:sz w:val="20"/>
              </w:rPr>
            </w:pPr>
          </w:p>
          <w:p w:rsidR="00CA2F0D" w:rsidRDefault="00CA2F0D" w:rsidP="00BB3027">
            <w:pPr>
              <w:jc w:val="both"/>
              <w:rPr>
                <w:rFonts w:asciiTheme="minorHAnsi" w:hAnsiTheme="minorHAnsi" w:cstheme="minorHAnsi"/>
                <w:sz w:val="20"/>
              </w:rPr>
            </w:pPr>
            <w:r w:rsidRPr="00835E29">
              <w:rPr>
                <w:rFonts w:asciiTheme="minorHAnsi" w:hAnsiTheme="minorHAnsi" w:cstheme="minorHAnsi"/>
                <w:sz w:val="20"/>
              </w:rPr>
              <w:t>Information on New Zealand’s investment promotion programmes is available on the Trade and Enterprise New Zealand website:</w:t>
            </w:r>
          </w:p>
          <w:p w:rsidR="00CA2F0D" w:rsidRPr="00835E29" w:rsidRDefault="004010D2" w:rsidP="00BB3027">
            <w:pPr>
              <w:jc w:val="both"/>
              <w:rPr>
                <w:rFonts w:asciiTheme="minorHAnsi" w:hAnsiTheme="minorHAnsi" w:cstheme="minorHAnsi"/>
                <w:sz w:val="20"/>
              </w:rPr>
            </w:pPr>
            <w:hyperlink r:id="rId88" w:history="1">
              <w:r w:rsidR="00CA2F0D" w:rsidRPr="00835E29">
                <w:rPr>
                  <w:rStyle w:val="Hyperlink"/>
                  <w:rFonts w:asciiTheme="minorHAnsi" w:hAnsiTheme="minorHAnsi" w:cstheme="minorHAnsi"/>
                  <w:sz w:val="20"/>
                </w:rPr>
                <w:t>http://business.newzealand.com/auspac/en/invest-in-new-zealand/</w:t>
              </w:r>
            </w:hyperlink>
          </w:p>
          <w:p w:rsidR="00CA2F0D" w:rsidRPr="002D58B8" w:rsidRDefault="00CA2F0D" w:rsidP="00BB3027">
            <w:pPr>
              <w:jc w:val="both"/>
              <w:rPr>
                <w:rFonts w:asciiTheme="minorHAnsi" w:hAnsiTheme="minorHAnsi" w:cstheme="minorHAnsi"/>
                <w:sz w:val="20"/>
              </w:rPr>
            </w:pPr>
          </w:p>
          <w:p w:rsidR="00CA2F0D" w:rsidRDefault="00CA2F0D" w:rsidP="00BB3027">
            <w:pPr>
              <w:pStyle w:val="Default"/>
              <w:rPr>
                <w:rFonts w:asciiTheme="minorHAnsi" w:hAnsiTheme="minorHAnsi" w:cstheme="minorHAnsi"/>
                <w:sz w:val="20"/>
              </w:rPr>
            </w:pPr>
            <w:r w:rsidRPr="002D58B8">
              <w:rPr>
                <w:rFonts w:asciiTheme="minorHAnsi" w:hAnsiTheme="minorHAnsi" w:cstheme="minorHAnsi"/>
                <w:sz w:val="20"/>
              </w:rPr>
              <w:t>New Zealand supports the inclusion of transparency provisions in its investment agreements with other countries.</w:t>
            </w:r>
            <w:r>
              <w:rPr>
                <w:rFonts w:asciiTheme="minorHAnsi" w:hAnsiTheme="minorHAnsi" w:cstheme="minorHAnsi"/>
                <w:sz w:val="20"/>
              </w:rPr>
              <w:t xml:space="preserve">  See for example: Article 146 of the China – New Zealand Free Trade Agreement and Article 15 of the Protocol on Investment to the New Zealand – Australia Closer Economic Relations Trade Agreement. (The text of these agreements is available at </w:t>
            </w:r>
            <w:hyperlink r:id="rId89" w:history="1">
              <w:r w:rsidRPr="003712B4">
                <w:rPr>
                  <w:rStyle w:val="Hyperlink"/>
                  <w:rFonts w:asciiTheme="minorHAnsi" w:hAnsiTheme="minorHAnsi" w:cstheme="minorHAnsi"/>
                  <w:sz w:val="20"/>
                </w:rPr>
                <w:t>www.mfat.govt.nz</w:t>
              </w:r>
            </w:hyperlink>
            <w:r>
              <w:rPr>
                <w:rFonts w:asciiTheme="minorHAnsi" w:hAnsiTheme="minorHAnsi" w:cstheme="minorHAnsi"/>
                <w:sz w:val="20"/>
              </w:rPr>
              <w:t xml:space="preserve">) </w:t>
            </w:r>
          </w:p>
          <w:p w:rsidR="00CA2F0D" w:rsidRPr="00BB3027" w:rsidRDefault="00CA2F0D" w:rsidP="00BB3027">
            <w:pPr>
              <w:pStyle w:val="Default"/>
              <w:rPr>
                <w:rFonts w:eastAsia="PMingLiU"/>
                <w:lang w:val="en-NZ" w:eastAsia="en-US"/>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Pr="00A05C4E" w:rsidRDefault="00CA2F0D" w:rsidP="00BB3027">
            <w:pPr>
              <w:pStyle w:val="Heading9"/>
              <w:rPr>
                <w:rFonts w:asciiTheme="minorHAnsi" w:hAnsiTheme="minorHAnsi"/>
                <w:i w:val="0"/>
              </w:rPr>
            </w:pPr>
            <w:r>
              <w:rPr>
                <w:rFonts w:asciiTheme="minorHAnsi" w:hAnsiTheme="minorHAnsi"/>
                <w:i w:val="0"/>
              </w:rPr>
              <w:t>Transparency Standard 3</w:t>
            </w:r>
            <w:r w:rsidRPr="007E2638">
              <w:rPr>
                <w:rFonts w:asciiTheme="minorHAnsi" w:hAnsiTheme="minorHAnsi"/>
                <w:i w:val="0"/>
              </w:rPr>
              <w:t>:</w:t>
            </w:r>
            <w:r>
              <w:rPr>
                <w:rFonts w:asciiTheme="minorHAnsi" w:hAnsiTheme="minorHAnsi"/>
                <w:i w:val="0"/>
              </w:rPr>
              <w:t xml:space="preserve"> Competition Law and Regulatory Conformance</w:t>
            </w:r>
          </w:p>
          <w:p w:rsidR="00CA2F0D" w:rsidRPr="006C6EAC" w:rsidRDefault="00CA2F0D" w:rsidP="00BB3027">
            <w:pPr>
              <w:pStyle w:val="NormalWeb"/>
              <w:rPr>
                <w:rFonts w:asciiTheme="minorHAnsi" w:hAnsiTheme="minorHAnsi" w:cstheme="minorHAnsi"/>
                <w:sz w:val="20"/>
                <w:szCs w:val="20"/>
              </w:rPr>
            </w:pPr>
            <w:r w:rsidRPr="006C6EAC">
              <w:rPr>
                <w:rFonts w:asciiTheme="minorHAnsi" w:hAnsiTheme="minorHAnsi" w:cstheme="minorHAnsi"/>
                <w:sz w:val="20"/>
                <w:szCs w:val="20"/>
              </w:rPr>
              <w:t xml:space="preserve">The Commerce Commission is New Zealand's primary competition regulatory agency.  The Commerce Commission’s adjudicative decisions are published and can be accessed at the Commission’s website </w:t>
            </w:r>
            <w:hyperlink r:id="rId90" w:history="1">
              <w:r w:rsidRPr="006C6EAC">
                <w:rPr>
                  <w:rStyle w:val="Hyperlink"/>
                  <w:rFonts w:asciiTheme="minorHAnsi" w:hAnsiTheme="minorHAnsi" w:cstheme="minorHAnsi"/>
                  <w:sz w:val="20"/>
                  <w:szCs w:val="20"/>
                </w:rPr>
                <w:t>www.comcom.govt.nz/</w:t>
              </w:r>
            </w:hyperlink>
          </w:p>
          <w:p w:rsidR="00CA2F0D" w:rsidRPr="006C6EAC" w:rsidRDefault="00CA2F0D" w:rsidP="00BB3027">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Theme="minorHAnsi" w:hAnsiTheme="minorHAnsi" w:cstheme="minorHAnsi"/>
                <w:sz w:val="20"/>
              </w:rPr>
            </w:pPr>
            <w:r w:rsidRPr="006C6EAC">
              <w:rPr>
                <w:rFonts w:asciiTheme="minorHAnsi" w:hAnsiTheme="minorHAnsi" w:cstheme="minorHAnsi"/>
                <w:sz w:val="20"/>
              </w:rPr>
              <w:t xml:space="preserve">Under section 25 of the Commerce Act (available at </w:t>
            </w:r>
            <w:hyperlink r:id="rId91" w:history="1">
              <w:r w:rsidRPr="006C6EAC">
                <w:rPr>
                  <w:rStyle w:val="Hyperlink"/>
                  <w:rFonts w:asciiTheme="minorHAnsi" w:hAnsiTheme="minorHAnsi" w:cstheme="minorHAnsi"/>
                  <w:sz w:val="20"/>
                </w:rPr>
                <w:t>www.legislation.govt.nz</w:t>
              </w:r>
            </w:hyperlink>
            <w:r w:rsidRPr="006C6EAC">
              <w:rPr>
                <w:rFonts w:asciiTheme="minorHAnsi" w:hAnsiTheme="minorHAnsi" w:cstheme="minorHAnsi"/>
                <w:sz w:val="20"/>
              </w:rPr>
              <w:t>)</w:t>
            </w:r>
            <w:proofErr w:type="gramStart"/>
            <w:r w:rsidRPr="006C6EAC">
              <w:rPr>
                <w:rFonts w:asciiTheme="minorHAnsi" w:hAnsiTheme="minorHAnsi" w:cstheme="minorHAnsi"/>
                <w:sz w:val="20"/>
              </w:rPr>
              <w:t>,</w:t>
            </w:r>
            <w:proofErr w:type="gramEnd"/>
            <w:r w:rsidRPr="006C6EAC">
              <w:rPr>
                <w:rFonts w:asciiTheme="minorHAnsi" w:hAnsiTheme="minorHAnsi" w:cstheme="minorHAnsi"/>
                <w:sz w:val="20"/>
              </w:rPr>
              <w:t xml:space="preserve"> the Commerce Commission is also subject to the duty </w:t>
            </w:r>
            <w:r w:rsidRPr="006C6EAC">
              <w:rPr>
                <w:rFonts w:asciiTheme="minorHAnsi" w:hAnsiTheme="minorHAnsi" w:cstheme="minorHAnsi"/>
                <w:sz w:val="20"/>
                <w:lang w:val="en-NZ" w:eastAsia="en-GB"/>
              </w:rPr>
              <w:t xml:space="preserve">to disseminate information in relation to: (a) its functions and powers under the Act; and (b) the provisions of the Act itself.  </w:t>
            </w:r>
          </w:p>
          <w:p w:rsidR="00CA2F0D" w:rsidRPr="006C6EAC" w:rsidRDefault="00CA2F0D" w:rsidP="00BB3027">
            <w:pPr>
              <w:rPr>
                <w:rFonts w:asciiTheme="minorHAnsi" w:hAnsiTheme="minorHAnsi" w:cstheme="minorHAnsi"/>
                <w:sz w:val="20"/>
              </w:rPr>
            </w:pPr>
          </w:p>
          <w:p w:rsidR="00CA2F0D" w:rsidRPr="006C6EAC" w:rsidRDefault="00CA2F0D" w:rsidP="00BB302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Theme="minorHAnsi" w:hAnsiTheme="minorHAnsi" w:cstheme="minorHAnsi"/>
                <w:sz w:val="20"/>
              </w:rPr>
            </w:pPr>
            <w:r w:rsidRPr="006C6EAC">
              <w:rPr>
                <w:rFonts w:asciiTheme="minorHAnsi" w:hAnsiTheme="minorHAnsi" w:cstheme="minorHAnsi"/>
                <w:sz w:val="20"/>
              </w:rPr>
              <w:t>Appeals of Commerce Commission determinations under the Commerce Act can be made to the High Court. The Commerce Commission’s decisions are also subject to judicial review.  The High Court is responsible for hearing all claims for relief in respect o</w:t>
            </w:r>
            <w:r>
              <w:rPr>
                <w:rFonts w:asciiTheme="minorHAnsi" w:hAnsiTheme="minorHAnsi" w:cstheme="minorHAnsi"/>
                <w:sz w:val="20"/>
              </w:rPr>
              <w:t xml:space="preserve">f beaches of the Commerce Act. </w:t>
            </w:r>
          </w:p>
          <w:p w:rsidR="00CA2F0D" w:rsidRPr="00637F12" w:rsidRDefault="00CA2F0D" w:rsidP="00BB3027">
            <w:pPr>
              <w:spacing w:before="100" w:beforeAutospacing="1" w:after="100" w:afterAutospacing="1"/>
              <w:rPr>
                <w:rFonts w:asciiTheme="minorHAnsi" w:eastAsia="Times New Roman" w:hAnsiTheme="minorHAnsi" w:cstheme="minorHAnsi"/>
                <w:sz w:val="20"/>
                <w:lang w:val="en-NZ" w:eastAsia="en-NZ"/>
              </w:rPr>
            </w:pPr>
            <w:r w:rsidRPr="00637F12">
              <w:rPr>
                <w:rFonts w:asciiTheme="minorHAnsi" w:eastAsia="Times New Roman" w:hAnsiTheme="minorHAnsi" w:cstheme="minorHAnsi"/>
                <w:sz w:val="20"/>
                <w:lang w:val="en-NZ" w:eastAsia="en-NZ"/>
              </w:rPr>
              <w:t xml:space="preserve">The Commission has entered into a number of arrangements with overseas agencies that have responsibility for enforcement of comparable competition and </w:t>
            </w:r>
            <w:bookmarkStart w:id="47" w:name="Consumer"/>
            <w:r w:rsidRPr="00637F12">
              <w:rPr>
                <w:rFonts w:asciiTheme="minorHAnsi" w:eastAsia="Times New Roman" w:hAnsiTheme="minorHAnsi" w:cstheme="minorHAnsi"/>
                <w:sz w:val="20"/>
                <w:lang w:val="en-NZ" w:eastAsia="en-NZ"/>
              </w:rPr>
              <w:t xml:space="preserve">consumer </w:t>
            </w:r>
            <w:bookmarkEnd w:id="47"/>
            <w:r w:rsidRPr="00637F12">
              <w:rPr>
                <w:rFonts w:asciiTheme="minorHAnsi" w:eastAsia="Times New Roman" w:hAnsiTheme="minorHAnsi" w:cstheme="minorHAnsi"/>
                <w:sz w:val="20"/>
                <w:lang w:val="en-NZ" w:eastAsia="en-NZ"/>
              </w:rPr>
              <w:t>protection laws.  These generally provide for co-operation between the agencies on matters of common interest, including:</w:t>
            </w:r>
          </w:p>
          <w:p w:rsidR="00CA2F0D" w:rsidRPr="00637F12" w:rsidRDefault="00CA2F0D" w:rsidP="00BB3027">
            <w:pPr>
              <w:numPr>
                <w:ilvl w:val="0"/>
                <w:numId w:val="32"/>
              </w:numPr>
              <w:spacing w:before="100" w:beforeAutospacing="1" w:after="100" w:afterAutospacing="1"/>
              <w:rPr>
                <w:rFonts w:asciiTheme="minorHAnsi" w:eastAsia="Times New Roman" w:hAnsiTheme="minorHAnsi" w:cstheme="minorHAnsi"/>
                <w:sz w:val="20"/>
                <w:lang w:val="en-NZ" w:eastAsia="en-NZ"/>
              </w:rPr>
            </w:pPr>
            <w:r w:rsidRPr="00637F12">
              <w:rPr>
                <w:rFonts w:asciiTheme="minorHAnsi" w:eastAsia="Times New Roman" w:hAnsiTheme="minorHAnsi" w:cstheme="minorHAnsi"/>
                <w:sz w:val="20"/>
                <w:lang w:val="en-NZ" w:eastAsia="en-NZ"/>
              </w:rPr>
              <w:t>notification relating to activities that impact on the other jurisdiction;</w:t>
            </w:r>
          </w:p>
          <w:p w:rsidR="00CA2F0D" w:rsidRPr="00637F12" w:rsidRDefault="00CA2F0D" w:rsidP="00BB3027">
            <w:pPr>
              <w:numPr>
                <w:ilvl w:val="0"/>
                <w:numId w:val="32"/>
              </w:numPr>
              <w:spacing w:before="100" w:beforeAutospacing="1" w:after="100" w:afterAutospacing="1"/>
              <w:rPr>
                <w:rFonts w:asciiTheme="minorHAnsi" w:eastAsia="Times New Roman" w:hAnsiTheme="minorHAnsi" w:cstheme="minorHAnsi"/>
                <w:sz w:val="20"/>
                <w:lang w:val="en-NZ" w:eastAsia="en-NZ"/>
              </w:rPr>
            </w:pPr>
            <w:r w:rsidRPr="00637F12">
              <w:rPr>
                <w:rFonts w:asciiTheme="minorHAnsi" w:eastAsia="Times New Roman" w:hAnsiTheme="minorHAnsi" w:cstheme="minorHAnsi"/>
                <w:sz w:val="20"/>
                <w:lang w:val="en-NZ" w:eastAsia="en-NZ"/>
              </w:rPr>
              <w:t>co-ordination of enforcement activities;</w:t>
            </w:r>
          </w:p>
          <w:p w:rsidR="00CA2F0D" w:rsidRDefault="00CA2F0D" w:rsidP="00BB3027">
            <w:pPr>
              <w:numPr>
                <w:ilvl w:val="0"/>
                <w:numId w:val="32"/>
              </w:numPr>
              <w:spacing w:before="100" w:beforeAutospacing="1" w:after="100" w:afterAutospacing="1"/>
              <w:rPr>
                <w:rFonts w:asciiTheme="minorHAnsi" w:eastAsia="Times New Roman" w:hAnsiTheme="minorHAnsi" w:cstheme="minorHAnsi"/>
                <w:sz w:val="20"/>
                <w:lang w:val="en-NZ" w:eastAsia="en-NZ"/>
              </w:rPr>
            </w:pPr>
            <w:r w:rsidRPr="00637F12">
              <w:rPr>
                <w:rFonts w:asciiTheme="minorHAnsi" w:eastAsia="Times New Roman" w:hAnsiTheme="minorHAnsi" w:cstheme="minorHAnsi"/>
                <w:sz w:val="20"/>
                <w:lang w:val="en-NZ" w:eastAsia="en-NZ"/>
              </w:rPr>
              <w:t>exchange of information in certain circumstances; and</w:t>
            </w:r>
          </w:p>
          <w:p w:rsidR="00CA2F0D" w:rsidRPr="00BB3027" w:rsidRDefault="00CA2F0D" w:rsidP="00BB3027">
            <w:pPr>
              <w:numPr>
                <w:ilvl w:val="0"/>
                <w:numId w:val="32"/>
              </w:numPr>
              <w:spacing w:before="100" w:beforeAutospacing="1" w:after="100" w:afterAutospacing="1"/>
              <w:rPr>
                <w:rFonts w:asciiTheme="minorHAnsi" w:eastAsia="Times New Roman" w:hAnsiTheme="minorHAnsi" w:cstheme="minorHAnsi"/>
                <w:sz w:val="20"/>
                <w:lang w:val="en-NZ" w:eastAsia="en-NZ"/>
              </w:rPr>
            </w:pPr>
            <w:proofErr w:type="gramStart"/>
            <w:r w:rsidRPr="00BB3027">
              <w:rPr>
                <w:rFonts w:asciiTheme="minorHAnsi" w:eastAsia="Times New Roman" w:hAnsiTheme="minorHAnsi" w:cstheme="minorHAnsi"/>
                <w:sz w:val="20"/>
                <w:lang w:val="en-NZ" w:eastAsia="en-NZ"/>
              </w:rPr>
              <w:t>joint</w:t>
            </w:r>
            <w:proofErr w:type="gramEnd"/>
            <w:r w:rsidRPr="00BB3027">
              <w:rPr>
                <w:rFonts w:asciiTheme="minorHAnsi" w:eastAsia="Times New Roman" w:hAnsiTheme="minorHAnsi" w:cstheme="minorHAnsi"/>
                <w:sz w:val="20"/>
                <w:lang w:val="en-NZ" w:eastAsia="en-NZ"/>
              </w:rPr>
              <w:t xml:space="preserve"> educational programmes and publications.</w:t>
            </w: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Pr>
                <w:rFonts w:asciiTheme="minorHAnsi" w:hAnsiTheme="minorHAnsi"/>
                <w:i w:val="0"/>
              </w:rPr>
              <w:t>Transparency Standard 4</w:t>
            </w:r>
            <w:r w:rsidRPr="007E2638">
              <w:rPr>
                <w:rFonts w:asciiTheme="minorHAnsi" w:hAnsiTheme="minorHAnsi"/>
                <w:i w:val="0"/>
              </w:rPr>
              <w:t>:</w:t>
            </w:r>
            <w:r>
              <w:rPr>
                <w:rFonts w:asciiTheme="minorHAnsi" w:hAnsiTheme="minorHAnsi"/>
                <w:i w:val="0"/>
              </w:rPr>
              <w:t xml:space="preserve"> Standards and Conformance</w:t>
            </w:r>
          </w:p>
          <w:p w:rsidR="00CA2F0D" w:rsidRPr="00A05C4E" w:rsidRDefault="00CA2F0D" w:rsidP="00BB3027">
            <w:pPr>
              <w:rPr>
                <w:sz w:val="20"/>
              </w:rPr>
            </w:pPr>
          </w:p>
          <w:p w:rsidR="00CA2F0D" w:rsidRPr="00A05C4E" w:rsidRDefault="00CA2F0D" w:rsidP="00BB3027">
            <w:pPr>
              <w:rPr>
                <w:rFonts w:asciiTheme="minorHAnsi" w:hAnsiTheme="minorHAnsi" w:cstheme="minorHAnsi"/>
                <w:sz w:val="20"/>
              </w:rPr>
            </w:pPr>
            <w:r>
              <w:rPr>
                <w:rFonts w:asciiTheme="minorHAnsi" w:hAnsiTheme="minorHAnsi" w:cstheme="minorHAnsi"/>
                <w:sz w:val="20"/>
              </w:rPr>
              <w:t>In addition to</w:t>
            </w:r>
            <w:r w:rsidRPr="00A05C4E">
              <w:rPr>
                <w:rFonts w:asciiTheme="minorHAnsi" w:hAnsiTheme="minorHAnsi" w:cstheme="minorHAnsi"/>
                <w:sz w:val="20"/>
              </w:rPr>
              <w:t xml:space="preserve"> information available through more general channels</w:t>
            </w:r>
            <w:r>
              <w:rPr>
                <w:rFonts w:asciiTheme="minorHAnsi" w:hAnsiTheme="minorHAnsi" w:cstheme="minorHAnsi"/>
                <w:sz w:val="20"/>
              </w:rPr>
              <w:t xml:space="preserve"> described above</w:t>
            </w:r>
            <w:r w:rsidRPr="00A05C4E">
              <w:rPr>
                <w:rFonts w:asciiTheme="minorHAnsi" w:hAnsiTheme="minorHAnsi" w:cstheme="minorHAnsi"/>
                <w:sz w:val="20"/>
              </w:rPr>
              <w:t>, some informa</w:t>
            </w:r>
            <w:r>
              <w:rPr>
                <w:rFonts w:asciiTheme="minorHAnsi" w:hAnsiTheme="minorHAnsi" w:cstheme="minorHAnsi"/>
                <w:sz w:val="20"/>
              </w:rPr>
              <w:t>tion is also available from New </w:t>
            </w:r>
            <w:r w:rsidRPr="00A05C4E">
              <w:rPr>
                <w:rFonts w:asciiTheme="minorHAnsi" w:hAnsiTheme="minorHAnsi" w:cstheme="minorHAnsi"/>
                <w:sz w:val="20"/>
              </w:rPr>
              <w:t>Zealand’s standards and co</w:t>
            </w:r>
            <w:r>
              <w:rPr>
                <w:rFonts w:asciiTheme="minorHAnsi" w:hAnsiTheme="minorHAnsi" w:cstheme="minorHAnsi"/>
                <w:sz w:val="20"/>
              </w:rPr>
              <w:t xml:space="preserve">nformance infrastructure bodies. (See </w:t>
            </w:r>
            <w:hyperlink r:id="rId92" w:history="1">
              <w:r w:rsidRPr="003712B4">
                <w:rPr>
                  <w:rStyle w:val="Hyperlink"/>
                  <w:rFonts w:asciiTheme="minorHAnsi" w:hAnsiTheme="minorHAnsi" w:cstheme="minorHAnsi"/>
                  <w:sz w:val="20"/>
                </w:rPr>
                <w:t>http://www.med.govt.nz/business/standards-conformance/organisations-involved-with-the-standards-and-conformance-system</w:t>
              </w:r>
            </w:hyperlink>
            <w:r>
              <w:rPr>
                <w:rFonts w:asciiTheme="minorHAnsi" w:hAnsiTheme="minorHAnsi" w:cstheme="minorHAnsi"/>
                <w:sz w:val="20"/>
              </w:rPr>
              <w:t xml:space="preserve">) </w:t>
            </w:r>
          </w:p>
          <w:p w:rsidR="00CA2F0D" w:rsidRPr="00A05C4E" w:rsidRDefault="00CA2F0D" w:rsidP="00BB3027">
            <w:pPr>
              <w:rPr>
                <w:rFonts w:asciiTheme="minorHAnsi" w:hAnsiTheme="minorHAnsi" w:cstheme="minorHAnsi"/>
                <w:sz w:val="20"/>
              </w:rPr>
            </w:pPr>
          </w:p>
          <w:p w:rsidR="00CA2F0D" w:rsidRPr="00A05C4E" w:rsidRDefault="00CA2F0D" w:rsidP="00BB3027">
            <w:pPr>
              <w:pStyle w:val="ListParagraph"/>
              <w:numPr>
                <w:ilvl w:val="0"/>
                <w:numId w:val="33"/>
              </w:numPr>
              <w:autoSpaceDE w:val="0"/>
              <w:autoSpaceDN w:val="0"/>
              <w:adjustRightInd w:val="0"/>
              <w:rPr>
                <w:rFonts w:asciiTheme="minorHAnsi" w:hAnsiTheme="minorHAnsi" w:cstheme="minorHAnsi"/>
                <w:sz w:val="20"/>
                <w:szCs w:val="20"/>
              </w:rPr>
            </w:pPr>
            <w:r w:rsidRPr="00A05C4E">
              <w:rPr>
                <w:rFonts w:asciiTheme="minorHAnsi" w:hAnsiTheme="minorHAnsi" w:cstheme="minorHAnsi"/>
                <w:sz w:val="20"/>
                <w:szCs w:val="20"/>
              </w:rPr>
              <w:t xml:space="preserve">Standards New Zealand: </w:t>
            </w:r>
            <w:hyperlink r:id="rId93" w:history="1">
              <w:r w:rsidRPr="00A05C4E">
                <w:rPr>
                  <w:rStyle w:val="Hyperlink"/>
                  <w:rFonts w:asciiTheme="minorHAnsi" w:hAnsiTheme="minorHAnsi" w:cstheme="minorHAnsi"/>
                  <w:sz w:val="20"/>
                  <w:szCs w:val="20"/>
                </w:rPr>
                <w:t>www.standards.co.nz</w:t>
              </w:r>
            </w:hyperlink>
          </w:p>
          <w:p w:rsidR="00CA2F0D" w:rsidRPr="00A05C4E" w:rsidRDefault="00CA2F0D" w:rsidP="00BB3027">
            <w:pPr>
              <w:pStyle w:val="ListParagraph"/>
              <w:numPr>
                <w:ilvl w:val="0"/>
                <w:numId w:val="33"/>
              </w:numPr>
              <w:autoSpaceDE w:val="0"/>
              <w:autoSpaceDN w:val="0"/>
              <w:adjustRightInd w:val="0"/>
              <w:rPr>
                <w:rFonts w:asciiTheme="minorHAnsi" w:hAnsiTheme="minorHAnsi" w:cstheme="minorHAnsi"/>
                <w:sz w:val="20"/>
                <w:szCs w:val="20"/>
              </w:rPr>
            </w:pPr>
            <w:r w:rsidRPr="00A05C4E">
              <w:rPr>
                <w:rFonts w:asciiTheme="minorHAnsi" w:hAnsiTheme="minorHAnsi" w:cstheme="minorHAnsi"/>
                <w:sz w:val="20"/>
                <w:szCs w:val="20"/>
              </w:rPr>
              <w:t xml:space="preserve">International Accreditation New Zealand: </w:t>
            </w:r>
            <w:hyperlink r:id="rId94" w:history="1">
              <w:r w:rsidRPr="00A05C4E">
                <w:rPr>
                  <w:rStyle w:val="Hyperlink"/>
                  <w:rFonts w:asciiTheme="minorHAnsi" w:hAnsiTheme="minorHAnsi" w:cstheme="minorHAnsi"/>
                  <w:sz w:val="20"/>
                  <w:szCs w:val="20"/>
                </w:rPr>
                <w:t>www.ianz.govt.nz</w:t>
              </w:r>
            </w:hyperlink>
          </w:p>
          <w:p w:rsidR="00CA2F0D" w:rsidRPr="00A05C4E" w:rsidRDefault="00CA2F0D" w:rsidP="00BB3027">
            <w:pPr>
              <w:pStyle w:val="ListParagraph"/>
              <w:numPr>
                <w:ilvl w:val="0"/>
                <w:numId w:val="33"/>
              </w:numPr>
              <w:autoSpaceDE w:val="0"/>
              <w:autoSpaceDN w:val="0"/>
              <w:adjustRightInd w:val="0"/>
              <w:rPr>
                <w:rFonts w:asciiTheme="minorHAnsi" w:hAnsiTheme="minorHAnsi" w:cstheme="minorHAnsi"/>
                <w:sz w:val="20"/>
                <w:szCs w:val="20"/>
              </w:rPr>
            </w:pPr>
            <w:r w:rsidRPr="00A05C4E">
              <w:rPr>
                <w:rFonts w:asciiTheme="minorHAnsi" w:hAnsiTheme="minorHAnsi" w:cstheme="minorHAnsi"/>
                <w:sz w:val="20"/>
                <w:szCs w:val="20"/>
              </w:rPr>
              <w:t xml:space="preserve">Joint Accreditation System of Australia and New Zealand: </w:t>
            </w:r>
            <w:hyperlink r:id="rId95" w:history="1">
              <w:r w:rsidRPr="00A05C4E">
                <w:rPr>
                  <w:rStyle w:val="Hyperlink"/>
                  <w:rFonts w:asciiTheme="minorHAnsi" w:hAnsiTheme="minorHAnsi" w:cstheme="minorHAnsi"/>
                  <w:sz w:val="20"/>
                  <w:szCs w:val="20"/>
                </w:rPr>
                <w:t>www.jas-anz.com.au</w:t>
              </w:r>
            </w:hyperlink>
          </w:p>
          <w:p w:rsidR="00CA2F0D" w:rsidRPr="00A05C4E" w:rsidRDefault="00CA2F0D" w:rsidP="00BB3027">
            <w:pPr>
              <w:pStyle w:val="ListParagraph"/>
              <w:numPr>
                <w:ilvl w:val="0"/>
                <w:numId w:val="33"/>
              </w:numPr>
              <w:autoSpaceDE w:val="0"/>
              <w:autoSpaceDN w:val="0"/>
              <w:adjustRightInd w:val="0"/>
              <w:rPr>
                <w:rFonts w:asciiTheme="minorHAnsi" w:hAnsiTheme="minorHAnsi" w:cstheme="minorHAnsi"/>
                <w:sz w:val="20"/>
                <w:szCs w:val="20"/>
              </w:rPr>
            </w:pPr>
            <w:r w:rsidRPr="00A05C4E">
              <w:rPr>
                <w:rFonts w:asciiTheme="minorHAnsi" w:hAnsiTheme="minorHAnsi" w:cstheme="minorHAnsi"/>
                <w:sz w:val="20"/>
                <w:szCs w:val="20"/>
              </w:rPr>
              <w:t xml:space="preserve">Measurement Standards Laboratory of New Zealand: </w:t>
            </w:r>
            <w:hyperlink r:id="rId96" w:history="1">
              <w:r w:rsidRPr="00A05C4E">
                <w:rPr>
                  <w:rStyle w:val="Hyperlink"/>
                  <w:rFonts w:asciiTheme="minorHAnsi" w:hAnsiTheme="minorHAnsi" w:cstheme="minorHAnsi"/>
                  <w:sz w:val="20"/>
                  <w:szCs w:val="20"/>
                </w:rPr>
                <w:t>www.irl.cri.nz/msl</w:t>
              </w:r>
            </w:hyperlink>
          </w:p>
          <w:p w:rsidR="00CA2F0D" w:rsidRPr="00A05C4E" w:rsidRDefault="00CA2F0D" w:rsidP="00BB3027">
            <w:pPr>
              <w:numPr>
                <w:ilvl w:val="0"/>
                <w:numId w:val="27"/>
              </w:numPr>
              <w:autoSpaceDE w:val="0"/>
              <w:autoSpaceDN w:val="0"/>
              <w:adjustRightInd w:val="0"/>
              <w:rPr>
                <w:rFonts w:asciiTheme="minorHAnsi" w:hAnsiTheme="minorHAnsi" w:cstheme="minorHAnsi"/>
                <w:sz w:val="20"/>
              </w:rPr>
            </w:pPr>
            <w:r w:rsidRPr="00A05C4E">
              <w:rPr>
                <w:rFonts w:asciiTheme="minorHAnsi" w:hAnsiTheme="minorHAnsi" w:cstheme="minorHAnsi"/>
                <w:sz w:val="20"/>
              </w:rPr>
              <w:t xml:space="preserve">Measurement and Product Safety Service: </w:t>
            </w:r>
            <w:hyperlink r:id="rId97" w:history="1">
              <w:r w:rsidRPr="003712B4">
                <w:rPr>
                  <w:rStyle w:val="Hyperlink"/>
                  <w:rFonts w:asciiTheme="minorHAnsi" w:hAnsiTheme="minorHAnsi" w:cstheme="minorHAnsi"/>
                  <w:sz w:val="20"/>
                </w:rPr>
                <w:t>http://www.consumeraffairs.govt.nz/about-mca/what-we-dont-do-and-who-can-help/copy_of_measurement-and-product-safety-service</w:t>
              </w:r>
            </w:hyperlink>
            <w:r>
              <w:rPr>
                <w:rFonts w:asciiTheme="minorHAnsi" w:hAnsiTheme="minorHAnsi" w:cstheme="minorHAnsi"/>
                <w:sz w:val="20"/>
              </w:rPr>
              <w:t xml:space="preserve"> </w:t>
            </w:r>
          </w:p>
          <w:p w:rsidR="00CA2F0D" w:rsidRPr="00A05C4E" w:rsidRDefault="00CA2F0D" w:rsidP="00BB3027">
            <w:pPr>
              <w:rPr>
                <w:rFonts w:asciiTheme="minorHAnsi" w:hAnsiTheme="minorHAnsi" w:cstheme="minorHAnsi"/>
                <w:sz w:val="18"/>
                <w:szCs w:val="18"/>
              </w:rPr>
            </w:pPr>
          </w:p>
          <w:p w:rsidR="00CA2F0D" w:rsidRPr="00A05C4E" w:rsidRDefault="00CA2F0D" w:rsidP="00BB3027">
            <w:pPr>
              <w:rPr>
                <w:rFonts w:asciiTheme="minorHAnsi" w:hAnsiTheme="minorHAnsi" w:cstheme="minorHAnsi"/>
                <w:sz w:val="20"/>
              </w:rPr>
            </w:pPr>
            <w:r w:rsidRPr="00A05C4E">
              <w:rPr>
                <w:rFonts w:asciiTheme="minorHAnsi" w:hAnsiTheme="minorHAnsi" w:cstheme="minorHAnsi"/>
                <w:sz w:val="20"/>
              </w:rPr>
              <w:t xml:space="preserve">Information is also notified to the WTO through two New Zealand Inquiry Points: the WTO TBT Notification Point (service provided by Standards New Zealand </w:t>
            </w:r>
            <w:hyperlink r:id="rId98" w:history="1">
              <w:r w:rsidRPr="00A05C4E">
                <w:rPr>
                  <w:rStyle w:val="Hyperlink"/>
                  <w:rFonts w:asciiTheme="minorHAnsi" w:hAnsiTheme="minorHAnsi" w:cstheme="minorHAnsi"/>
                  <w:sz w:val="20"/>
                </w:rPr>
                <w:t>www.standards.co.nz</w:t>
              </w:r>
            </w:hyperlink>
            <w:r w:rsidRPr="00A05C4E">
              <w:rPr>
                <w:rFonts w:asciiTheme="minorHAnsi" w:hAnsiTheme="minorHAnsi" w:cstheme="minorHAnsi"/>
                <w:sz w:val="20"/>
              </w:rPr>
              <w:t xml:space="preserve">) and the WTO SPS Notification Point (service provided by the Ministry of Agriculture and Forestry </w:t>
            </w:r>
            <w:hyperlink r:id="rId99" w:history="1">
              <w:r w:rsidRPr="00A05C4E">
                <w:rPr>
                  <w:rStyle w:val="Hyperlink"/>
                  <w:rFonts w:asciiTheme="minorHAnsi" w:hAnsiTheme="minorHAnsi" w:cstheme="minorHAnsi"/>
                  <w:sz w:val="20"/>
                </w:rPr>
                <w:t>www.maf.govt.nz</w:t>
              </w:r>
            </w:hyperlink>
            <w:r w:rsidRPr="00A05C4E">
              <w:rPr>
                <w:rFonts w:asciiTheme="minorHAnsi" w:hAnsiTheme="minorHAnsi" w:cstheme="minorHAnsi"/>
                <w:sz w:val="20"/>
              </w:rPr>
              <w:t xml:space="preserve">). The WTO TBT and SPS Notification Points are responsible for promoting awareness of and compliance with the transparency provisions of the WTO TBT and SPS Agreements.  </w:t>
            </w:r>
          </w:p>
          <w:p w:rsidR="00CA2F0D" w:rsidRDefault="00CA2F0D" w:rsidP="00BB3027">
            <w:pPr>
              <w:pStyle w:val="Heading9"/>
              <w:rPr>
                <w:rFonts w:asciiTheme="minorHAnsi" w:hAnsiTheme="minorHAnsi"/>
                <w:i w:val="0"/>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Pr>
                <w:rFonts w:asciiTheme="minorHAnsi" w:hAnsiTheme="minorHAnsi"/>
                <w:i w:val="0"/>
              </w:rPr>
              <w:t>Transparency Standard 5</w:t>
            </w:r>
            <w:r w:rsidRPr="007E2638">
              <w:rPr>
                <w:rFonts w:asciiTheme="minorHAnsi" w:hAnsiTheme="minorHAnsi"/>
                <w:i w:val="0"/>
              </w:rPr>
              <w:t>:</w:t>
            </w:r>
            <w:r>
              <w:rPr>
                <w:rFonts w:asciiTheme="minorHAnsi" w:hAnsiTheme="minorHAnsi"/>
                <w:i w:val="0"/>
              </w:rPr>
              <w:t xml:space="preserve"> Intellectual Property Rights</w:t>
            </w:r>
          </w:p>
          <w:p w:rsidR="00CA2F0D" w:rsidRPr="002D2964" w:rsidRDefault="00CA2F0D" w:rsidP="00BB3027">
            <w:pPr>
              <w:rPr>
                <w:rFonts w:asciiTheme="minorHAnsi" w:hAnsiTheme="minorHAnsi" w:cstheme="minorHAnsi"/>
                <w:sz w:val="20"/>
              </w:rPr>
            </w:pPr>
          </w:p>
          <w:p w:rsidR="00CA2F0D" w:rsidRPr="00F44683" w:rsidRDefault="00CA2F0D" w:rsidP="00BB3027">
            <w:pPr>
              <w:pStyle w:val="levnl1"/>
              <w:widowControl/>
              <w:tabs>
                <w:tab w:val="clear" w:pos="-360"/>
                <w:tab w:val="clear" w:pos="360"/>
                <w:tab w:val="left" w:pos="720"/>
              </w:tabs>
              <w:ind w:left="0"/>
              <w:jc w:val="both"/>
              <w:outlineLvl w:val="9"/>
              <w:rPr>
                <w:rFonts w:asciiTheme="minorHAnsi" w:hAnsiTheme="minorHAnsi" w:cstheme="minorHAnsi"/>
                <w:sz w:val="20"/>
              </w:rPr>
            </w:pPr>
            <w:r w:rsidRPr="00F44683">
              <w:rPr>
                <w:rFonts w:asciiTheme="minorHAnsi" w:hAnsiTheme="minorHAnsi" w:cstheme="minorHAnsi"/>
                <w:sz w:val="20"/>
                <w:lang w:eastAsia="es-ES"/>
              </w:rPr>
              <w:t xml:space="preserve">Procedures concerning the protection of IPR in New Zealand are published on the Internet. See </w:t>
            </w:r>
            <w:hyperlink r:id="rId100" w:history="1">
              <w:r w:rsidRPr="00F44683">
                <w:rPr>
                  <w:rStyle w:val="Hyperlink"/>
                  <w:rFonts w:asciiTheme="minorHAnsi" w:hAnsiTheme="minorHAnsi" w:cstheme="minorHAnsi"/>
                  <w:sz w:val="20"/>
                </w:rPr>
                <w:t>http://www.med.govt.nz/business/intellectual-property</w:t>
              </w:r>
            </w:hyperlink>
            <w:r w:rsidRPr="00F44683">
              <w:rPr>
                <w:rFonts w:asciiTheme="minorHAnsi" w:hAnsiTheme="minorHAnsi" w:cstheme="minorHAnsi"/>
                <w:sz w:val="20"/>
              </w:rPr>
              <w:t xml:space="preserve"> </w:t>
            </w:r>
            <w:r w:rsidRPr="00F44683">
              <w:rPr>
                <w:rFonts w:asciiTheme="minorHAnsi" w:hAnsiTheme="minorHAnsi" w:cstheme="minorHAnsi"/>
                <w:sz w:val="20"/>
                <w:lang w:eastAsia="es-ES"/>
              </w:rPr>
              <w:t xml:space="preserve">and </w:t>
            </w:r>
            <w:hyperlink r:id="rId101" w:history="1">
              <w:r w:rsidRPr="00F44683">
                <w:rPr>
                  <w:rStyle w:val="Hyperlink"/>
                  <w:rFonts w:asciiTheme="minorHAnsi" w:hAnsiTheme="minorHAnsi" w:cstheme="minorHAnsi"/>
                  <w:sz w:val="20"/>
                </w:rPr>
                <w:t>www.iponz.govt.nz</w:t>
              </w:r>
            </w:hyperlink>
            <w:r w:rsidRPr="00F44683">
              <w:rPr>
                <w:rFonts w:asciiTheme="minorHAnsi" w:hAnsiTheme="minorHAnsi" w:cstheme="minorHAnsi"/>
                <w:sz w:val="20"/>
              </w:rPr>
              <w:t>.</w:t>
            </w:r>
          </w:p>
          <w:p w:rsidR="00CA2F0D" w:rsidRPr="00F44683" w:rsidRDefault="00CA2F0D" w:rsidP="00BB3027">
            <w:pPr>
              <w:pStyle w:val="levnl1"/>
              <w:widowControl/>
              <w:tabs>
                <w:tab w:val="clear" w:pos="-360"/>
                <w:tab w:val="clear" w:pos="360"/>
                <w:tab w:val="left" w:pos="720"/>
              </w:tabs>
              <w:ind w:left="0"/>
              <w:jc w:val="both"/>
              <w:outlineLvl w:val="9"/>
              <w:rPr>
                <w:rFonts w:asciiTheme="minorHAnsi" w:hAnsiTheme="minorHAnsi" w:cstheme="minorHAnsi"/>
                <w:sz w:val="20"/>
                <w:highlight w:val="yellow"/>
                <w:lang w:eastAsia="es-ES"/>
              </w:rPr>
            </w:pPr>
          </w:p>
          <w:p w:rsidR="00CA2F0D" w:rsidRPr="00F44683" w:rsidRDefault="00CA2F0D" w:rsidP="00BB3027">
            <w:pPr>
              <w:jc w:val="both"/>
              <w:rPr>
                <w:rFonts w:asciiTheme="minorHAnsi" w:hAnsiTheme="minorHAnsi" w:cstheme="minorHAnsi"/>
                <w:sz w:val="20"/>
              </w:rPr>
            </w:pPr>
            <w:r w:rsidRPr="00F44683">
              <w:rPr>
                <w:rFonts w:asciiTheme="minorHAnsi" w:hAnsiTheme="minorHAnsi" w:cstheme="minorHAnsi"/>
                <w:sz w:val="20"/>
              </w:rPr>
              <w:t xml:space="preserve">Information on enforcement of intellectual property is available on </w:t>
            </w:r>
            <w:hyperlink r:id="rId102" w:history="1">
              <w:r w:rsidRPr="00F44683">
                <w:rPr>
                  <w:rStyle w:val="Hyperlink"/>
                  <w:rFonts w:asciiTheme="minorHAnsi" w:hAnsiTheme="minorHAnsi" w:cstheme="minorHAnsi"/>
                  <w:sz w:val="20"/>
                </w:rPr>
                <w:t>http://www.med.govt.nz/business/intellectual-property/intellectual-property-enforcement/enforcing-your-intellectual-property-rights</w:t>
              </w:r>
            </w:hyperlink>
          </w:p>
          <w:p w:rsidR="00CA2F0D" w:rsidRPr="00F44683" w:rsidRDefault="00CA2F0D" w:rsidP="00BB3027">
            <w:pPr>
              <w:jc w:val="both"/>
              <w:rPr>
                <w:rFonts w:asciiTheme="minorHAnsi" w:hAnsiTheme="minorHAnsi" w:cstheme="minorHAnsi"/>
                <w:sz w:val="20"/>
              </w:rPr>
            </w:pPr>
          </w:p>
          <w:p w:rsidR="00CA2F0D" w:rsidRPr="00F44683" w:rsidRDefault="00CA2F0D" w:rsidP="00BB3027">
            <w:pPr>
              <w:jc w:val="both"/>
              <w:rPr>
                <w:rFonts w:asciiTheme="minorHAnsi" w:hAnsiTheme="minorHAnsi" w:cstheme="minorHAnsi"/>
                <w:sz w:val="20"/>
                <w:lang w:eastAsia="es-ES"/>
              </w:rPr>
            </w:pPr>
            <w:r w:rsidRPr="00F44683">
              <w:rPr>
                <w:rFonts w:asciiTheme="minorHAnsi" w:hAnsiTheme="minorHAnsi" w:cstheme="minorHAnsi"/>
                <w:sz w:val="20"/>
                <w:lang w:eastAsia="es-ES"/>
              </w:rPr>
              <w:t xml:space="preserve">Procedures regarding border protection enforcement are available on the Customs website. </w:t>
            </w:r>
          </w:p>
          <w:p w:rsidR="00CA2F0D" w:rsidRPr="00F44683" w:rsidRDefault="00CA2F0D" w:rsidP="00BB3027">
            <w:pPr>
              <w:jc w:val="both"/>
              <w:rPr>
                <w:rFonts w:asciiTheme="minorHAnsi" w:hAnsiTheme="minorHAnsi" w:cstheme="minorHAnsi"/>
                <w:sz w:val="20"/>
                <w:lang w:eastAsia="en-CA"/>
              </w:rPr>
            </w:pPr>
            <w:r w:rsidRPr="00F44683">
              <w:rPr>
                <w:rFonts w:asciiTheme="minorHAnsi" w:hAnsiTheme="minorHAnsi" w:cstheme="minorHAnsi"/>
                <w:sz w:val="20"/>
                <w:lang w:eastAsia="es-ES"/>
              </w:rPr>
              <w:t xml:space="preserve">See </w:t>
            </w:r>
            <w:r w:rsidRPr="00F44683">
              <w:rPr>
                <w:rFonts w:asciiTheme="minorHAnsi" w:hAnsiTheme="minorHAnsi" w:cstheme="minorHAnsi"/>
                <w:sz w:val="20"/>
              </w:rPr>
              <w:t xml:space="preserve"> </w:t>
            </w:r>
            <w:hyperlink r:id="rId103" w:history="1">
              <w:r w:rsidRPr="00F44683">
                <w:rPr>
                  <w:rStyle w:val="Hyperlink"/>
                  <w:rFonts w:asciiTheme="minorHAnsi" w:hAnsiTheme="minorHAnsi" w:cstheme="minorHAnsi"/>
                  <w:sz w:val="20"/>
                </w:rPr>
                <w:t>http://www.customs.govt.nz/news/utilities/Pages/copyright.aspx</w:t>
              </w:r>
            </w:hyperlink>
            <w:r w:rsidRPr="00F44683">
              <w:rPr>
                <w:rFonts w:asciiTheme="minorHAnsi" w:hAnsiTheme="minorHAnsi" w:cstheme="minorHAnsi"/>
                <w:sz w:val="20"/>
              </w:rPr>
              <w:t xml:space="preserve"> </w:t>
            </w:r>
          </w:p>
          <w:p w:rsidR="00CA2F0D" w:rsidRPr="00F44683" w:rsidRDefault="00CA2F0D" w:rsidP="00BB3027">
            <w:pPr>
              <w:pStyle w:val="levnl1"/>
              <w:widowControl/>
              <w:tabs>
                <w:tab w:val="clear" w:pos="-360"/>
                <w:tab w:val="clear" w:pos="360"/>
                <w:tab w:val="left" w:pos="720"/>
              </w:tabs>
              <w:ind w:left="0"/>
              <w:outlineLvl w:val="9"/>
              <w:rPr>
                <w:rFonts w:asciiTheme="minorHAnsi" w:hAnsiTheme="minorHAnsi" w:cstheme="minorHAnsi"/>
                <w:sz w:val="20"/>
                <w:lang w:val="en-AU" w:eastAsia="es-ES"/>
              </w:rPr>
            </w:pPr>
          </w:p>
          <w:p w:rsidR="00CA2F0D" w:rsidRPr="00F44683" w:rsidRDefault="00CA2F0D" w:rsidP="00BB3027">
            <w:pPr>
              <w:pStyle w:val="levnl1"/>
              <w:widowControl/>
              <w:tabs>
                <w:tab w:val="clear" w:pos="-360"/>
                <w:tab w:val="clear" w:pos="360"/>
                <w:tab w:val="left" w:pos="720"/>
              </w:tabs>
              <w:ind w:left="0"/>
              <w:outlineLvl w:val="9"/>
              <w:rPr>
                <w:rFonts w:asciiTheme="minorHAnsi" w:hAnsiTheme="minorHAnsi" w:cstheme="minorHAnsi"/>
                <w:sz w:val="20"/>
                <w:lang w:eastAsia="es-ES"/>
              </w:rPr>
            </w:pPr>
            <w:r w:rsidRPr="00F44683">
              <w:rPr>
                <w:rFonts w:asciiTheme="minorHAnsi" w:hAnsiTheme="minorHAnsi" w:cstheme="minorHAnsi"/>
                <w:sz w:val="20"/>
                <w:lang w:eastAsia="es-ES"/>
              </w:rPr>
              <w:t xml:space="preserve">Policy development and legislative changes to IP legislation are always subject to extensive public consultation. See </w:t>
            </w:r>
            <w:hyperlink r:id="rId104" w:history="1">
              <w:r w:rsidRPr="00F44683">
                <w:rPr>
                  <w:rStyle w:val="Hyperlink"/>
                  <w:rFonts w:asciiTheme="minorHAnsi" w:hAnsiTheme="minorHAnsi" w:cstheme="minorHAnsi"/>
                  <w:sz w:val="20"/>
                </w:rPr>
                <w:t>http://www.med.govt.nz/business/intellectual-property</w:t>
              </w:r>
            </w:hyperlink>
          </w:p>
          <w:p w:rsidR="00CA2F0D" w:rsidRPr="00F44683" w:rsidRDefault="00CA2F0D" w:rsidP="00BB3027">
            <w:pPr>
              <w:pStyle w:val="levnl1"/>
              <w:widowControl/>
              <w:tabs>
                <w:tab w:val="clear" w:pos="-360"/>
                <w:tab w:val="clear" w:pos="360"/>
                <w:tab w:val="left" w:pos="720"/>
              </w:tabs>
              <w:ind w:left="0"/>
              <w:outlineLvl w:val="9"/>
              <w:rPr>
                <w:rFonts w:asciiTheme="minorHAnsi" w:hAnsiTheme="minorHAnsi" w:cstheme="minorHAnsi"/>
                <w:sz w:val="20"/>
                <w:lang w:eastAsia="es-ES"/>
              </w:rPr>
            </w:pPr>
          </w:p>
          <w:p w:rsidR="00CA2F0D" w:rsidRPr="00F44683" w:rsidRDefault="00CA2F0D" w:rsidP="00BB3027">
            <w:pPr>
              <w:pStyle w:val="levnl1"/>
              <w:widowControl/>
              <w:tabs>
                <w:tab w:val="clear" w:pos="-360"/>
                <w:tab w:val="clear" w:pos="360"/>
                <w:tab w:val="left" w:pos="720"/>
              </w:tabs>
              <w:ind w:left="0"/>
              <w:outlineLvl w:val="9"/>
              <w:rPr>
                <w:rFonts w:asciiTheme="minorHAnsi" w:hAnsiTheme="minorHAnsi" w:cstheme="minorHAnsi"/>
                <w:sz w:val="20"/>
                <w:lang w:eastAsia="es-ES"/>
              </w:rPr>
            </w:pPr>
            <w:r w:rsidRPr="00F44683">
              <w:rPr>
                <w:rFonts w:asciiTheme="minorHAnsi" w:hAnsiTheme="minorHAnsi" w:cstheme="minorHAnsi"/>
                <w:sz w:val="20"/>
                <w:lang w:eastAsia="es-ES"/>
              </w:rPr>
              <w:t xml:space="preserve">Proposed changes to examination practice procedures are published by IPONZ on their website </w:t>
            </w:r>
            <w:hyperlink r:id="rId105" w:history="1">
              <w:r w:rsidRPr="00F44683">
                <w:rPr>
                  <w:rStyle w:val="Hyperlink"/>
                  <w:rFonts w:asciiTheme="minorHAnsi" w:hAnsiTheme="minorHAnsi" w:cstheme="minorHAnsi"/>
                  <w:sz w:val="20"/>
                </w:rPr>
                <w:t>www.iponz.govt.nz</w:t>
              </w:r>
            </w:hyperlink>
            <w:r w:rsidRPr="00F44683">
              <w:rPr>
                <w:rFonts w:asciiTheme="minorHAnsi" w:hAnsiTheme="minorHAnsi" w:cstheme="minorHAnsi"/>
                <w:sz w:val="20"/>
              </w:rPr>
              <w:t xml:space="preserve">. </w:t>
            </w:r>
          </w:p>
          <w:p w:rsidR="00CA2F0D" w:rsidRPr="00BB3027" w:rsidRDefault="00CA2F0D" w:rsidP="00BB3027">
            <w:pPr>
              <w:pStyle w:val="Heading9"/>
              <w:rPr>
                <w:rFonts w:asciiTheme="minorHAnsi" w:hAnsiTheme="minorHAnsi"/>
                <w:i w:val="0"/>
                <w:lang w:val="en-US"/>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Pr>
                <w:rFonts w:asciiTheme="minorHAnsi" w:hAnsiTheme="minorHAnsi"/>
                <w:i w:val="0"/>
              </w:rPr>
              <w:t>Transparency Standard 6</w:t>
            </w:r>
            <w:r w:rsidRPr="007E2638">
              <w:rPr>
                <w:rFonts w:asciiTheme="minorHAnsi" w:hAnsiTheme="minorHAnsi"/>
                <w:i w:val="0"/>
              </w:rPr>
              <w:t>:</w:t>
            </w:r>
            <w:r>
              <w:rPr>
                <w:rFonts w:asciiTheme="minorHAnsi" w:hAnsiTheme="minorHAnsi"/>
                <w:i w:val="0"/>
              </w:rPr>
              <w:t xml:space="preserve"> Customs Procedures</w:t>
            </w:r>
          </w:p>
          <w:p w:rsidR="00CA2F0D" w:rsidRPr="00743095" w:rsidRDefault="00CA2F0D" w:rsidP="00BB3027">
            <w:pPr>
              <w:rPr>
                <w:sz w:val="20"/>
              </w:rPr>
            </w:pPr>
          </w:p>
          <w:p w:rsidR="00CA2F0D" w:rsidRPr="00743095" w:rsidRDefault="00CA2F0D" w:rsidP="00BB3027">
            <w:pPr>
              <w:pStyle w:val="BodyTextIndent3"/>
              <w:ind w:left="0"/>
              <w:jc w:val="both"/>
              <w:rPr>
                <w:rFonts w:asciiTheme="minorHAnsi" w:hAnsiTheme="minorHAnsi" w:cstheme="minorHAnsi"/>
                <w:iCs/>
                <w:sz w:val="20"/>
                <w:highlight w:val="yellow"/>
                <w:vertAlign w:val="baseline"/>
                <w:lang w:val="en-NZ" w:eastAsia="en-US"/>
              </w:rPr>
            </w:pPr>
            <w:r w:rsidRPr="00743095">
              <w:rPr>
                <w:rFonts w:asciiTheme="minorHAnsi" w:hAnsiTheme="minorHAnsi" w:cstheme="minorHAnsi"/>
                <w:iCs/>
                <w:sz w:val="20"/>
                <w:vertAlign w:val="baseline"/>
                <w:lang w:val="en-NZ" w:eastAsia="en-US"/>
              </w:rPr>
              <w:t>Information on New Zealand’s customs procedures and policies as they affect the trading community and the general public is regul</w:t>
            </w:r>
            <w:r>
              <w:rPr>
                <w:rFonts w:asciiTheme="minorHAnsi" w:hAnsiTheme="minorHAnsi" w:cstheme="minorHAnsi"/>
                <w:iCs/>
                <w:sz w:val="20"/>
                <w:vertAlign w:val="baseline"/>
                <w:lang w:val="en-NZ" w:eastAsia="en-US"/>
              </w:rPr>
              <w:t>arly being loaded on to the New Zealand Customs Service (NZCS)</w:t>
            </w:r>
            <w:r w:rsidRPr="00743095">
              <w:rPr>
                <w:rFonts w:asciiTheme="minorHAnsi" w:hAnsiTheme="minorHAnsi" w:cstheme="minorHAnsi"/>
                <w:iCs/>
                <w:sz w:val="20"/>
                <w:vertAlign w:val="baseline"/>
                <w:lang w:val="en-NZ" w:eastAsia="en-US"/>
              </w:rPr>
              <w:t xml:space="preserve"> website (</w:t>
            </w:r>
            <w:hyperlink r:id="rId106" w:history="1">
              <w:r w:rsidRPr="00743095">
                <w:rPr>
                  <w:rStyle w:val="Hyperlink"/>
                  <w:rFonts w:asciiTheme="minorHAnsi" w:hAnsiTheme="minorHAnsi" w:cstheme="minorHAnsi"/>
                  <w:iCs/>
                  <w:sz w:val="20"/>
                  <w:vertAlign w:val="baseline"/>
                  <w:lang w:val="en-NZ" w:eastAsia="en-US"/>
                </w:rPr>
                <w:t>www.customs.govt.nz</w:t>
              </w:r>
            </w:hyperlink>
            <w:r w:rsidRPr="00743095">
              <w:rPr>
                <w:rFonts w:asciiTheme="minorHAnsi" w:hAnsiTheme="minorHAnsi" w:cstheme="minorHAnsi"/>
                <w:iCs/>
                <w:sz w:val="20"/>
                <w:vertAlign w:val="baseline"/>
                <w:lang w:val="en-NZ" w:eastAsia="en-US"/>
              </w:rPr>
              <w:t xml:space="preserve">).  </w:t>
            </w:r>
          </w:p>
          <w:p w:rsidR="00CA2F0D" w:rsidRPr="00743095" w:rsidRDefault="00CA2F0D" w:rsidP="00BB3027">
            <w:pPr>
              <w:pStyle w:val="BodyTextIndent3"/>
              <w:ind w:left="0"/>
              <w:jc w:val="both"/>
              <w:rPr>
                <w:rFonts w:asciiTheme="minorHAnsi" w:hAnsiTheme="minorHAnsi" w:cstheme="minorHAnsi"/>
                <w:sz w:val="20"/>
                <w:highlight w:val="yellow"/>
              </w:rPr>
            </w:pPr>
          </w:p>
          <w:p w:rsidR="00CA2F0D" w:rsidRPr="00743095" w:rsidRDefault="00CA2F0D" w:rsidP="00BB3027">
            <w:pPr>
              <w:pStyle w:val="BodyTextIndent3"/>
              <w:ind w:left="0"/>
              <w:jc w:val="both"/>
              <w:rPr>
                <w:rFonts w:asciiTheme="minorHAnsi" w:hAnsiTheme="minorHAnsi" w:cstheme="minorHAnsi"/>
                <w:sz w:val="20"/>
                <w:vertAlign w:val="baseline"/>
              </w:rPr>
            </w:pPr>
            <w:r w:rsidRPr="00743095">
              <w:rPr>
                <w:rFonts w:asciiTheme="minorHAnsi" w:hAnsiTheme="minorHAnsi" w:cstheme="minorHAnsi"/>
                <w:sz w:val="20"/>
                <w:vertAlign w:val="baseline"/>
              </w:rPr>
              <w:t>NZCS will, on application made in accordance with mandated procedures, provide advance rulings on tariff classification, excise classification, Tariff concession and country of origin.</w:t>
            </w:r>
          </w:p>
          <w:p w:rsidR="00CA2F0D" w:rsidRPr="00743095" w:rsidRDefault="00CA2F0D" w:rsidP="00BB3027">
            <w:pPr>
              <w:pStyle w:val="BodyTextIndent3"/>
              <w:ind w:left="0"/>
              <w:jc w:val="both"/>
              <w:rPr>
                <w:rFonts w:asciiTheme="minorHAnsi" w:hAnsiTheme="minorHAnsi" w:cstheme="minorHAnsi"/>
                <w:sz w:val="20"/>
                <w:highlight w:val="yellow"/>
                <w:vertAlign w:val="baseline"/>
              </w:rPr>
            </w:pPr>
            <w:r w:rsidRPr="00743095">
              <w:rPr>
                <w:rFonts w:asciiTheme="minorHAnsi" w:hAnsiTheme="minorHAnsi" w:cstheme="minorHAnsi"/>
                <w:sz w:val="20"/>
                <w:vertAlign w:val="baseline"/>
              </w:rPr>
              <w:t xml:space="preserve">See </w:t>
            </w:r>
            <w:hyperlink r:id="rId107" w:history="1">
              <w:r w:rsidRPr="00743095">
                <w:rPr>
                  <w:rStyle w:val="Hyperlink"/>
                  <w:rFonts w:asciiTheme="minorHAnsi" w:hAnsiTheme="minorHAnsi" w:cstheme="minorHAnsi"/>
                  <w:sz w:val="20"/>
                  <w:vertAlign w:val="baseline"/>
                </w:rPr>
                <w:t>http://www.customs.govt.nz/news/resources/factsheets/Documents/Fact%20Sheet%2023.pdf</w:t>
              </w:r>
            </w:hyperlink>
            <w:r w:rsidRPr="00743095">
              <w:rPr>
                <w:rFonts w:asciiTheme="minorHAnsi" w:hAnsiTheme="minorHAnsi" w:cstheme="minorHAnsi"/>
                <w:sz w:val="20"/>
                <w:vertAlign w:val="baseline"/>
              </w:rPr>
              <w:t xml:space="preserve"> </w:t>
            </w:r>
          </w:p>
          <w:p w:rsidR="00CA2F0D" w:rsidRPr="00591C46" w:rsidRDefault="00CA2F0D" w:rsidP="00BB3027">
            <w:pPr>
              <w:pStyle w:val="BodyTextIndent3"/>
              <w:ind w:left="0"/>
              <w:jc w:val="both"/>
              <w:rPr>
                <w:rFonts w:asciiTheme="minorHAnsi" w:hAnsiTheme="minorHAnsi" w:cstheme="minorHAnsi"/>
                <w:sz w:val="20"/>
                <w:highlight w:val="yellow"/>
                <w:vertAlign w:val="baseline"/>
                <w:lang w:val="en-NZ"/>
              </w:rPr>
            </w:pPr>
          </w:p>
          <w:p w:rsidR="00CA2F0D" w:rsidRPr="00743095" w:rsidRDefault="00CA2F0D" w:rsidP="00BB3027">
            <w:pPr>
              <w:pStyle w:val="BodyTextIndent3"/>
              <w:ind w:left="0"/>
              <w:jc w:val="both"/>
              <w:rPr>
                <w:rFonts w:asciiTheme="minorHAnsi" w:hAnsiTheme="minorHAnsi" w:cstheme="minorHAnsi"/>
                <w:sz w:val="20"/>
                <w:vertAlign w:val="baseline"/>
                <w:lang w:val="en-US"/>
              </w:rPr>
            </w:pPr>
            <w:r w:rsidRPr="00743095">
              <w:rPr>
                <w:rFonts w:asciiTheme="minorHAnsi" w:hAnsiTheme="minorHAnsi" w:cstheme="minorHAnsi"/>
                <w:sz w:val="20"/>
                <w:vertAlign w:val="baseline"/>
              </w:rPr>
              <w:t xml:space="preserve">NZCS does not provide advance rulings on country of origin </w:t>
            </w:r>
            <w:r>
              <w:rPr>
                <w:rFonts w:asciiTheme="minorHAnsi" w:hAnsiTheme="minorHAnsi" w:cstheme="minorHAnsi"/>
                <w:sz w:val="20"/>
                <w:vertAlign w:val="baseline"/>
              </w:rPr>
              <w:t>labelling</w:t>
            </w:r>
            <w:r w:rsidRPr="00743095">
              <w:rPr>
                <w:rFonts w:asciiTheme="minorHAnsi" w:hAnsiTheme="minorHAnsi" w:cstheme="minorHAnsi"/>
                <w:sz w:val="20"/>
                <w:vertAlign w:val="baseline"/>
              </w:rPr>
              <w:t xml:space="preserve"> requirements.  Guidance on this matter is provided by the Commerce Commission </w:t>
            </w:r>
            <w:hyperlink r:id="rId108" w:history="1">
              <w:r w:rsidRPr="00743095">
                <w:rPr>
                  <w:rStyle w:val="Hyperlink"/>
                  <w:rFonts w:asciiTheme="minorHAnsi" w:hAnsiTheme="minorHAnsi" w:cstheme="minorHAnsi"/>
                  <w:sz w:val="20"/>
                  <w:vertAlign w:val="baseline"/>
                </w:rPr>
                <w:t>www.comcom.govt.nz/</w:t>
              </w:r>
            </w:hyperlink>
          </w:p>
          <w:p w:rsidR="00CA2F0D" w:rsidRPr="00591C46" w:rsidRDefault="00CA2F0D" w:rsidP="00BB3027">
            <w:pPr>
              <w:pStyle w:val="BodyTextIndent3"/>
              <w:ind w:left="0"/>
              <w:jc w:val="both"/>
              <w:rPr>
                <w:rFonts w:asciiTheme="minorHAnsi" w:hAnsiTheme="minorHAnsi" w:cstheme="minorHAnsi"/>
                <w:sz w:val="20"/>
                <w:highlight w:val="yellow"/>
                <w:vertAlign w:val="baseline"/>
              </w:rPr>
            </w:pPr>
          </w:p>
          <w:p w:rsidR="00CA2F0D" w:rsidRPr="00743095" w:rsidRDefault="00CA2F0D" w:rsidP="00BB3027">
            <w:pPr>
              <w:pStyle w:val="BodyTextIndent3"/>
              <w:ind w:left="0"/>
              <w:jc w:val="both"/>
              <w:rPr>
                <w:rFonts w:asciiTheme="minorHAnsi" w:hAnsiTheme="minorHAnsi" w:cstheme="minorHAnsi"/>
                <w:sz w:val="20"/>
                <w:vertAlign w:val="baseline"/>
              </w:rPr>
            </w:pPr>
            <w:r w:rsidRPr="00743095">
              <w:rPr>
                <w:rFonts w:asciiTheme="minorHAnsi" w:hAnsiTheme="minorHAnsi" w:cstheme="minorHAnsi"/>
                <w:sz w:val="20"/>
                <w:vertAlign w:val="baseline"/>
              </w:rPr>
              <w:t>NZCS does not provide advance rulings on admissibility requirements but will give guidance on the application of the relevant legislation.</w:t>
            </w:r>
          </w:p>
          <w:p w:rsidR="00CA2F0D" w:rsidRPr="00F33BB6" w:rsidRDefault="00CA2F0D" w:rsidP="00BB3027">
            <w:pPr>
              <w:rPr>
                <w:rFonts w:asciiTheme="minorHAnsi" w:hAnsiTheme="minorHAnsi" w:cstheme="minorHAnsi"/>
                <w:sz w:val="20"/>
              </w:rPr>
            </w:pPr>
          </w:p>
          <w:p w:rsidR="00CA2F0D" w:rsidRPr="00F33BB6" w:rsidRDefault="00CA2F0D" w:rsidP="00BB3027">
            <w:pPr>
              <w:jc w:val="both"/>
              <w:rPr>
                <w:rFonts w:asciiTheme="minorHAnsi" w:hAnsiTheme="minorHAnsi" w:cstheme="minorHAnsi"/>
                <w:sz w:val="20"/>
              </w:rPr>
            </w:pPr>
            <w:r w:rsidRPr="00F33BB6">
              <w:rPr>
                <w:rFonts w:asciiTheme="minorHAnsi" w:hAnsiTheme="minorHAnsi" w:cstheme="minorHAnsi"/>
                <w:sz w:val="20"/>
              </w:rPr>
              <w:t xml:space="preserve">New Zealand does not provide importers with the right to a level of administrative review independent of the employee or office issuing the determination subject to review. See </w:t>
            </w:r>
            <w:hyperlink r:id="rId109" w:history="1">
              <w:r w:rsidRPr="00F33BB6">
                <w:rPr>
                  <w:rStyle w:val="Hyperlink"/>
                  <w:rFonts w:asciiTheme="minorHAnsi" w:hAnsiTheme="minorHAnsi" w:cstheme="minorHAnsi"/>
                  <w:sz w:val="20"/>
                </w:rPr>
                <w:t>http://www.customs.govt.nz/about/contactus/Pages/Make-a-complaint.aspx</w:t>
              </w:r>
            </w:hyperlink>
            <w:r w:rsidRPr="00F33BB6">
              <w:rPr>
                <w:rFonts w:asciiTheme="minorHAnsi" w:hAnsiTheme="minorHAnsi" w:cstheme="minorHAnsi"/>
                <w:sz w:val="20"/>
              </w:rPr>
              <w:t xml:space="preserve"> Importers do however have the right to a review of such matters by a judicial authority by way of an appeal to the Customs Appeal Authority, an independent judicial body administered by the Ministry of Justice.</w:t>
            </w:r>
            <w:r>
              <w:rPr>
                <w:rFonts w:asciiTheme="minorHAnsi" w:hAnsiTheme="minorHAnsi" w:cstheme="minorHAnsi"/>
                <w:sz w:val="20"/>
              </w:rPr>
              <w:t xml:space="preserve"> See </w:t>
            </w:r>
            <w:hyperlink r:id="rId110" w:history="1">
              <w:r w:rsidRPr="003712B4">
                <w:rPr>
                  <w:rStyle w:val="Hyperlink"/>
                  <w:rFonts w:asciiTheme="minorHAnsi" w:hAnsiTheme="minorHAnsi" w:cstheme="minorHAnsi"/>
                  <w:sz w:val="20"/>
                </w:rPr>
                <w:t>http://www.justice.govt.nz/tribunals/customs-appeal-authority</w:t>
              </w:r>
            </w:hyperlink>
            <w:r>
              <w:rPr>
                <w:rFonts w:asciiTheme="minorHAnsi" w:hAnsiTheme="minorHAnsi" w:cstheme="minorHAnsi"/>
                <w:sz w:val="20"/>
              </w:rPr>
              <w:t xml:space="preserve"> </w:t>
            </w:r>
          </w:p>
          <w:p w:rsidR="00CA2F0D" w:rsidRPr="003B135C" w:rsidRDefault="00CA2F0D" w:rsidP="00BB3027">
            <w:pPr>
              <w:jc w:val="both"/>
              <w:rPr>
                <w:rFonts w:asciiTheme="minorHAnsi" w:hAnsiTheme="minorHAnsi" w:cstheme="minorHAnsi"/>
                <w:sz w:val="20"/>
              </w:rPr>
            </w:pPr>
          </w:p>
          <w:p w:rsidR="00CA2F0D" w:rsidRPr="003B135C" w:rsidRDefault="00CA2F0D" w:rsidP="00BB3027">
            <w:pPr>
              <w:jc w:val="both"/>
              <w:rPr>
                <w:rFonts w:asciiTheme="minorHAnsi" w:hAnsiTheme="minorHAnsi" w:cstheme="minorHAnsi"/>
                <w:sz w:val="20"/>
                <w:lang w:val="en-NZ"/>
              </w:rPr>
            </w:pPr>
            <w:r w:rsidRPr="003B135C">
              <w:rPr>
                <w:rFonts w:asciiTheme="minorHAnsi" w:hAnsiTheme="minorHAnsi" w:cstheme="minorHAnsi"/>
                <w:sz w:val="20"/>
                <w:lang w:val="en-NZ"/>
              </w:rPr>
              <w:t>Decisions of the Customs Appeal Authority Department may, in turn, be appealed to the High Court.</w:t>
            </w:r>
          </w:p>
          <w:p w:rsidR="00CA2F0D" w:rsidRPr="003B135C" w:rsidRDefault="00CA2F0D" w:rsidP="00BB3027">
            <w:pPr>
              <w:rPr>
                <w:rFonts w:asciiTheme="minorHAnsi" w:hAnsiTheme="minorHAnsi" w:cstheme="minorHAnsi"/>
                <w:sz w:val="20"/>
              </w:rPr>
            </w:pPr>
          </w:p>
          <w:p w:rsidR="00CA2F0D" w:rsidRPr="003B135C" w:rsidRDefault="00CA2F0D" w:rsidP="00BB3027">
            <w:pPr>
              <w:rPr>
                <w:rFonts w:asciiTheme="minorHAnsi" w:hAnsiTheme="minorHAnsi" w:cstheme="minorHAnsi"/>
                <w:sz w:val="20"/>
              </w:rPr>
            </w:pPr>
            <w:r w:rsidRPr="003B135C">
              <w:rPr>
                <w:rFonts w:asciiTheme="minorHAnsi" w:hAnsiTheme="minorHAnsi" w:cstheme="minorHAnsi"/>
                <w:sz w:val="20"/>
                <w:lang w:val="en-NZ"/>
              </w:rPr>
              <w:t xml:space="preserve">NZCS maintains a National Call Centre which is a contact point to which interested parties can address questions concerning Customs matters. </w:t>
            </w:r>
            <w:r w:rsidRPr="003B135C">
              <w:rPr>
                <w:rFonts w:asciiTheme="minorHAnsi" w:hAnsiTheme="minorHAnsi" w:cstheme="minorHAnsi"/>
                <w:sz w:val="20"/>
              </w:rPr>
              <w:t xml:space="preserve">See </w:t>
            </w:r>
          </w:p>
          <w:p w:rsidR="00CA2F0D" w:rsidRPr="003B135C" w:rsidRDefault="004010D2" w:rsidP="00BB3027">
            <w:pPr>
              <w:rPr>
                <w:rFonts w:asciiTheme="minorHAnsi" w:hAnsiTheme="minorHAnsi" w:cstheme="minorHAnsi"/>
                <w:sz w:val="20"/>
              </w:rPr>
            </w:pPr>
            <w:hyperlink r:id="rId111" w:history="1">
              <w:r w:rsidR="00CA2F0D" w:rsidRPr="003B135C">
                <w:rPr>
                  <w:rStyle w:val="Hyperlink"/>
                  <w:rFonts w:asciiTheme="minorHAnsi" w:hAnsiTheme="minorHAnsi" w:cstheme="minorHAnsi"/>
                  <w:sz w:val="20"/>
                </w:rPr>
                <w:t>http://www.customs.govt.nz/about/contactus/Pages/default.aspx</w:t>
              </w:r>
            </w:hyperlink>
            <w:r w:rsidR="00CA2F0D" w:rsidRPr="003B135C">
              <w:rPr>
                <w:rFonts w:asciiTheme="minorHAnsi" w:hAnsiTheme="minorHAnsi" w:cstheme="minorHAnsi"/>
                <w:sz w:val="20"/>
              </w:rPr>
              <w:t xml:space="preserve"> </w:t>
            </w:r>
          </w:p>
          <w:p w:rsidR="00CA2F0D" w:rsidRPr="003B135C" w:rsidRDefault="00CA2F0D" w:rsidP="00BB3027">
            <w:pPr>
              <w:jc w:val="both"/>
              <w:rPr>
                <w:rFonts w:asciiTheme="minorHAnsi" w:hAnsiTheme="minorHAnsi" w:cstheme="minorHAnsi"/>
                <w:sz w:val="20"/>
                <w:lang w:val="en-NZ"/>
              </w:rPr>
            </w:pPr>
            <w:r w:rsidRPr="003B135C">
              <w:rPr>
                <w:rFonts w:asciiTheme="minorHAnsi" w:hAnsiTheme="minorHAnsi" w:cstheme="minorHAnsi"/>
                <w:sz w:val="20"/>
                <w:lang w:val="en-NZ"/>
              </w:rPr>
              <w:t xml:space="preserve">The following telephone numbers are </w:t>
            </w:r>
            <w:r w:rsidRPr="003B135C">
              <w:rPr>
                <w:rFonts w:asciiTheme="minorHAnsi" w:hAnsiTheme="minorHAnsi" w:cstheme="minorHAnsi"/>
                <w:sz w:val="20"/>
              </w:rPr>
              <w:t>monitored 24 hours a day, 7 days a week.</w:t>
            </w:r>
          </w:p>
          <w:p w:rsidR="00CA2F0D" w:rsidRPr="003B135C" w:rsidRDefault="00CA2F0D" w:rsidP="00BB3027">
            <w:pPr>
              <w:jc w:val="both"/>
              <w:rPr>
                <w:rFonts w:asciiTheme="minorHAnsi" w:hAnsiTheme="minorHAnsi" w:cstheme="minorHAnsi"/>
                <w:sz w:val="20"/>
                <w:lang w:val="en-NZ"/>
              </w:rPr>
            </w:pPr>
          </w:p>
          <w:p w:rsidR="00CA2F0D" w:rsidRPr="003B135C" w:rsidRDefault="00CA2F0D" w:rsidP="00BB3027">
            <w:pPr>
              <w:pStyle w:val="ListParagraph"/>
              <w:numPr>
                <w:ilvl w:val="0"/>
                <w:numId w:val="34"/>
              </w:numPr>
              <w:jc w:val="both"/>
              <w:rPr>
                <w:rFonts w:asciiTheme="minorHAnsi" w:hAnsiTheme="minorHAnsi" w:cstheme="minorHAnsi"/>
                <w:sz w:val="20"/>
                <w:szCs w:val="20"/>
              </w:rPr>
            </w:pPr>
            <w:r w:rsidRPr="003B135C">
              <w:rPr>
                <w:rFonts w:asciiTheme="minorHAnsi" w:hAnsiTheme="minorHAnsi" w:cstheme="minorHAnsi"/>
                <w:sz w:val="20"/>
                <w:szCs w:val="20"/>
                <w:lang w:val="en-NZ"/>
              </w:rPr>
              <w:t xml:space="preserve">Within New Zealand free phone </w:t>
            </w:r>
            <w:r w:rsidRPr="003B135C">
              <w:rPr>
                <w:rFonts w:asciiTheme="minorHAnsi" w:hAnsiTheme="minorHAnsi" w:cstheme="minorHAnsi"/>
                <w:sz w:val="20"/>
                <w:szCs w:val="20"/>
              </w:rPr>
              <w:t>0800 428 786 (0800 4 CUSTOMS)</w:t>
            </w:r>
          </w:p>
          <w:p w:rsidR="00CA2F0D" w:rsidRPr="003B135C" w:rsidRDefault="00CA2F0D" w:rsidP="00BB3027">
            <w:pPr>
              <w:pStyle w:val="ListParagraph"/>
              <w:numPr>
                <w:ilvl w:val="0"/>
                <w:numId w:val="34"/>
              </w:numPr>
              <w:jc w:val="both"/>
              <w:rPr>
                <w:rFonts w:asciiTheme="minorHAnsi" w:hAnsiTheme="minorHAnsi" w:cstheme="minorHAnsi"/>
                <w:sz w:val="20"/>
                <w:szCs w:val="20"/>
              </w:rPr>
            </w:pPr>
            <w:r w:rsidRPr="003B135C">
              <w:rPr>
                <w:rFonts w:asciiTheme="minorHAnsi" w:hAnsiTheme="minorHAnsi" w:cstheme="minorHAnsi"/>
                <w:sz w:val="20"/>
                <w:szCs w:val="20"/>
              </w:rPr>
              <w:t>Calling from Australia free phone 1800 301 861</w:t>
            </w:r>
          </w:p>
          <w:p w:rsidR="00CA2F0D" w:rsidRPr="003B135C" w:rsidRDefault="00CA2F0D" w:rsidP="00BB3027">
            <w:pPr>
              <w:pStyle w:val="ListParagraph"/>
              <w:numPr>
                <w:ilvl w:val="0"/>
                <w:numId w:val="34"/>
              </w:numPr>
              <w:jc w:val="both"/>
              <w:rPr>
                <w:rFonts w:asciiTheme="minorHAnsi" w:hAnsiTheme="minorHAnsi" w:cstheme="minorHAnsi"/>
                <w:sz w:val="20"/>
                <w:szCs w:val="20"/>
              </w:rPr>
            </w:pPr>
            <w:r w:rsidRPr="003B135C">
              <w:rPr>
                <w:rFonts w:asciiTheme="minorHAnsi" w:hAnsiTheme="minorHAnsi" w:cstheme="minorHAnsi"/>
                <w:sz w:val="20"/>
                <w:szCs w:val="20"/>
              </w:rPr>
              <w:t>Calling internationally +64 9 927 8036</w:t>
            </w:r>
          </w:p>
          <w:p w:rsidR="00CA2F0D" w:rsidRPr="003B135C" w:rsidRDefault="00CA2F0D" w:rsidP="00BB3027">
            <w:pPr>
              <w:pStyle w:val="custom-styleelement-p"/>
              <w:rPr>
                <w:rFonts w:asciiTheme="minorHAnsi" w:hAnsiTheme="minorHAnsi" w:cstheme="minorHAnsi"/>
                <w:sz w:val="20"/>
                <w:szCs w:val="20"/>
              </w:rPr>
            </w:pPr>
            <w:r w:rsidRPr="003B135C">
              <w:rPr>
                <w:rFonts w:asciiTheme="minorHAnsi" w:hAnsiTheme="minorHAnsi" w:cstheme="minorHAnsi"/>
                <w:sz w:val="20"/>
                <w:szCs w:val="20"/>
                <w:lang w:val="en-US"/>
              </w:rPr>
              <w:t>Enquiries may also be made by</w:t>
            </w:r>
            <w:r w:rsidRPr="003B135C">
              <w:rPr>
                <w:rFonts w:asciiTheme="minorHAnsi" w:hAnsiTheme="minorHAnsi" w:cstheme="minorHAnsi"/>
                <w:sz w:val="20"/>
                <w:szCs w:val="20"/>
              </w:rPr>
              <w:t xml:space="preserve"> fax and email, but these are only monitored during business hours from Mon-Fri (excluding public holidays) between the hours of 7:00am and 6:00pm:</w:t>
            </w:r>
          </w:p>
          <w:p w:rsidR="00CA2F0D" w:rsidRPr="00BB3027" w:rsidRDefault="00CA2F0D" w:rsidP="00BB3027">
            <w:pPr>
              <w:pStyle w:val="custom-styleelement-p"/>
              <w:numPr>
                <w:ilvl w:val="0"/>
                <w:numId w:val="35"/>
              </w:numPr>
              <w:rPr>
                <w:rFonts w:asciiTheme="minorHAnsi" w:hAnsiTheme="minorHAnsi" w:cstheme="minorHAnsi"/>
                <w:sz w:val="20"/>
                <w:szCs w:val="20"/>
                <w:lang w:val="en-US"/>
              </w:rPr>
            </w:pPr>
            <w:r w:rsidRPr="003B135C">
              <w:rPr>
                <w:rFonts w:asciiTheme="minorHAnsi" w:hAnsiTheme="minorHAnsi" w:cstheme="minorHAnsi"/>
                <w:sz w:val="20"/>
                <w:szCs w:val="20"/>
              </w:rPr>
              <w:t>Fax +64 9 927 8019</w:t>
            </w:r>
          </w:p>
          <w:p w:rsidR="00CA2F0D" w:rsidRPr="00BB3027" w:rsidRDefault="00CA2F0D" w:rsidP="00BB3027">
            <w:pPr>
              <w:pStyle w:val="custom-styleelement-p"/>
              <w:numPr>
                <w:ilvl w:val="0"/>
                <w:numId w:val="35"/>
              </w:numPr>
              <w:rPr>
                <w:rFonts w:asciiTheme="minorHAnsi" w:hAnsiTheme="minorHAnsi" w:cstheme="minorHAnsi"/>
                <w:sz w:val="20"/>
                <w:szCs w:val="20"/>
                <w:lang w:val="en-US"/>
              </w:rPr>
            </w:pPr>
            <w:r w:rsidRPr="00BB3027">
              <w:rPr>
                <w:rFonts w:asciiTheme="minorHAnsi" w:hAnsiTheme="minorHAnsi" w:cstheme="minorHAnsi"/>
                <w:sz w:val="20"/>
                <w:szCs w:val="20"/>
              </w:rPr>
              <w:t xml:space="preserve">Email: </w:t>
            </w:r>
            <w:hyperlink r:id="rId112" w:history="1">
              <w:r w:rsidRPr="00BB3027">
                <w:rPr>
                  <w:rStyle w:val="Hyperlink"/>
                  <w:rFonts w:asciiTheme="minorHAnsi" w:hAnsiTheme="minorHAnsi" w:cstheme="minorHAnsi"/>
                  <w:sz w:val="20"/>
                  <w:szCs w:val="20"/>
                </w:rPr>
                <w:t>feedback@customs.govt.nz</w:t>
              </w:r>
            </w:hyperlink>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Pr>
                <w:rFonts w:asciiTheme="minorHAnsi" w:hAnsiTheme="minorHAnsi"/>
                <w:i w:val="0"/>
              </w:rPr>
              <w:t>Transparency Standard 7</w:t>
            </w:r>
            <w:r w:rsidRPr="007E2638">
              <w:rPr>
                <w:rFonts w:asciiTheme="minorHAnsi" w:hAnsiTheme="minorHAnsi"/>
                <w:i w:val="0"/>
              </w:rPr>
              <w:t>:</w:t>
            </w:r>
            <w:r>
              <w:rPr>
                <w:rFonts w:asciiTheme="minorHAnsi" w:hAnsiTheme="minorHAnsi"/>
                <w:i w:val="0"/>
              </w:rPr>
              <w:t xml:space="preserve"> Market Access</w:t>
            </w:r>
          </w:p>
          <w:p w:rsidR="00CA2F0D" w:rsidRDefault="00CA2F0D" w:rsidP="00BB3027"/>
          <w:p w:rsidR="00CA2F0D" w:rsidRPr="007642F6" w:rsidRDefault="00CA2F0D" w:rsidP="00BB3027">
            <w:pPr>
              <w:jc w:val="both"/>
              <w:rPr>
                <w:rFonts w:asciiTheme="minorHAnsi" w:hAnsiTheme="minorHAnsi" w:cstheme="minorHAnsi"/>
                <w:iCs/>
                <w:sz w:val="20"/>
                <w:lang w:val="en-NZ"/>
              </w:rPr>
            </w:pPr>
            <w:r w:rsidRPr="007642F6">
              <w:rPr>
                <w:rFonts w:asciiTheme="minorHAnsi" w:hAnsiTheme="minorHAnsi" w:cstheme="minorHAnsi"/>
                <w:iCs/>
                <w:sz w:val="20"/>
                <w:lang w:val="en-NZ"/>
              </w:rPr>
              <w:t xml:space="preserve">The primary source of information on New Zealand tariff rates is The Working Tariff Document of New Zealand. The Tariff of New Zealand is a consolidated document from two legislative bases, namely – the Tariff Act 1988 and the Customs &amp; Excise Act 1996, and contains details of normal and preferential tariff rates, including preferences under applicable FTAs/RTAs.  </w:t>
            </w:r>
          </w:p>
          <w:p w:rsidR="00CA2F0D" w:rsidRPr="007642F6" w:rsidRDefault="00CA2F0D" w:rsidP="00BB3027">
            <w:pPr>
              <w:jc w:val="both"/>
              <w:rPr>
                <w:rFonts w:asciiTheme="minorHAnsi" w:hAnsiTheme="minorHAnsi" w:cstheme="minorHAnsi"/>
                <w:iCs/>
                <w:sz w:val="20"/>
                <w:lang w:val="en-NZ"/>
              </w:rPr>
            </w:pPr>
          </w:p>
          <w:p w:rsidR="00CA2F0D" w:rsidRPr="006C6EAC" w:rsidRDefault="00CA2F0D" w:rsidP="00BB3027">
            <w:pPr>
              <w:pStyle w:val="ms-rteelement-p"/>
              <w:rPr>
                <w:rFonts w:asciiTheme="minorHAnsi" w:eastAsia="PMingLiU" w:hAnsiTheme="minorHAnsi" w:cstheme="minorHAnsi"/>
                <w:iCs/>
                <w:sz w:val="20"/>
                <w:szCs w:val="20"/>
                <w:lang w:eastAsia="en-US"/>
              </w:rPr>
            </w:pPr>
            <w:r w:rsidRPr="007642F6">
              <w:rPr>
                <w:rFonts w:asciiTheme="minorHAnsi" w:eastAsia="PMingLiU" w:hAnsiTheme="minorHAnsi" w:cstheme="minorHAnsi"/>
                <w:iCs/>
                <w:sz w:val="20"/>
                <w:szCs w:val="20"/>
                <w:lang w:eastAsia="en-US"/>
              </w:rPr>
              <w:t xml:space="preserve">The Tariff Amendment Act 2009 changed the basis of the Tariff from Schedule 1 of the Tariff Act 1988 to a certified copy of The Working Tariff Document at 1 January 2010 from which Tariff amendments, modifications, or revocations and replacements are made. </w:t>
            </w:r>
            <w:r>
              <w:rPr>
                <w:rFonts w:asciiTheme="minorHAnsi" w:eastAsia="PMingLiU" w:hAnsiTheme="minorHAnsi" w:cstheme="minorHAnsi"/>
                <w:iCs/>
                <w:sz w:val="20"/>
                <w:szCs w:val="20"/>
                <w:lang w:eastAsia="en-US"/>
              </w:rPr>
              <w:t xml:space="preserve"> See </w:t>
            </w:r>
            <w:hyperlink r:id="rId113" w:history="1">
              <w:r w:rsidRPr="006C6EAC">
                <w:rPr>
                  <w:rStyle w:val="Hyperlink"/>
                  <w:rFonts w:asciiTheme="minorHAnsi" w:eastAsia="PMingLiU" w:hAnsiTheme="minorHAnsi" w:cstheme="minorHAnsi"/>
                  <w:iCs/>
                  <w:sz w:val="20"/>
                  <w:szCs w:val="20"/>
                  <w:lang w:eastAsia="en-US"/>
                </w:rPr>
                <w:t>http://www.customs.govt.nz/news/resources/tariff/theworkingtariffdocument/Pages/default.aspx</w:t>
              </w:r>
            </w:hyperlink>
            <w:r w:rsidRPr="006C6EAC">
              <w:rPr>
                <w:rFonts w:asciiTheme="minorHAnsi" w:eastAsia="PMingLiU" w:hAnsiTheme="minorHAnsi" w:cstheme="minorHAnsi"/>
                <w:iCs/>
                <w:sz w:val="20"/>
                <w:szCs w:val="20"/>
                <w:lang w:eastAsia="en-US"/>
              </w:rPr>
              <w:t xml:space="preserve"> </w:t>
            </w:r>
          </w:p>
          <w:p w:rsidR="00CA2F0D" w:rsidRPr="006C6EAC" w:rsidRDefault="00CA2F0D" w:rsidP="00BB3027">
            <w:pPr>
              <w:pStyle w:val="Comment"/>
              <w:jc w:val="both"/>
              <w:rPr>
                <w:rFonts w:asciiTheme="minorHAnsi" w:hAnsiTheme="minorHAnsi" w:cstheme="minorHAnsi"/>
                <w:i w:val="0"/>
                <w:sz w:val="20"/>
              </w:rPr>
            </w:pPr>
            <w:r w:rsidRPr="006C6EAC">
              <w:rPr>
                <w:rFonts w:asciiTheme="minorHAnsi" w:hAnsiTheme="minorHAnsi" w:cstheme="minorHAnsi"/>
                <w:i w:val="0"/>
                <w:sz w:val="20"/>
              </w:rPr>
              <w:t>The tariff schedules of FTAs/RTAs are published at</w:t>
            </w:r>
          </w:p>
          <w:p w:rsidR="00CA2F0D" w:rsidRPr="006C6EAC" w:rsidRDefault="004010D2" w:rsidP="00BB3027">
            <w:pPr>
              <w:pStyle w:val="Comment"/>
              <w:jc w:val="both"/>
              <w:rPr>
                <w:rFonts w:asciiTheme="minorHAnsi" w:hAnsiTheme="minorHAnsi" w:cstheme="minorHAnsi"/>
                <w:i w:val="0"/>
                <w:iCs/>
                <w:sz w:val="20"/>
              </w:rPr>
            </w:pPr>
            <w:hyperlink r:id="rId114" w:history="1">
              <w:r w:rsidR="00CA2F0D" w:rsidRPr="006C6EAC">
                <w:rPr>
                  <w:rStyle w:val="Hyperlink"/>
                  <w:rFonts w:asciiTheme="minorHAnsi" w:hAnsiTheme="minorHAnsi" w:cstheme="minorHAnsi"/>
                  <w:i w:val="0"/>
                  <w:iCs/>
                  <w:sz w:val="20"/>
                </w:rPr>
                <w:t>http://www.mfat.govt.nz/Trade-and-Economic-Relations/2-Trade-Relationships-and-Agreements/index.php</w:t>
              </w:r>
            </w:hyperlink>
            <w:r w:rsidR="00CA2F0D" w:rsidRPr="006C6EAC">
              <w:rPr>
                <w:rFonts w:asciiTheme="minorHAnsi" w:hAnsiTheme="minorHAnsi" w:cstheme="minorHAnsi"/>
                <w:i w:val="0"/>
                <w:iCs/>
                <w:sz w:val="20"/>
              </w:rPr>
              <w:t xml:space="preserve"> </w:t>
            </w:r>
          </w:p>
          <w:p w:rsidR="00CA2F0D" w:rsidRPr="006C6EAC" w:rsidRDefault="00CA2F0D" w:rsidP="00BB3027">
            <w:pPr>
              <w:pStyle w:val="Comment"/>
              <w:jc w:val="both"/>
              <w:rPr>
                <w:rFonts w:asciiTheme="minorHAnsi" w:hAnsiTheme="minorHAnsi" w:cstheme="minorHAnsi"/>
                <w:i w:val="0"/>
                <w:sz w:val="20"/>
                <w:lang w:val="en-US"/>
              </w:rPr>
            </w:pPr>
          </w:p>
          <w:p w:rsidR="00CA2F0D" w:rsidRPr="006C6EAC" w:rsidRDefault="00CA2F0D" w:rsidP="00BB3027">
            <w:pPr>
              <w:pStyle w:val="Comment"/>
              <w:jc w:val="both"/>
              <w:rPr>
                <w:rFonts w:asciiTheme="minorHAnsi" w:hAnsiTheme="minorHAnsi" w:cstheme="minorHAnsi"/>
                <w:i w:val="0"/>
                <w:sz w:val="20"/>
              </w:rPr>
            </w:pPr>
            <w:r w:rsidRPr="006C6EAC">
              <w:rPr>
                <w:rFonts w:asciiTheme="minorHAnsi" w:hAnsiTheme="minorHAnsi" w:cstheme="minorHAnsi"/>
                <w:i w:val="0"/>
                <w:sz w:val="20"/>
              </w:rPr>
              <w:t xml:space="preserve">Information and the legislation which governs the New Zealand’s import regime </w:t>
            </w:r>
            <w:proofErr w:type="gramStart"/>
            <w:r w:rsidRPr="006C6EAC">
              <w:rPr>
                <w:rFonts w:asciiTheme="minorHAnsi" w:hAnsiTheme="minorHAnsi" w:cstheme="minorHAnsi"/>
                <w:i w:val="0"/>
                <w:sz w:val="20"/>
              </w:rPr>
              <w:t>is</w:t>
            </w:r>
            <w:proofErr w:type="gramEnd"/>
            <w:r w:rsidRPr="006C6EAC">
              <w:rPr>
                <w:rFonts w:asciiTheme="minorHAnsi" w:hAnsiTheme="minorHAnsi" w:cstheme="minorHAnsi"/>
                <w:i w:val="0"/>
                <w:sz w:val="20"/>
              </w:rPr>
              <w:t xml:space="preserve"> available at </w:t>
            </w:r>
            <w:hyperlink r:id="rId115" w:history="1">
              <w:r w:rsidRPr="006C6EAC">
                <w:rPr>
                  <w:rStyle w:val="Hyperlink"/>
                  <w:rFonts w:asciiTheme="minorHAnsi" w:hAnsiTheme="minorHAnsi" w:cstheme="minorHAnsi"/>
                  <w:i w:val="0"/>
                  <w:sz w:val="20"/>
                </w:rPr>
                <w:t>http://www.customs.govt.nz/incommercial/Pages/default.aspx</w:t>
              </w:r>
            </w:hyperlink>
            <w:r w:rsidRPr="006C6EAC">
              <w:rPr>
                <w:rFonts w:asciiTheme="minorHAnsi" w:hAnsiTheme="minorHAnsi" w:cstheme="minorHAnsi"/>
                <w:i w:val="0"/>
                <w:sz w:val="20"/>
              </w:rPr>
              <w:t xml:space="preserve">  or at </w:t>
            </w:r>
            <w:hyperlink r:id="rId116" w:history="1">
              <w:r w:rsidRPr="006C6EAC">
                <w:rPr>
                  <w:rStyle w:val="Hyperlink"/>
                  <w:rFonts w:asciiTheme="minorHAnsi" w:hAnsiTheme="minorHAnsi" w:cstheme="minorHAnsi"/>
                  <w:i w:val="0"/>
                  <w:sz w:val="20"/>
                </w:rPr>
                <w:t>www.legislation.govt.nz</w:t>
              </w:r>
            </w:hyperlink>
            <w:r w:rsidRPr="006C6EAC">
              <w:rPr>
                <w:rFonts w:asciiTheme="minorHAnsi" w:hAnsiTheme="minorHAnsi" w:cstheme="minorHAnsi"/>
                <w:i w:val="0"/>
                <w:sz w:val="20"/>
              </w:rPr>
              <w:t>.</w:t>
            </w:r>
          </w:p>
          <w:p w:rsidR="00CA2F0D" w:rsidRPr="00BB3027" w:rsidRDefault="00CA2F0D" w:rsidP="00BB3027">
            <w:pPr>
              <w:pStyle w:val="Heading9"/>
              <w:rPr>
                <w:rFonts w:asciiTheme="minorHAnsi" w:hAnsiTheme="minorHAnsi"/>
                <w:i w:val="0"/>
                <w:lang w:val="en-GB"/>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BB3027">
            <w:pPr>
              <w:pStyle w:val="Heading9"/>
              <w:rPr>
                <w:rFonts w:asciiTheme="minorHAnsi" w:hAnsiTheme="minorHAnsi"/>
                <w:i w:val="0"/>
              </w:rPr>
            </w:pPr>
            <w:r>
              <w:rPr>
                <w:rFonts w:asciiTheme="minorHAnsi" w:hAnsiTheme="minorHAnsi"/>
                <w:i w:val="0"/>
              </w:rPr>
              <w:t>Transparency Standard 8</w:t>
            </w:r>
            <w:r w:rsidRPr="007E2638">
              <w:rPr>
                <w:rFonts w:asciiTheme="minorHAnsi" w:hAnsiTheme="minorHAnsi"/>
                <w:i w:val="0"/>
              </w:rPr>
              <w:t>:</w:t>
            </w:r>
            <w:r>
              <w:rPr>
                <w:rFonts w:asciiTheme="minorHAnsi" w:hAnsiTheme="minorHAnsi"/>
                <w:i w:val="0"/>
              </w:rPr>
              <w:t xml:space="preserve"> Business Mobility</w:t>
            </w:r>
          </w:p>
          <w:p w:rsidR="00CA2F0D" w:rsidRPr="00B04F32" w:rsidRDefault="00CA2F0D" w:rsidP="00BB3027">
            <w:pPr>
              <w:rPr>
                <w:rFonts w:asciiTheme="minorHAnsi" w:hAnsiTheme="minorHAnsi" w:cstheme="minorHAnsi"/>
                <w:sz w:val="20"/>
              </w:rPr>
            </w:pPr>
          </w:p>
          <w:p w:rsidR="00CA2F0D" w:rsidRPr="00B04F32" w:rsidRDefault="00CA2F0D" w:rsidP="00BB3027">
            <w:pPr>
              <w:jc w:val="both"/>
              <w:rPr>
                <w:rFonts w:asciiTheme="minorHAnsi" w:hAnsiTheme="minorHAnsi" w:cstheme="minorHAnsi"/>
                <w:sz w:val="20"/>
              </w:rPr>
            </w:pPr>
            <w:r w:rsidRPr="00B04F32">
              <w:rPr>
                <w:rFonts w:asciiTheme="minorHAnsi" w:hAnsiTheme="minorHAnsi" w:cstheme="minorHAnsi"/>
                <w:sz w:val="20"/>
              </w:rPr>
              <w:t xml:space="preserve">New Zealand aims for its processes to be as user-friendly as possible. Information on all processes (along with application forms) is available on the Immigration New Zealand (INZ) website </w:t>
            </w:r>
            <w:hyperlink r:id="rId117" w:history="1">
              <w:r w:rsidRPr="00B04F32">
                <w:rPr>
                  <w:rStyle w:val="Hyperlink"/>
                  <w:rFonts w:asciiTheme="minorHAnsi" w:hAnsiTheme="minorHAnsi" w:cstheme="minorHAnsi"/>
                  <w:sz w:val="20"/>
                </w:rPr>
                <w:t>www.immigration.govt.nz</w:t>
              </w:r>
            </w:hyperlink>
          </w:p>
          <w:p w:rsidR="00CA2F0D" w:rsidRPr="00B04F32" w:rsidRDefault="00CA2F0D" w:rsidP="00BB3027">
            <w:pPr>
              <w:jc w:val="both"/>
              <w:rPr>
                <w:rFonts w:asciiTheme="minorHAnsi" w:hAnsiTheme="minorHAnsi" w:cstheme="minorHAnsi"/>
                <w:sz w:val="20"/>
              </w:rPr>
            </w:pPr>
          </w:p>
          <w:p w:rsidR="00CA2F0D" w:rsidRPr="0033544B" w:rsidRDefault="00CA2F0D" w:rsidP="00BB3027">
            <w:pPr>
              <w:rPr>
                <w:rFonts w:asciiTheme="minorHAnsi" w:hAnsiTheme="minorHAnsi" w:cstheme="minorHAnsi"/>
                <w:sz w:val="20"/>
              </w:rPr>
            </w:pPr>
            <w:r w:rsidRPr="00B04F32">
              <w:rPr>
                <w:rFonts w:asciiTheme="minorHAnsi" w:hAnsiTheme="minorHAnsi" w:cstheme="minorHAnsi"/>
                <w:sz w:val="20"/>
              </w:rPr>
              <w:t xml:space="preserve">In </w:t>
            </w:r>
            <w:r w:rsidRPr="0033544B">
              <w:rPr>
                <w:rFonts w:asciiTheme="minorHAnsi" w:hAnsiTheme="minorHAnsi" w:cstheme="minorHAnsi"/>
                <w:sz w:val="20"/>
              </w:rPr>
              <w:t xml:space="preserve">addition, information on more specific procedures is available from the websites of the relevant agencies, e.g. for information on </w:t>
            </w:r>
            <w:r w:rsidR="00B04F32" w:rsidRPr="0033544B">
              <w:rPr>
                <w:rFonts w:asciiTheme="minorHAnsi" w:hAnsiTheme="minorHAnsi" w:cstheme="minorHAnsi"/>
                <w:sz w:val="20"/>
              </w:rPr>
              <w:t xml:space="preserve">passenger </w:t>
            </w:r>
            <w:r w:rsidRPr="0033544B">
              <w:rPr>
                <w:rFonts w:asciiTheme="minorHAnsi" w:hAnsiTheme="minorHAnsi" w:cstheme="minorHAnsi"/>
                <w:sz w:val="20"/>
              </w:rPr>
              <w:t>arrival procedures</w:t>
            </w:r>
            <w:r w:rsidR="00B04F32" w:rsidRPr="0033544B">
              <w:rPr>
                <w:rFonts w:asciiTheme="minorHAnsi" w:hAnsiTheme="minorHAnsi" w:cstheme="minorHAnsi"/>
                <w:sz w:val="20"/>
              </w:rPr>
              <w:t>,</w:t>
            </w:r>
            <w:r w:rsidRPr="0033544B">
              <w:rPr>
                <w:rFonts w:asciiTheme="minorHAnsi" w:hAnsiTheme="minorHAnsi" w:cstheme="minorHAnsi"/>
                <w:sz w:val="20"/>
              </w:rPr>
              <w:t xml:space="preserve"> see </w:t>
            </w:r>
            <w:hyperlink r:id="rId118" w:history="1">
              <w:r w:rsidRPr="0033544B">
                <w:rPr>
                  <w:rStyle w:val="Hyperlink"/>
                  <w:rFonts w:asciiTheme="minorHAnsi" w:hAnsiTheme="minorHAnsi" w:cstheme="minorHAnsi"/>
                  <w:sz w:val="20"/>
                </w:rPr>
                <w:t>http://www.customs.govt.nz/inprivate/onyourarrival/Pages/default.aspx</w:t>
              </w:r>
            </w:hyperlink>
            <w:r w:rsidRPr="0033544B">
              <w:rPr>
                <w:rFonts w:asciiTheme="minorHAnsi" w:hAnsiTheme="minorHAnsi" w:cstheme="minorHAnsi"/>
                <w:sz w:val="20"/>
              </w:rPr>
              <w:t xml:space="preserve"> </w:t>
            </w:r>
          </w:p>
          <w:p w:rsidR="00B04F32" w:rsidRPr="0033544B" w:rsidRDefault="00B04F32" w:rsidP="00BB3027">
            <w:pPr>
              <w:rPr>
                <w:rFonts w:asciiTheme="minorHAnsi" w:hAnsiTheme="minorHAnsi" w:cstheme="minorHAnsi"/>
                <w:sz w:val="20"/>
                <w:highlight w:val="yellow"/>
              </w:rPr>
            </w:pPr>
          </w:p>
          <w:p w:rsidR="00CA2F0D" w:rsidRPr="0033544B" w:rsidRDefault="00CA2F0D" w:rsidP="00BB3027">
            <w:pPr>
              <w:jc w:val="both"/>
              <w:rPr>
                <w:rFonts w:asciiTheme="minorHAnsi" w:hAnsiTheme="minorHAnsi" w:cstheme="minorHAnsi"/>
                <w:sz w:val="20"/>
              </w:rPr>
            </w:pPr>
            <w:r w:rsidRPr="0033544B">
              <w:rPr>
                <w:rFonts w:asciiTheme="minorHAnsi" w:hAnsiTheme="minorHAnsi" w:cstheme="minorHAnsi"/>
                <w:sz w:val="20"/>
              </w:rPr>
              <w:t xml:space="preserve">INZ operates a National Contact Centre and has offices throughout New Zealand and in </w:t>
            </w:r>
            <w:r w:rsidR="00B04F32" w:rsidRPr="0033544B">
              <w:rPr>
                <w:rFonts w:asciiTheme="minorHAnsi" w:hAnsiTheme="minorHAnsi" w:cstheme="minorHAnsi"/>
                <w:sz w:val="20"/>
              </w:rPr>
              <w:t xml:space="preserve">a number of </w:t>
            </w:r>
            <w:r w:rsidRPr="0033544B">
              <w:rPr>
                <w:rFonts w:asciiTheme="minorHAnsi" w:hAnsiTheme="minorHAnsi" w:cstheme="minorHAnsi"/>
                <w:sz w:val="20"/>
              </w:rPr>
              <w:t xml:space="preserve">off-shore locations.  The INZ National Contact Centre can be reached on </w:t>
            </w:r>
            <w:r w:rsidR="00B04F32" w:rsidRPr="0033544B">
              <w:rPr>
                <w:rFonts w:asciiTheme="minorHAnsi" w:hAnsiTheme="minorHAnsi" w:cstheme="minorHAnsi"/>
                <w:sz w:val="20"/>
              </w:rPr>
              <w:t>+64 9 914 4100</w:t>
            </w:r>
            <w:r w:rsidRPr="0033544B">
              <w:rPr>
                <w:rFonts w:asciiTheme="minorHAnsi" w:hAnsiTheme="minorHAnsi" w:cstheme="minorHAnsi"/>
                <w:sz w:val="20"/>
              </w:rPr>
              <w:t xml:space="preserve">, or online at </w:t>
            </w:r>
            <w:hyperlink r:id="rId119" w:history="1">
              <w:r w:rsidR="00B04F32" w:rsidRPr="0033544B">
                <w:rPr>
                  <w:rFonts w:asciiTheme="minorHAnsi" w:hAnsiTheme="minorHAnsi" w:cstheme="minorHAnsi"/>
                  <w:sz w:val="20"/>
                </w:rPr>
                <w:t xml:space="preserve"> </w:t>
              </w:r>
              <w:r w:rsidR="00B04F32" w:rsidRPr="0033544B">
                <w:rPr>
                  <w:rStyle w:val="Hyperlink"/>
                  <w:rFonts w:asciiTheme="minorHAnsi" w:hAnsiTheme="minorHAnsi" w:cstheme="minorHAnsi"/>
                  <w:sz w:val="20"/>
                </w:rPr>
                <w:t>http://www.immigration.govt.nz/migrant/general/generalinformation/contactus/</w:t>
              </w:r>
              <w:r w:rsidRPr="0033544B">
                <w:rPr>
                  <w:rStyle w:val="Hyperlink"/>
                  <w:rFonts w:asciiTheme="minorHAnsi" w:hAnsiTheme="minorHAnsi" w:cstheme="minorHAnsi"/>
                  <w:sz w:val="20"/>
                </w:rPr>
                <w:t>/</w:t>
              </w:r>
            </w:hyperlink>
          </w:p>
          <w:p w:rsidR="00CA2F0D" w:rsidRPr="0033544B" w:rsidRDefault="00CA2F0D" w:rsidP="00BB3027">
            <w:pPr>
              <w:rPr>
                <w:rFonts w:asciiTheme="minorHAnsi" w:hAnsiTheme="minorHAnsi" w:cstheme="minorHAnsi"/>
                <w:sz w:val="20"/>
                <w:highlight w:val="yellow"/>
              </w:rPr>
            </w:pPr>
          </w:p>
          <w:p w:rsidR="00CA2F0D" w:rsidRPr="0033544B" w:rsidRDefault="00CA2F0D" w:rsidP="00BB3027">
            <w:pPr>
              <w:jc w:val="both"/>
              <w:rPr>
                <w:rFonts w:asciiTheme="minorHAnsi" w:hAnsiTheme="minorHAnsi" w:cstheme="minorHAnsi"/>
                <w:sz w:val="20"/>
              </w:rPr>
            </w:pPr>
            <w:r w:rsidRPr="0033544B">
              <w:rPr>
                <w:rFonts w:asciiTheme="minorHAnsi" w:hAnsiTheme="minorHAnsi" w:cstheme="minorHAnsi"/>
                <w:sz w:val="20"/>
              </w:rPr>
              <w:t xml:space="preserve">NZ procedures for decision making are consistent with APEC standards with regard to transparency, processing times, training, and quality control reviews.  </w:t>
            </w:r>
            <w:r w:rsidR="0033544B" w:rsidRPr="0033544B">
              <w:rPr>
                <w:rFonts w:asciiTheme="minorHAnsi" w:hAnsiTheme="minorHAnsi" w:cstheme="minorHAnsi"/>
                <w:sz w:val="20"/>
              </w:rPr>
              <w:t xml:space="preserve">See  </w:t>
            </w:r>
            <w:hyperlink r:id="rId120" w:history="1">
              <w:r w:rsidR="0033544B" w:rsidRPr="0033544B">
                <w:rPr>
                  <w:rStyle w:val="Hyperlink"/>
                  <w:rFonts w:asciiTheme="minorHAnsi" w:hAnsiTheme="minorHAnsi" w:cstheme="minorHAnsi"/>
                  <w:sz w:val="20"/>
                </w:rPr>
                <w:t>http://www.immigration.govt.nz/migrant/general/generalinformation/operationalmanual/</w:t>
              </w:r>
            </w:hyperlink>
            <w:r w:rsidR="0033544B" w:rsidRPr="0033544B">
              <w:rPr>
                <w:rFonts w:asciiTheme="minorHAnsi" w:hAnsiTheme="minorHAnsi" w:cstheme="minorHAnsi"/>
                <w:sz w:val="20"/>
              </w:rPr>
              <w:t xml:space="preserve"> </w:t>
            </w:r>
          </w:p>
          <w:p w:rsidR="00CA2F0D" w:rsidRPr="0033544B" w:rsidRDefault="00CA2F0D" w:rsidP="00BB3027">
            <w:pPr>
              <w:jc w:val="both"/>
              <w:rPr>
                <w:rFonts w:asciiTheme="minorHAnsi" w:hAnsiTheme="minorHAnsi" w:cstheme="minorHAnsi"/>
                <w:sz w:val="20"/>
              </w:rPr>
            </w:pPr>
          </w:p>
          <w:p w:rsidR="00CA2F0D" w:rsidRPr="0033544B" w:rsidRDefault="00CA2F0D" w:rsidP="00BB3027">
            <w:pPr>
              <w:jc w:val="both"/>
              <w:rPr>
                <w:rFonts w:asciiTheme="minorHAnsi" w:hAnsiTheme="minorHAnsi" w:cstheme="minorHAnsi"/>
                <w:sz w:val="20"/>
              </w:rPr>
            </w:pPr>
            <w:r w:rsidRPr="0033544B">
              <w:rPr>
                <w:rFonts w:asciiTheme="minorHAnsi" w:hAnsiTheme="minorHAnsi" w:cstheme="minorHAnsi"/>
                <w:sz w:val="20"/>
              </w:rPr>
              <w:t>With regard to review mechanisms, Immigration New Zealand’s Quality Assurance Processes provide the relevant monitoring procedures.</w:t>
            </w:r>
            <w:r w:rsidR="0033544B" w:rsidRPr="0033544B">
              <w:rPr>
                <w:rFonts w:asciiTheme="minorHAnsi" w:hAnsiTheme="minorHAnsi" w:cstheme="minorHAnsi"/>
                <w:sz w:val="20"/>
              </w:rPr>
              <w:t xml:space="preserve">  See </w:t>
            </w:r>
            <w:hyperlink r:id="rId121" w:history="1">
              <w:r w:rsidR="0033544B" w:rsidRPr="0033544B">
                <w:rPr>
                  <w:rStyle w:val="Hyperlink"/>
                  <w:rFonts w:asciiTheme="minorHAnsi" w:hAnsiTheme="minorHAnsi" w:cstheme="minorHAnsi"/>
                  <w:sz w:val="20"/>
                </w:rPr>
                <w:t>http://www.immigration.govt.nz/migrant/general/generalinformation/media/qap.htm</w:t>
              </w:r>
            </w:hyperlink>
            <w:r w:rsidR="0033544B" w:rsidRPr="0033544B">
              <w:rPr>
                <w:rFonts w:asciiTheme="minorHAnsi" w:hAnsiTheme="minorHAnsi" w:cstheme="minorHAnsi"/>
                <w:sz w:val="20"/>
              </w:rPr>
              <w:t xml:space="preserve">   </w:t>
            </w:r>
          </w:p>
          <w:p w:rsidR="00CA2F0D" w:rsidRPr="0033544B" w:rsidRDefault="00CA2F0D" w:rsidP="00BB3027">
            <w:pPr>
              <w:rPr>
                <w:rFonts w:asciiTheme="minorHAnsi" w:hAnsiTheme="minorHAnsi" w:cstheme="minorHAnsi"/>
                <w:sz w:val="20"/>
                <w:highlight w:val="yellow"/>
              </w:rPr>
            </w:pPr>
          </w:p>
          <w:p w:rsidR="00B04F32" w:rsidRPr="00B04F32" w:rsidRDefault="00CA2F0D" w:rsidP="00B04F32">
            <w:pPr>
              <w:rPr>
                <w:rFonts w:asciiTheme="minorHAnsi" w:hAnsiTheme="minorHAnsi" w:cstheme="minorHAnsi"/>
                <w:sz w:val="20"/>
              </w:rPr>
            </w:pPr>
            <w:r w:rsidRPr="0033544B">
              <w:rPr>
                <w:rFonts w:asciiTheme="minorHAnsi" w:hAnsiTheme="minorHAnsi" w:cstheme="minorHAnsi"/>
                <w:sz w:val="20"/>
              </w:rPr>
              <w:t>All INZ managers have performance management standards that cover expected behaviour, and training is provided on their responsibilities around the promotion and monitoring of ethical practices and</w:t>
            </w:r>
            <w:r w:rsidRPr="00B04F32">
              <w:rPr>
                <w:rFonts w:asciiTheme="minorHAnsi" w:hAnsiTheme="minorHAnsi" w:cstheme="minorHAnsi"/>
                <w:sz w:val="20"/>
              </w:rPr>
              <w:t xml:space="preserve"> integrity. Selection criteria concerning leadership include requirements with regard to professional conduct.  An induction programme is held for all new managers covering requirements in terms of accountability and professional conduct.</w:t>
            </w:r>
            <w:r w:rsidR="00B04F32" w:rsidRPr="00B04F32">
              <w:rPr>
                <w:rFonts w:asciiTheme="minorHAnsi" w:hAnsiTheme="minorHAnsi" w:cstheme="minorHAnsi"/>
                <w:sz w:val="20"/>
              </w:rPr>
              <w:t xml:space="preserve">  Information regarding the treatment of immigration fraud is available at: </w:t>
            </w:r>
          </w:p>
          <w:p w:rsidR="00B04F32" w:rsidRDefault="004010D2" w:rsidP="00B04F32">
            <w:pPr>
              <w:rPr>
                <w:rFonts w:asciiTheme="minorHAnsi" w:hAnsiTheme="minorHAnsi" w:cstheme="minorHAnsi"/>
                <w:sz w:val="20"/>
              </w:rPr>
            </w:pPr>
            <w:hyperlink r:id="rId122" w:history="1">
              <w:r w:rsidR="00B04F32" w:rsidRPr="003712B4">
                <w:rPr>
                  <w:rStyle w:val="Hyperlink"/>
                  <w:rFonts w:asciiTheme="minorHAnsi" w:hAnsiTheme="minorHAnsi" w:cstheme="minorHAnsi"/>
                  <w:sz w:val="20"/>
                </w:rPr>
                <w:t>http://www.immigration.govt.nz/migrant/general/generalinformation/immigrationfraud/</w:t>
              </w:r>
            </w:hyperlink>
            <w:r w:rsidR="00B04F32">
              <w:rPr>
                <w:rFonts w:asciiTheme="minorHAnsi" w:hAnsiTheme="minorHAnsi" w:cstheme="minorHAnsi"/>
                <w:sz w:val="20"/>
              </w:rPr>
              <w:t xml:space="preserve"> </w:t>
            </w:r>
          </w:p>
          <w:p w:rsidR="0033544B" w:rsidRPr="00B04F32" w:rsidRDefault="0033544B" w:rsidP="00B04F32">
            <w:pPr>
              <w:rPr>
                <w:rFonts w:asciiTheme="minorHAnsi" w:hAnsiTheme="minorHAnsi" w:cstheme="minorHAnsi"/>
                <w:sz w:val="20"/>
              </w:rPr>
            </w:pPr>
          </w:p>
          <w:p w:rsidR="00CA2F0D" w:rsidRPr="00B04F32" w:rsidRDefault="00B04F32" w:rsidP="00BB3027">
            <w:pPr>
              <w:jc w:val="both"/>
              <w:rPr>
                <w:rFonts w:asciiTheme="minorHAnsi" w:hAnsiTheme="minorHAnsi" w:cstheme="minorHAnsi"/>
                <w:sz w:val="20"/>
              </w:rPr>
            </w:pPr>
            <w:r w:rsidRPr="00B04F32">
              <w:rPr>
                <w:rFonts w:asciiTheme="minorHAnsi" w:hAnsiTheme="minorHAnsi" w:cstheme="minorHAnsi"/>
                <w:sz w:val="20"/>
              </w:rPr>
              <w:t xml:space="preserve">Immigration fraud can be reported anonymously by calling </w:t>
            </w:r>
            <w:proofErr w:type="spellStart"/>
            <w:r w:rsidRPr="00B04F32">
              <w:rPr>
                <w:rFonts w:asciiTheme="minorHAnsi" w:hAnsiTheme="minorHAnsi" w:cstheme="minorHAnsi"/>
                <w:sz w:val="20"/>
              </w:rPr>
              <w:t>Crimestoppers</w:t>
            </w:r>
            <w:proofErr w:type="spellEnd"/>
            <w:r w:rsidRPr="00B04F32">
              <w:rPr>
                <w:rFonts w:asciiTheme="minorHAnsi" w:hAnsiTheme="minorHAnsi" w:cstheme="minorHAnsi"/>
                <w:sz w:val="20"/>
              </w:rPr>
              <w:t xml:space="preserve"> on 0800 555 111 or filling out an online form at  </w:t>
            </w:r>
            <w:hyperlink r:id="rId123" w:history="1">
              <w:r w:rsidRPr="003712B4">
                <w:rPr>
                  <w:rStyle w:val="Hyperlink"/>
                  <w:rFonts w:asciiTheme="minorHAnsi" w:hAnsiTheme="minorHAnsi" w:cstheme="minorHAnsi"/>
                  <w:sz w:val="20"/>
                </w:rPr>
                <w:t>https://secure.crimestoppers-uk.org/ams.form.anonymous.asp</w:t>
              </w:r>
            </w:hyperlink>
            <w:r>
              <w:rPr>
                <w:rFonts w:asciiTheme="minorHAnsi" w:hAnsiTheme="minorHAnsi" w:cstheme="minorHAnsi"/>
                <w:sz w:val="20"/>
              </w:rPr>
              <w:t xml:space="preserve"> </w:t>
            </w:r>
          </w:p>
          <w:p w:rsidR="00CA2F0D" w:rsidRDefault="00CA2F0D" w:rsidP="0001261C">
            <w:pPr>
              <w:pStyle w:val="Heading9"/>
              <w:rPr>
                <w:rFonts w:asciiTheme="minorHAnsi" w:hAnsiTheme="minorHAnsi"/>
                <w:i w:val="0"/>
              </w:rPr>
            </w:pPr>
          </w:p>
        </w:tc>
        <w:tc>
          <w:tcPr>
            <w:tcW w:w="5670" w:type="dxa"/>
          </w:tcPr>
          <w:p w:rsidR="00CA2F0D" w:rsidRDefault="00CA2F0D" w:rsidP="002531BD">
            <w:pPr>
              <w:spacing w:after="180"/>
              <w:rPr>
                <w:rFonts w:ascii="Verdana" w:eastAsia="Times New Roman" w:hAnsi="Verdana"/>
                <w:color w:val="000000"/>
                <w:sz w:val="17"/>
                <w:szCs w:val="17"/>
                <w:lang w:val="en-NZ" w:eastAsia="en-NZ"/>
              </w:rPr>
            </w:pPr>
          </w:p>
        </w:tc>
      </w:tr>
      <w:tr w:rsidR="00CA2F0D" w:rsidRPr="00B72FF6">
        <w:tc>
          <w:tcPr>
            <w:tcW w:w="3524" w:type="dxa"/>
            <w:vMerge/>
          </w:tcPr>
          <w:p w:rsidR="00CA2F0D" w:rsidRPr="006E2E0E" w:rsidRDefault="00CA2F0D" w:rsidP="006E2E0E">
            <w:pPr>
              <w:rPr>
                <w:rFonts w:asciiTheme="minorHAnsi" w:hAnsiTheme="minorHAnsi"/>
                <w:i/>
                <w:color w:val="808080"/>
                <w:sz w:val="20"/>
              </w:rPr>
            </w:pPr>
          </w:p>
        </w:tc>
        <w:tc>
          <w:tcPr>
            <w:tcW w:w="5387" w:type="dxa"/>
          </w:tcPr>
          <w:p w:rsidR="00CA2F0D" w:rsidRDefault="00CA2F0D" w:rsidP="0001261C">
            <w:pPr>
              <w:pStyle w:val="Heading9"/>
              <w:rPr>
                <w:rFonts w:asciiTheme="minorHAnsi" w:hAnsiTheme="minorHAnsi"/>
                <w:i w:val="0"/>
              </w:rPr>
            </w:pPr>
            <w:r>
              <w:rPr>
                <w:rFonts w:asciiTheme="minorHAnsi" w:hAnsiTheme="minorHAnsi"/>
                <w:i w:val="0"/>
              </w:rPr>
              <w:t>Transparency Standard 9</w:t>
            </w:r>
            <w:r w:rsidRPr="007E2638">
              <w:rPr>
                <w:rFonts w:asciiTheme="minorHAnsi" w:hAnsiTheme="minorHAnsi"/>
                <w:i w:val="0"/>
              </w:rPr>
              <w:t>:</w:t>
            </w:r>
            <w:r>
              <w:rPr>
                <w:rFonts w:asciiTheme="minorHAnsi" w:hAnsiTheme="minorHAnsi"/>
                <w:i w:val="0"/>
              </w:rPr>
              <w:t xml:space="preserve"> Government Procurement</w:t>
            </w:r>
          </w:p>
          <w:p w:rsidR="00CA2F0D" w:rsidRPr="002531BD" w:rsidRDefault="00CA2F0D" w:rsidP="008928D2">
            <w:pPr>
              <w:rPr>
                <w:rFonts w:asciiTheme="minorHAnsi" w:hAnsiTheme="minorHAnsi" w:cstheme="minorHAnsi"/>
                <w:iCs/>
                <w:sz w:val="20"/>
                <w:lang w:val="en-NZ"/>
              </w:rPr>
            </w:pPr>
          </w:p>
          <w:p w:rsidR="00CA2F0D" w:rsidRPr="002531BD" w:rsidRDefault="00CA2F0D" w:rsidP="00777B76">
            <w:pPr>
              <w:rPr>
                <w:rFonts w:asciiTheme="minorHAnsi" w:hAnsiTheme="minorHAnsi" w:cstheme="minorHAnsi"/>
                <w:sz w:val="20"/>
              </w:rPr>
            </w:pPr>
            <w:r w:rsidRPr="002531BD">
              <w:rPr>
                <w:rFonts w:asciiTheme="minorHAnsi" w:hAnsiTheme="minorHAnsi" w:cstheme="minorHAnsi"/>
                <w:sz w:val="20"/>
              </w:rPr>
              <w:t xml:space="preserve">Government procurement in New Zealand generally operates within a devolved public sector management framework established by broad legislation such as the State Sector Act 1988 and the Public Finance Act 1989.  In the particular area of transport infrastructure procurement, the Land Transport Management Act 2003 requires transport authorities to follow specific competitive procurement procedures approved by the New Zealand Transport Agency.  All legislation is published and may be accessed via the Legislation Direct website </w:t>
            </w:r>
            <w:hyperlink r:id="rId124" w:history="1">
              <w:r w:rsidRPr="002531BD">
                <w:rPr>
                  <w:rStyle w:val="Hyperlink"/>
                  <w:rFonts w:asciiTheme="minorHAnsi" w:hAnsiTheme="minorHAnsi" w:cstheme="minorHAnsi"/>
                  <w:sz w:val="20"/>
                </w:rPr>
                <w:t>www.legislation.govt.nz</w:t>
              </w:r>
            </w:hyperlink>
            <w:r w:rsidRPr="002531BD">
              <w:rPr>
                <w:rFonts w:asciiTheme="minorHAnsi" w:hAnsiTheme="minorHAnsi" w:cstheme="minorHAnsi"/>
                <w:sz w:val="20"/>
              </w:rPr>
              <w:t xml:space="preserve">.   </w:t>
            </w:r>
          </w:p>
          <w:p w:rsidR="00CA2F0D" w:rsidRPr="002531BD" w:rsidRDefault="00CA2F0D" w:rsidP="00777B76">
            <w:pPr>
              <w:rPr>
                <w:rFonts w:asciiTheme="minorHAnsi" w:hAnsiTheme="minorHAnsi" w:cstheme="minorHAnsi"/>
                <w:sz w:val="20"/>
              </w:rPr>
            </w:pPr>
          </w:p>
          <w:p w:rsidR="00CA2F0D" w:rsidRPr="002531BD" w:rsidRDefault="00CA2F0D" w:rsidP="00777B76">
            <w:pPr>
              <w:rPr>
                <w:rFonts w:asciiTheme="minorHAnsi" w:hAnsiTheme="minorHAnsi" w:cstheme="minorHAnsi"/>
                <w:iCs/>
                <w:sz w:val="20"/>
                <w:lang w:val="en-NZ"/>
              </w:rPr>
            </w:pPr>
            <w:r w:rsidRPr="002531BD">
              <w:rPr>
                <w:rFonts w:asciiTheme="minorHAnsi" w:hAnsiTheme="minorHAnsi" w:cstheme="minorHAnsi"/>
                <w:iCs/>
                <w:sz w:val="20"/>
                <w:lang w:val="en-NZ"/>
              </w:rPr>
              <w:t xml:space="preserve">The procurement principles, rules and policies that apply in New Zealand are available at </w:t>
            </w:r>
            <w:hyperlink r:id="rId125" w:history="1">
              <w:r w:rsidRPr="002531BD">
                <w:rPr>
                  <w:rStyle w:val="Hyperlink"/>
                  <w:rFonts w:asciiTheme="minorHAnsi" w:hAnsiTheme="minorHAnsi" w:cstheme="minorHAnsi"/>
                  <w:iCs/>
                  <w:sz w:val="20"/>
                  <w:lang w:val="en-NZ"/>
                </w:rPr>
                <w:t>http://www.business.govt.nz/procurement/for-suppliers/key-guidance-for-suppliers/procurement-principals-rules-and-policy</w:t>
              </w:r>
            </w:hyperlink>
          </w:p>
          <w:p w:rsidR="00CA2F0D" w:rsidRPr="002531BD" w:rsidRDefault="00CA2F0D" w:rsidP="006F6D51">
            <w:pPr>
              <w:rPr>
                <w:rFonts w:asciiTheme="minorHAnsi" w:hAnsiTheme="minorHAnsi" w:cstheme="minorHAnsi"/>
                <w:sz w:val="20"/>
              </w:rPr>
            </w:pPr>
            <w:r w:rsidRPr="002531BD">
              <w:rPr>
                <w:rFonts w:asciiTheme="minorHAnsi" w:hAnsiTheme="minorHAnsi" w:cstheme="minorHAnsi"/>
                <w:sz w:val="20"/>
              </w:rPr>
              <w:t>Mandatory Rules for Procurement by Departments issued by Cabinet direction in 2006 apply to a specified range of central government agencies.  The rules cover issues such as information to be made available to suppliers, maintenance of transparency criteria for evaluating bids, awarding contracts in a transparent manner, and disclosure of confidential information/protection of commercially sensitive information.</w:t>
            </w:r>
          </w:p>
          <w:p w:rsidR="00CA2F0D" w:rsidRPr="002531BD" w:rsidRDefault="00CA2F0D" w:rsidP="00777B76">
            <w:pPr>
              <w:rPr>
                <w:rFonts w:asciiTheme="minorHAnsi" w:hAnsiTheme="minorHAnsi" w:cstheme="minorHAnsi"/>
                <w:sz w:val="20"/>
              </w:rPr>
            </w:pPr>
            <w:r w:rsidRPr="002531BD">
              <w:rPr>
                <w:rFonts w:asciiTheme="minorHAnsi" w:hAnsiTheme="minorHAnsi" w:cstheme="minorHAnsi"/>
                <w:sz w:val="20"/>
              </w:rPr>
              <w:t xml:space="preserve">These rules are available at: </w:t>
            </w:r>
          </w:p>
          <w:p w:rsidR="00CA2F0D" w:rsidRPr="002531BD" w:rsidRDefault="004010D2" w:rsidP="00777B76">
            <w:pPr>
              <w:rPr>
                <w:rFonts w:asciiTheme="minorHAnsi" w:hAnsiTheme="minorHAnsi" w:cstheme="minorHAnsi"/>
                <w:sz w:val="20"/>
              </w:rPr>
            </w:pPr>
            <w:hyperlink r:id="rId126" w:history="1">
              <w:r w:rsidR="00CA2F0D" w:rsidRPr="002531BD">
                <w:rPr>
                  <w:rStyle w:val="Hyperlink"/>
                  <w:rFonts w:asciiTheme="minorHAnsi" w:hAnsiTheme="minorHAnsi" w:cstheme="minorHAnsi"/>
                  <w:sz w:val="20"/>
                </w:rPr>
                <w:t>http://www.business.govt.nz/procurement/for-agencies/key-guidance-for-agencies/principles-rules-and-the-law</w:t>
              </w:r>
            </w:hyperlink>
            <w:r w:rsidR="00CA2F0D" w:rsidRPr="002531BD">
              <w:rPr>
                <w:rFonts w:asciiTheme="minorHAnsi" w:hAnsiTheme="minorHAnsi" w:cstheme="minorHAnsi"/>
                <w:sz w:val="20"/>
              </w:rPr>
              <w:t xml:space="preserve"> </w:t>
            </w:r>
          </w:p>
          <w:p w:rsidR="00CA2F0D" w:rsidRPr="002531BD" w:rsidRDefault="00CA2F0D" w:rsidP="00777B76">
            <w:pPr>
              <w:rPr>
                <w:rFonts w:asciiTheme="minorHAnsi" w:hAnsiTheme="minorHAnsi" w:cstheme="minorHAnsi"/>
                <w:sz w:val="20"/>
              </w:rPr>
            </w:pPr>
          </w:p>
          <w:p w:rsidR="00CA2F0D" w:rsidRPr="002531BD" w:rsidRDefault="00CA2F0D" w:rsidP="00777B76">
            <w:pPr>
              <w:rPr>
                <w:rFonts w:asciiTheme="minorHAnsi" w:hAnsiTheme="minorHAnsi" w:cstheme="minorHAnsi"/>
                <w:sz w:val="20"/>
              </w:rPr>
            </w:pPr>
            <w:r w:rsidRPr="002531BD">
              <w:rPr>
                <w:rFonts w:asciiTheme="minorHAnsi" w:hAnsiTheme="minorHAnsi" w:cstheme="minorHAnsi"/>
                <w:sz w:val="20"/>
              </w:rPr>
              <w:t xml:space="preserve">See also “Government Procurement in New Zealand: Policy Guide for Purchasers” </w:t>
            </w:r>
          </w:p>
          <w:p w:rsidR="00CA2F0D" w:rsidRPr="002531BD" w:rsidRDefault="004010D2" w:rsidP="00777B76">
            <w:pPr>
              <w:rPr>
                <w:rFonts w:asciiTheme="minorHAnsi" w:hAnsiTheme="minorHAnsi" w:cstheme="minorHAnsi"/>
                <w:sz w:val="20"/>
              </w:rPr>
            </w:pPr>
            <w:hyperlink r:id="rId127" w:history="1">
              <w:r w:rsidR="00CA2F0D" w:rsidRPr="002531BD">
                <w:rPr>
                  <w:rStyle w:val="Hyperlink"/>
                  <w:rFonts w:asciiTheme="minorHAnsi" w:hAnsiTheme="minorHAnsi" w:cstheme="minorHAnsi"/>
                  <w:sz w:val="20"/>
                </w:rPr>
                <w:t>http://www.business.govt.nz/procurement/pdf-library/government-procurement-in-new-zealand-policy-guide-for-purchasers-government-procurement-in-new-zealand-august-2007.pdf</w:t>
              </w:r>
            </w:hyperlink>
            <w:r w:rsidR="00CA2F0D" w:rsidRPr="002531BD">
              <w:rPr>
                <w:rFonts w:asciiTheme="minorHAnsi" w:hAnsiTheme="minorHAnsi" w:cstheme="minorHAnsi"/>
                <w:sz w:val="20"/>
              </w:rPr>
              <w:t xml:space="preserve"> </w:t>
            </w:r>
          </w:p>
          <w:p w:rsidR="00CA2F0D" w:rsidRPr="002531BD" w:rsidRDefault="00CA2F0D" w:rsidP="00777B76">
            <w:pPr>
              <w:rPr>
                <w:rFonts w:asciiTheme="minorHAnsi" w:hAnsiTheme="minorHAnsi" w:cstheme="minorHAnsi"/>
                <w:sz w:val="20"/>
              </w:rPr>
            </w:pPr>
          </w:p>
          <w:p w:rsidR="00CA2F0D" w:rsidRPr="002531BD" w:rsidRDefault="00CA2F0D" w:rsidP="00777B76">
            <w:pPr>
              <w:rPr>
                <w:rFonts w:asciiTheme="minorHAnsi" w:hAnsiTheme="minorHAnsi" w:cstheme="minorHAnsi"/>
                <w:sz w:val="20"/>
              </w:rPr>
            </w:pPr>
            <w:r w:rsidRPr="002531BD">
              <w:rPr>
                <w:rFonts w:asciiTheme="minorHAnsi" w:hAnsiTheme="minorHAnsi" w:cstheme="minorHAnsi"/>
                <w:sz w:val="20"/>
              </w:rPr>
              <w:t xml:space="preserve">The Office of the Controller and Auditor General has also published non-mandatory guidelines on good procurement practice. These are available at </w:t>
            </w:r>
            <w:hyperlink r:id="rId128" w:history="1">
              <w:r w:rsidRPr="002531BD">
                <w:rPr>
                  <w:rStyle w:val="Hyperlink"/>
                  <w:rFonts w:asciiTheme="minorHAnsi" w:hAnsiTheme="minorHAnsi" w:cstheme="minorHAnsi"/>
                  <w:sz w:val="20"/>
                </w:rPr>
                <w:t>http://www.oag.govt.nz/2008/procurement-guide</w:t>
              </w:r>
            </w:hyperlink>
            <w:r w:rsidRPr="002531BD">
              <w:rPr>
                <w:rFonts w:asciiTheme="minorHAnsi" w:hAnsiTheme="minorHAnsi" w:cstheme="minorHAnsi"/>
                <w:sz w:val="20"/>
              </w:rPr>
              <w:t xml:space="preserve"> </w:t>
            </w:r>
          </w:p>
          <w:p w:rsidR="00CA2F0D" w:rsidRPr="002531BD" w:rsidRDefault="00CA2F0D" w:rsidP="00777B76">
            <w:pPr>
              <w:spacing w:before="100" w:after="100"/>
              <w:rPr>
                <w:rFonts w:asciiTheme="minorHAnsi" w:hAnsiTheme="minorHAnsi" w:cstheme="minorHAnsi"/>
                <w:sz w:val="20"/>
                <w:lang w:val="en-NZ" w:eastAsia="en-GB"/>
              </w:rPr>
            </w:pPr>
            <w:r w:rsidRPr="002531BD">
              <w:rPr>
                <w:rFonts w:asciiTheme="minorHAnsi" w:hAnsiTheme="minorHAnsi" w:cstheme="minorHAnsi"/>
                <w:sz w:val="20"/>
                <w:lang w:val="en-NZ" w:eastAsia="en-GB"/>
              </w:rPr>
              <w:t xml:space="preserve">New Zealand has no comprehensive official journal on government procurement, but procurement information is published and updated on the internet and accessible via </w:t>
            </w:r>
            <w:hyperlink r:id="rId129" w:history="1">
              <w:r w:rsidRPr="002531BD">
                <w:rPr>
                  <w:rStyle w:val="Hyperlink"/>
                  <w:rFonts w:asciiTheme="minorHAnsi" w:hAnsiTheme="minorHAnsi" w:cstheme="minorHAnsi"/>
                  <w:sz w:val="20"/>
                  <w:lang w:val="en-NZ" w:eastAsia="en-GB"/>
                </w:rPr>
                <w:t>www.procurement.govt.nz</w:t>
              </w:r>
            </w:hyperlink>
            <w:r w:rsidRPr="002531BD">
              <w:rPr>
                <w:rFonts w:asciiTheme="minorHAnsi" w:hAnsiTheme="minorHAnsi" w:cstheme="minorHAnsi"/>
                <w:sz w:val="20"/>
                <w:lang w:val="en-NZ" w:eastAsia="en-GB"/>
              </w:rPr>
              <w:t xml:space="preserve"> </w:t>
            </w:r>
          </w:p>
          <w:p w:rsidR="00CA2F0D" w:rsidRPr="002531BD" w:rsidRDefault="00CA2F0D" w:rsidP="00777B76">
            <w:pPr>
              <w:spacing w:before="100" w:after="100"/>
              <w:rPr>
                <w:rFonts w:asciiTheme="minorHAnsi" w:hAnsiTheme="minorHAnsi" w:cstheme="minorHAnsi"/>
                <w:sz w:val="20"/>
              </w:rPr>
            </w:pPr>
            <w:r w:rsidRPr="002531BD">
              <w:rPr>
                <w:rFonts w:asciiTheme="minorHAnsi" w:hAnsiTheme="minorHAnsi" w:cstheme="minorHAnsi"/>
                <w:sz w:val="20"/>
              </w:rPr>
              <w:t xml:space="preserve">Regional and local government authorities are encouraged to conduct their procurement in a transparent manner and to apply the central government rules and guidelines as appropriate.  In transport infrastructure procurement, regional and local authorities are required to follow competitive procedures prescribed by Land Transport NZ under the Land Transport Management Act 2003, which include transparency. </w:t>
            </w:r>
          </w:p>
          <w:p w:rsidR="00CA2F0D" w:rsidRPr="002531BD" w:rsidRDefault="00CA2F0D" w:rsidP="008928D2">
            <w:pPr>
              <w:rPr>
                <w:rFonts w:asciiTheme="minorHAnsi" w:hAnsiTheme="minorHAnsi" w:cstheme="minorHAnsi"/>
                <w:sz w:val="20"/>
              </w:rPr>
            </w:pPr>
            <w:r w:rsidRPr="002531BD">
              <w:rPr>
                <w:rFonts w:asciiTheme="minorHAnsi" w:hAnsiTheme="minorHAnsi" w:cstheme="minorHAnsi"/>
                <w:sz w:val="20"/>
              </w:rPr>
              <w:t xml:space="preserve">Any procurement rules that are proposed to be adopted will be made available to interested parties through the Ministry of Economic Development website </w:t>
            </w:r>
            <w:hyperlink r:id="rId130" w:history="1">
              <w:r w:rsidRPr="002531BD">
                <w:rPr>
                  <w:rStyle w:val="Hyperlink"/>
                  <w:rFonts w:asciiTheme="minorHAnsi" w:hAnsiTheme="minorHAnsi" w:cstheme="minorHAnsi"/>
                  <w:sz w:val="20"/>
                </w:rPr>
                <w:t>www.procurement.govt.nz</w:t>
              </w:r>
            </w:hyperlink>
            <w:r w:rsidRPr="002531BD">
              <w:rPr>
                <w:rFonts w:asciiTheme="minorHAnsi" w:hAnsiTheme="minorHAnsi" w:cstheme="minorHAnsi"/>
                <w:sz w:val="20"/>
              </w:rPr>
              <w:t xml:space="preserve">. </w:t>
            </w:r>
          </w:p>
          <w:p w:rsidR="00CA2F0D" w:rsidRPr="002531BD" w:rsidRDefault="00CA2F0D" w:rsidP="008928D2">
            <w:pPr>
              <w:rPr>
                <w:sz w:val="20"/>
              </w:rPr>
            </w:pPr>
          </w:p>
          <w:p w:rsidR="00CA2F0D" w:rsidRPr="002531BD" w:rsidRDefault="00CA2F0D" w:rsidP="008928D2">
            <w:pPr>
              <w:rPr>
                <w:rFonts w:asciiTheme="minorHAnsi" w:hAnsiTheme="minorHAnsi" w:cstheme="minorHAnsi"/>
                <w:iCs/>
                <w:sz w:val="20"/>
                <w:lang w:val="en-NZ"/>
              </w:rPr>
            </w:pPr>
            <w:r w:rsidRPr="002531BD">
              <w:rPr>
                <w:rFonts w:asciiTheme="minorHAnsi" w:hAnsiTheme="minorHAnsi" w:cstheme="minorHAnsi"/>
                <w:iCs/>
                <w:sz w:val="20"/>
                <w:lang w:val="en-NZ"/>
              </w:rPr>
              <w:t xml:space="preserve">Any questions pertaining to actual or proposed </w:t>
            </w:r>
            <w:proofErr w:type="gramStart"/>
            <w:r w:rsidRPr="002531BD">
              <w:rPr>
                <w:rFonts w:asciiTheme="minorHAnsi" w:hAnsiTheme="minorHAnsi" w:cstheme="minorHAnsi"/>
                <w:iCs/>
                <w:sz w:val="20"/>
                <w:lang w:val="en-NZ"/>
              </w:rPr>
              <w:t>rules,</w:t>
            </w:r>
            <w:proofErr w:type="gramEnd"/>
            <w:r w:rsidRPr="002531BD">
              <w:rPr>
                <w:rFonts w:asciiTheme="minorHAnsi" w:hAnsiTheme="minorHAnsi" w:cstheme="minorHAnsi"/>
                <w:iCs/>
                <w:sz w:val="20"/>
                <w:lang w:val="en-NZ"/>
              </w:rPr>
              <w:t xml:space="preserve"> or any requests for information can be sent to </w:t>
            </w:r>
            <w:hyperlink r:id="rId131" w:history="1">
              <w:r w:rsidRPr="002531BD">
                <w:rPr>
                  <w:rStyle w:val="Hyperlink"/>
                  <w:rFonts w:asciiTheme="minorHAnsi" w:hAnsiTheme="minorHAnsi" w:cstheme="minorHAnsi"/>
                  <w:iCs/>
                  <w:sz w:val="20"/>
                  <w:lang w:val="en-NZ"/>
                </w:rPr>
                <w:t>procurement@med.govt.nz</w:t>
              </w:r>
            </w:hyperlink>
            <w:r w:rsidRPr="002531BD">
              <w:rPr>
                <w:rFonts w:asciiTheme="minorHAnsi" w:hAnsiTheme="minorHAnsi" w:cstheme="minorHAnsi"/>
                <w:iCs/>
                <w:sz w:val="20"/>
                <w:lang w:val="en-NZ"/>
              </w:rPr>
              <w:t xml:space="preserve"> </w:t>
            </w:r>
            <w:r w:rsidRPr="002531BD">
              <w:rPr>
                <w:rFonts w:asciiTheme="minorHAnsi" w:hAnsiTheme="minorHAnsi" w:cstheme="minorHAnsi"/>
                <w:sz w:val="20"/>
              </w:rPr>
              <w:t>for response by the Government Procurement Solutions group in the Ministry of Economic Development.</w:t>
            </w:r>
          </w:p>
          <w:p w:rsidR="00CA2F0D" w:rsidRPr="002531BD" w:rsidRDefault="00CA2F0D" w:rsidP="008928D2">
            <w:pPr>
              <w:rPr>
                <w:sz w:val="20"/>
                <w:highlight w:val="yellow"/>
              </w:rPr>
            </w:pPr>
          </w:p>
          <w:p w:rsidR="00CA2F0D" w:rsidRPr="002531BD" w:rsidRDefault="00CA2F0D" w:rsidP="008928D2">
            <w:pPr>
              <w:rPr>
                <w:rFonts w:asciiTheme="minorHAnsi" w:hAnsiTheme="minorHAnsi" w:cstheme="minorHAnsi"/>
                <w:sz w:val="20"/>
              </w:rPr>
            </w:pPr>
            <w:r w:rsidRPr="002531BD">
              <w:rPr>
                <w:rFonts w:asciiTheme="minorHAnsi" w:hAnsiTheme="minorHAnsi" w:cstheme="minorHAnsi"/>
                <w:sz w:val="20"/>
              </w:rPr>
              <w:t xml:space="preserve">Any administrative proceedings applying to any procurement rule would be carried out in accordance with the domestic law and the principles of due process and transparency, including reasonable notice to affected parties and reasonable opportunity to present their positions.  </w:t>
            </w:r>
          </w:p>
          <w:p w:rsidR="00CA2F0D" w:rsidRPr="002531BD" w:rsidRDefault="00CA2F0D" w:rsidP="008928D2">
            <w:pPr>
              <w:rPr>
                <w:rFonts w:asciiTheme="minorHAnsi" w:hAnsiTheme="minorHAnsi" w:cstheme="minorHAnsi"/>
                <w:sz w:val="20"/>
              </w:rPr>
            </w:pPr>
          </w:p>
          <w:p w:rsidR="00CA2F0D" w:rsidRPr="002531BD" w:rsidRDefault="00CA2F0D" w:rsidP="008928D2">
            <w:pPr>
              <w:rPr>
                <w:rFonts w:asciiTheme="minorHAnsi" w:hAnsiTheme="minorHAnsi" w:cstheme="minorHAnsi"/>
                <w:iCs/>
                <w:sz w:val="20"/>
                <w:lang w:val="en-NZ"/>
              </w:rPr>
            </w:pPr>
            <w:r w:rsidRPr="002531BD">
              <w:rPr>
                <w:rFonts w:asciiTheme="minorHAnsi" w:hAnsiTheme="minorHAnsi" w:cstheme="minorHAnsi"/>
                <w:iCs/>
                <w:sz w:val="20"/>
                <w:lang w:val="en-NZ"/>
              </w:rPr>
              <w:t>Judicial review of administrative actions relating to procurement is available within the jurisdiction of the court.</w:t>
            </w:r>
          </w:p>
          <w:p w:rsidR="00CA2F0D" w:rsidRPr="002531BD" w:rsidRDefault="00CA2F0D" w:rsidP="008928D2">
            <w:pPr>
              <w:rPr>
                <w:rFonts w:asciiTheme="minorHAnsi" w:hAnsiTheme="minorHAnsi" w:cstheme="minorHAnsi"/>
                <w:iCs/>
                <w:sz w:val="20"/>
                <w:lang w:val="en-NZ"/>
              </w:rPr>
            </w:pPr>
          </w:p>
          <w:p w:rsidR="00CA2F0D" w:rsidRPr="002531BD" w:rsidRDefault="00CA2F0D" w:rsidP="008928D2">
            <w:pPr>
              <w:rPr>
                <w:rFonts w:asciiTheme="minorHAnsi" w:hAnsiTheme="minorHAnsi" w:cstheme="minorHAnsi"/>
                <w:iCs/>
                <w:sz w:val="20"/>
                <w:lang w:val="en-NZ"/>
              </w:rPr>
            </w:pPr>
            <w:r w:rsidRPr="002531BD">
              <w:rPr>
                <w:rFonts w:asciiTheme="minorHAnsi" w:hAnsiTheme="minorHAnsi" w:cstheme="minorHAnsi"/>
                <w:iCs/>
                <w:sz w:val="20"/>
                <w:lang w:val="en-NZ"/>
              </w:rPr>
              <w:t>The Auditor-General may review, report and make recommendations to Parliament on procurement–related administrative actions.</w:t>
            </w:r>
          </w:p>
          <w:p w:rsidR="00CA2F0D" w:rsidRPr="002531BD" w:rsidRDefault="00CA2F0D" w:rsidP="008928D2">
            <w:pPr>
              <w:rPr>
                <w:rFonts w:asciiTheme="minorHAnsi" w:hAnsiTheme="minorHAnsi" w:cstheme="minorHAnsi"/>
                <w:iCs/>
                <w:sz w:val="20"/>
                <w:lang w:val="en-NZ"/>
              </w:rPr>
            </w:pPr>
          </w:p>
          <w:p w:rsidR="00CA2F0D" w:rsidRPr="002531BD" w:rsidRDefault="00CA2F0D" w:rsidP="008928D2">
            <w:pPr>
              <w:rPr>
                <w:rFonts w:asciiTheme="minorHAnsi" w:hAnsiTheme="minorHAnsi" w:cstheme="minorHAnsi"/>
                <w:iCs/>
                <w:sz w:val="20"/>
                <w:lang w:val="en-NZ"/>
              </w:rPr>
            </w:pPr>
            <w:r w:rsidRPr="002531BD">
              <w:rPr>
                <w:rFonts w:asciiTheme="minorHAnsi" w:hAnsiTheme="minorHAnsi" w:cstheme="minorHAnsi"/>
                <w:iCs/>
                <w:sz w:val="20"/>
                <w:lang w:val="en-NZ"/>
              </w:rPr>
              <w:t xml:space="preserve">The Ombudsmen may similarly review and report to government on procurement-related administrative actions. </w:t>
            </w:r>
          </w:p>
          <w:p w:rsidR="00CA2F0D" w:rsidRPr="002531BD" w:rsidRDefault="00CA2F0D" w:rsidP="008928D2">
            <w:pPr>
              <w:rPr>
                <w:rFonts w:asciiTheme="minorHAnsi" w:hAnsiTheme="minorHAnsi" w:cstheme="minorHAnsi"/>
                <w:iCs/>
                <w:sz w:val="20"/>
                <w:lang w:val="en-NZ"/>
              </w:rPr>
            </w:pPr>
          </w:p>
          <w:p w:rsidR="00CA2F0D" w:rsidRPr="002531BD" w:rsidRDefault="00CA2F0D" w:rsidP="008928D2">
            <w:pPr>
              <w:rPr>
                <w:rFonts w:asciiTheme="minorHAnsi" w:hAnsiTheme="minorHAnsi" w:cstheme="minorHAnsi"/>
                <w:iCs/>
                <w:sz w:val="20"/>
                <w:lang w:val="en-NZ"/>
              </w:rPr>
            </w:pPr>
            <w:r w:rsidRPr="002531BD">
              <w:rPr>
                <w:rFonts w:asciiTheme="minorHAnsi" w:hAnsiTheme="minorHAnsi" w:cstheme="minorHAnsi"/>
                <w:iCs/>
                <w:sz w:val="20"/>
                <w:lang w:val="en-NZ"/>
              </w:rPr>
              <w:t xml:space="preserve">In all cases, the principles of due process would be followed.  </w:t>
            </w:r>
          </w:p>
          <w:p w:rsidR="00CA2F0D" w:rsidRPr="002531BD" w:rsidRDefault="00CA2F0D" w:rsidP="008928D2">
            <w:pPr>
              <w:rPr>
                <w:rFonts w:asciiTheme="minorHAnsi" w:hAnsiTheme="minorHAnsi" w:cstheme="minorHAnsi"/>
                <w:sz w:val="20"/>
                <w:highlight w:val="yellow"/>
              </w:rPr>
            </w:pPr>
          </w:p>
          <w:p w:rsidR="00CA2F0D" w:rsidRPr="002531BD" w:rsidRDefault="00CA2F0D" w:rsidP="00867F9F">
            <w:pPr>
              <w:rPr>
                <w:rFonts w:asciiTheme="minorHAnsi" w:hAnsiTheme="minorHAnsi" w:cstheme="minorHAnsi"/>
                <w:sz w:val="20"/>
              </w:rPr>
            </w:pPr>
            <w:r w:rsidRPr="002531BD">
              <w:rPr>
                <w:rFonts w:asciiTheme="minorHAnsi" w:hAnsiTheme="minorHAnsi" w:cstheme="minorHAnsi"/>
                <w:sz w:val="20"/>
              </w:rPr>
              <w:t xml:space="preserve">Central agencies covered by the Mandatory Rules for Procurement by Departments must publish all open tender opportunities (which includes all valued at or above NZ$100,000 for goods and services and at or above NZ$10 million for construction services) on the Government Electronic Tenders Service (GETS) website: </w:t>
            </w:r>
            <w:hyperlink r:id="rId132" w:history="1">
              <w:r w:rsidRPr="002531BD">
                <w:rPr>
                  <w:rStyle w:val="Hyperlink"/>
                  <w:rFonts w:asciiTheme="minorHAnsi" w:hAnsiTheme="minorHAnsi" w:cstheme="minorHAnsi"/>
                  <w:sz w:val="20"/>
                </w:rPr>
                <w:t>www.gets.govt.nz</w:t>
              </w:r>
            </w:hyperlink>
            <w:r w:rsidRPr="002531BD">
              <w:rPr>
                <w:rFonts w:asciiTheme="minorHAnsi" w:hAnsiTheme="minorHAnsi" w:cstheme="minorHAnsi"/>
                <w:sz w:val="20"/>
              </w:rPr>
              <w:t xml:space="preserve">  </w:t>
            </w:r>
          </w:p>
          <w:p w:rsidR="00CA2F0D" w:rsidRPr="002531BD" w:rsidRDefault="00CA2F0D" w:rsidP="00867F9F">
            <w:pPr>
              <w:rPr>
                <w:rFonts w:asciiTheme="minorHAnsi" w:hAnsiTheme="minorHAnsi" w:cstheme="minorHAnsi"/>
                <w:sz w:val="20"/>
              </w:rPr>
            </w:pPr>
          </w:p>
          <w:p w:rsidR="00CA2F0D" w:rsidRPr="002531BD" w:rsidRDefault="00CA2F0D" w:rsidP="00867F9F">
            <w:pPr>
              <w:rPr>
                <w:rFonts w:asciiTheme="minorHAnsi" w:hAnsiTheme="minorHAnsi" w:cstheme="minorHAnsi"/>
                <w:sz w:val="20"/>
              </w:rPr>
            </w:pPr>
            <w:r w:rsidRPr="002531BD">
              <w:rPr>
                <w:rFonts w:asciiTheme="minorHAnsi" w:hAnsiTheme="minorHAnsi" w:cstheme="minorHAnsi"/>
                <w:sz w:val="20"/>
              </w:rPr>
              <w:t xml:space="preserve">All other agencies are encouraged to do the same, and are increasingly using GETS.  GETS is available to all potential suppliers.  Agencies are also required to publish annual procurement plans on the www.procurement.govt.nz website.  Covered agencies maintaining lists of pre-qualified suppliers for non-public bidding opportunities are required to publish on </w:t>
            </w:r>
            <w:proofErr w:type="gramStart"/>
            <w:r w:rsidRPr="002531BD">
              <w:rPr>
                <w:rFonts w:asciiTheme="minorHAnsi" w:hAnsiTheme="minorHAnsi" w:cstheme="minorHAnsi"/>
                <w:sz w:val="20"/>
              </w:rPr>
              <w:t>GETS contact details</w:t>
            </w:r>
            <w:proofErr w:type="gramEnd"/>
            <w:r w:rsidRPr="002531BD">
              <w:rPr>
                <w:rFonts w:asciiTheme="minorHAnsi" w:hAnsiTheme="minorHAnsi" w:cstheme="minorHAnsi"/>
                <w:sz w:val="20"/>
              </w:rPr>
              <w:t xml:space="preserve"> for suppliers wishing to apply to qualify.  Early advice of complex high-value procurement can be found on the GETS website. Agencies are encouraged as a matter of good practice to use staged procurement procedures where appropriate, and to allow time for responses that is reasonable and adequate in the circumstances.  For agencies covered by the Mandatory Rules for Procurement by Departments, there is an absolute minimum of 10 working days.  The Mandatory Rules also require covered agencies to publish pre-qualification requirements and time limits, and other agencies should do so as a matter of good practice as set out in the Auditor-General’s guidelines. </w:t>
            </w:r>
          </w:p>
          <w:p w:rsidR="00CA2F0D" w:rsidRPr="00591C46" w:rsidRDefault="00CA2F0D" w:rsidP="00852C97"/>
        </w:tc>
        <w:tc>
          <w:tcPr>
            <w:tcW w:w="5670" w:type="dxa"/>
          </w:tcPr>
          <w:p w:rsidR="00CA2F0D" w:rsidRDefault="00CA2F0D" w:rsidP="002531BD">
            <w:pPr>
              <w:spacing w:after="180"/>
              <w:rPr>
                <w:rFonts w:ascii="Verdana" w:eastAsia="Times New Roman" w:hAnsi="Verdana"/>
                <w:color w:val="000000"/>
                <w:sz w:val="17"/>
                <w:szCs w:val="17"/>
                <w:lang w:val="en-NZ" w:eastAsia="en-NZ"/>
              </w:rPr>
            </w:pPr>
          </w:p>
          <w:p w:rsidR="00CA2F0D" w:rsidRPr="002531BD" w:rsidRDefault="00CA2F0D" w:rsidP="002531BD">
            <w:pPr>
              <w:spacing w:after="180"/>
              <w:rPr>
                <w:rFonts w:ascii="Verdana" w:eastAsia="Times New Roman" w:hAnsi="Verdana"/>
                <w:color w:val="000000"/>
                <w:sz w:val="17"/>
                <w:szCs w:val="17"/>
                <w:lang w:val="en-NZ" w:eastAsia="en-NZ"/>
              </w:rPr>
            </w:pPr>
            <w:r>
              <w:rPr>
                <w:rFonts w:ascii="Verdana" w:eastAsia="Times New Roman" w:hAnsi="Verdana"/>
                <w:color w:val="000000"/>
                <w:sz w:val="17"/>
                <w:szCs w:val="17"/>
                <w:lang w:val="en-NZ" w:eastAsia="en-NZ"/>
              </w:rPr>
              <w:t xml:space="preserve">Information on reforms of government procurement in New Zealand is available at: </w:t>
            </w:r>
          </w:p>
          <w:p w:rsidR="00CA2F0D" w:rsidRPr="002531BD" w:rsidRDefault="004010D2" w:rsidP="0001261C">
            <w:pPr>
              <w:pStyle w:val="Heading9"/>
              <w:rPr>
                <w:rFonts w:asciiTheme="minorHAnsi" w:hAnsiTheme="minorHAnsi"/>
                <w:b w:val="0"/>
                <w:i w:val="0"/>
              </w:rPr>
            </w:pPr>
            <w:hyperlink r:id="rId133" w:history="1">
              <w:r w:rsidR="00CA2F0D" w:rsidRPr="002531BD">
                <w:rPr>
                  <w:rStyle w:val="Hyperlink"/>
                  <w:rFonts w:asciiTheme="minorHAnsi" w:hAnsiTheme="minorHAnsi"/>
                  <w:b w:val="0"/>
                  <w:i w:val="0"/>
                </w:rPr>
                <w:t>http://www.business.govt.nz/procurement/procurement-reform/about-the-reform</w:t>
              </w:r>
            </w:hyperlink>
            <w:r w:rsidR="00CA2F0D" w:rsidRPr="002531BD">
              <w:rPr>
                <w:rFonts w:asciiTheme="minorHAnsi" w:hAnsiTheme="minorHAnsi"/>
                <w:b w:val="0"/>
                <w:i w:val="0"/>
              </w:rPr>
              <w:t xml:space="preserve"> </w:t>
            </w:r>
          </w:p>
        </w:tc>
      </w:tr>
      <w:tr w:rsidR="0001261C"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rsidR="001A1859" w:rsidRPr="00BF37B1" w:rsidRDefault="004010D2" w:rsidP="0001261C">
            <w:pPr>
              <w:pStyle w:val="Heading9"/>
              <w:rPr>
                <w:rFonts w:asciiTheme="minorHAnsi" w:hAnsiTheme="minorHAnsi"/>
                <w:b w:val="0"/>
              </w:rPr>
            </w:pPr>
            <w:hyperlink r:id="rId134" w:history="1">
              <w:r w:rsidR="006B32C8" w:rsidRPr="00511546">
                <w:rPr>
                  <w:rStyle w:val="Hyperlink"/>
                  <w:rFonts w:asciiTheme="minorHAnsi" w:hAnsiTheme="minorHAnsi"/>
                  <w:b w:val="0"/>
                </w:rPr>
                <w:t>www.newzealand.govt.nz</w:t>
              </w:r>
            </w:hyperlink>
            <w:r w:rsidR="006B32C8">
              <w:rPr>
                <w:rFonts w:asciiTheme="minorHAnsi" w:hAnsiTheme="minorHAnsi"/>
                <w:b w:val="0"/>
              </w:rPr>
              <w:t xml:space="preserve"> </w:t>
            </w:r>
          </w:p>
        </w:tc>
        <w:tc>
          <w:tcPr>
            <w:tcW w:w="5670" w:type="dxa"/>
          </w:tcPr>
          <w:p w:rsidR="001A1859" w:rsidRPr="00BF37B1" w:rsidRDefault="001A1859" w:rsidP="0001261C">
            <w:pPr>
              <w:pStyle w:val="Heading9"/>
              <w:rPr>
                <w:rFonts w:asciiTheme="minorHAnsi" w:hAnsiTheme="minorHAnsi"/>
                <w:b w:val="0"/>
              </w:rPr>
            </w:pPr>
          </w:p>
        </w:tc>
      </w:tr>
      <w:tr w:rsidR="008F223D" w:rsidRPr="00B72FF6">
        <w:tc>
          <w:tcPr>
            <w:tcW w:w="3524" w:type="dxa"/>
          </w:tcPr>
          <w:p w:rsidR="001A1859" w:rsidRPr="006E2E0E" w:rsidRDefault="001A1859"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rsidR="001A1859" w:rsidRPr="00BF37B1" w:rsidRDefault="006B32C8" w:rsidP="0001261C">
            <w:pPr>
              <w:pStyle w:val="Heading9"/>
              <w:rPr>
                <w:rFonts w:asciiTheme="minorHAnsi" w:hAnsiTheme="minorHAnsi"/>
                <w:b w:val="0"/>
              </w:rPr>
            </w:pPr>
            <w:r>
              <w:rPr>
                <w:rFonts w:asciiTheme="minorHAnsi" w:hAnsiTheme="minorHAnsi"/>
                <w:b w:val="0"/>
              </w:rPr>
              <w:t>Dm-ard@mfat.govt.nz</w:t>
            </w:r>
          </w:p>
        </w:tc>
        <w:tc>
          <w:tcPr>
            <w:tcW w:w="5670" w:type="dxa"/>
          </w:tcPr>
          <w:p w:rsidR="001A1859" w:rsidRPr="00BF37B1" w:rsidRDefault="001A1859" w:rsidP="0001261C">
            <w:pPr>
              <w:pStyle w:val="Heading9"/>
              <w:rPr>
                <w:rFonts w:asciiTheme="minorHAnsi" w:hAnsiTheme="minorHAnsi"/>
                <w:b w:val="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A33A0" w:rsidTr="000A33A0">
        <w:trPr>
          <w:cantSplit/>
        </w:trPr>
        <w:tc>
          <w:tcPr>
            <w:tcW w:w="14581" w:type="dxa"/>
            <w:gridSpan w:val="4"/>
            <w:shd w:val="clear" w:color="auto" w:fill="DBE5F1" w:themeFill="accent1" w:themeFillTint="33"/>
          </w:tcPr>
          <w:p w:rsidR="00CB6A57" w:rsidRPr="000A33A0" w:rsidRDefault="00CB6A57">
            <w:pPr>
              <w:rPr>
                <w:rFonts w:asciiTheme="minorHAnsi" w:hAnsiTheme="minorHAnsi"/>
                <w:b/>
                <w:sz w:val="20"/>
              </w:rPr>
            </w:pPr>
          </w:p>
          <w:p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xml:space="preserve">- </w:t>
            </w:r>
            <w:bookmarkStart w:id="48" w:name="Row17"/>
            <w:r w:rsidRPr="00BF37B1">
              <w:rPr>
                <w:rFonts w:asciiTheme="minorHAnsi" w:hAnsiTheme="minorHAnsi"/>
                <w:b/>
                <w:i/>
                <w:sz w:val="20"/>
              </w:rPr>
              <w:t xml:space="preserve">Description </w:t>
            </w:r>
            <w:r w:rsidR="002734A1">
              <w:rPr>
                <w:rFonts w:asciiTheme="minorHAnsi" w:hAnsiTheme="minorHAnsi"/>
                <w:b/>
                <w:i/>
                <w:sz w:val="20"/>
              </w:rPr>
              <w:t xml:space="preserve">of current </w:t>
            </w:r>
            <w:r w:rsidRPr="00BF37B1">
              <w:rPr>
                <w:rFonts w:asciiTheme="minorHAnsi" w:hAnsiTheme="minorHAnsi"/>
                <w:b/>
                <w:i/>
                <w:sz w:val="20"/>
              </w:rPr>
              <w:t>agreements</w:t>
            </w:r>
            <w:bookmarkEnd w:id="48"/>
          </w:p>
        </w:tc>
        <w:tc>
          <w:tcPr>
            <w:tcW w:w="11040" w:type="dxa"/>
          </w:tcPr>
          <w:p w:rsidR="00460599" w:rsidRPr="00460599" w:rsidRDefault="00460599" w:rsidP="00460599">
            <w:pPr>
              <w:rPr>
                <w:rFonts w:asciiTheme="minorHAnsi" w:hAnsiTheme="minorHAnsi" w:cstheme="minorHAnsi"/>
                <w:sz w:val="20"/>
              </w:rPr>
            </w:pPr>
            <w:bookmarkStart w:id="49" w:name="Cell33"/>
            <w:bookmarkEnd w:id="49"/>
            <w:r w:rsidRPr="00460599">
              <w:rPr>
                <w:rFonts w:asciiTheme="minorHAnsi" w:hAnsiTheme="minorHAnsi" w:cstheme="minorHAnsi"/>
                <w:sz w:val="20"/>
              </w:rPr>
              <w:t>New Zealand has concluded the</w:t>
            </w:r>
            <w:r>
              <w:rPr>
                <w:rFonts w:asciiTheme="minorHAnsi" w:hAnsiTheme="minorHAnsi" w:cstheme="minorHAnsi"/>
                <w:sz w:val="20"/>
              </w:rPr>
              <w:t xml:space="preserve"> following agreements</w:t>
            </w:r>
            <w:r w:rsidRPr="00460599">
              <w:rPr>
                <w:rFonts w:asciiTheme="minorHAnsi" w:hAnsiTheme="minorHAnsi" w:cstheme="minorHAnsi"/>
                <w:sz w:val="20"/>
              </w:rPr>
              <w:t>:</w:t>
            </w:r>
          </w:p>
          <w:p w:rsidR="00460599" w:rsidRPr="00460599" w:rsidRDefault="00460599" w:rsidP="00460599">
            <w:pPr>
              <w:rPr>
                <w:rFonts w:asciiTheme="minorHAnsi" w:hAnsiTheme="minorHAnsi" w:cstheme="minorHAnsi"/>
                <w:sz w:val="20"/>
              </w:rPr>
            </w:pPr>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Malaysia-New Zealand Free Trade Agreement</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 xml:space="preserve">The Malaysia-New Zealand FTA was signed in October 2009.  The FTA builds on the benefits both countries secured during the ASEAN-Australia-New Zealand Free Trade Agreement (AANZFTA) negotiations.  New Zealand will provide Malaysia 100% tariff elimination by the end of 2016. The FTA also liberalises and facilitates trade in goods, services and investment between New Zealand and Malaysia. More information and the full text of the agreement can be found at: </w:t>
            </w:r>
            <w:hyperlink r:id="rId135" w:history="1">
              <w:r w:rsidRPr="00460599">
                <w:rPr>
                  <w:rStyle w:val="Hyperlink"/>
                  <w:rFonts w:asciiTheme="minorHAnsi" w:hAnsiTheme="minorHAnsi" w:cstheme="minorHAnsi"/>
                  <w:sz w:val="20"/>
                </w:rPr>
                <w:t>http://www.mfat.govt.nz/Trade-and-Economic-Relations/2-Trade-Relationships-and-Agreements/Malaysia/index.php</w:t>
              </w:r>
            </w:hyperlink>
          </w:p>
          <w:p w:rsidR="00460599" w:rsidRPr="00460599" w:rsidRDefault="00460599" w:rsidP="00460599">
            <w:pPr>
              <w:rPr>
                <w:rFonts w:asciiTheme="minorHAnsi" w:hAnsiTheme="minorHAnsi" w:cstheme="minorHAnsi"/>
                <w:sz w:val="20"/>
              </w:rPr>
            </w:pPr>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Hong Kong, China-New Zealand Closer Economic Partnership</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 xml:space="preserve">The Hong Kong, China-New Zealand Closer Economic Partnership Agreement was signed in March 2010 and entered into force on 1 January 2011.  It contains measures to improve business flows and promote cooperation in a broad range of economic areas of mutual interest such as goods, services, investment, government procurement, TBT, SPS, and customs cooperation.  It is supported by legally-binding side agreements on Labour and Environment.  A legally-binding side agreement was also secured to negotiate an Investment Protocol within two years of entry into force.  More information and the full text of the agreement can be found at: </w:t>
            </w:r>
            <w:hyperlink r:id="rId136" w:history="1">
              <w:r w:rsidRPr="00460599">
                <w:rPr>
                  <w:rStyle w:val="Hyperlink"/>
                  <w:rFonts w:asciiTheme="minorHAnsi" w:hAnsiTheme="minorHAnsi" w:cstheme="minorHAnsi"/>
                  <w:sz w:val="20"/>
                </w:rPr>
                <w:t>http://www.mfat.govt.nz/Trade-and-Economic-Relations/2-Trade-Relationships-and-Agreements/Hong-Kong/index.php</w:t>
              </w:r>
            </w:hyperlink>
          </w:p>
          <w:p w:rsidR="00CB6A57" w:rsidRPr="00460599" w:rsidRDefault="00CB6A57" w:rsidP="00BF37B1">
            <w:pPr>
              <w:spacing w:before="120" w:after="120"/>
              <w:rPr>
                <w:rFonts w:asciiTheme="minorHAnsi" w:hAnsiTheme="minorHAnsi" w:cstheme="minorHAnsi"/>
                <w:i/>
                <w:sz w:val="20"/>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Agreements under negotiation</w:t>
            </w:r>
          </w:p>
          <w:p w:rsidR="00CB6A57" w:rsidRPr="00BF37B1" w:rsidRDefault="00CB6A57" w:rsidP="00BF37B1">
            <w:pPr>
              <w:spacing w:before="120" w:after="120"/>
              <w:rPr>
                <w:rFonts w:asciiTheme="minorHAnsi" w:hAnsiTheme="minorHAnsi"/>
                <w:b/>
                <w:i/>
                <w:sz w:val="20"/>
              </w:rPr>
            </w:pPr>
          </w:p>
        </w:tc>
        <w:tc>
          <w:tcPr>
            <w:tcW w:w="11040" w:type="dxa"/>
          </w:tcPr>
          <w:p w:rsidR="00B11EC6" w:rsidRPr="00BF37B1" w:rsidRDefault="00CB6A57" w:rsidP="00460599">
            <w:pPr>
              <w:spacing w:before="120" w:after="120"/>
              <w:rPr>
                <w:rFonts w:asciiTheme="minorHAnsi" w:hAnsiTheme="minorHAnsi"/>
                <w:i/>
                <w:sz w:val="20"/>
              </w:rPr>
            </w:pPr>
            <w:r w:rsidRPr="00BF37B1">
              <w:rPr>
                <w:rFonts w:asciiTheme="minorHAnsi" w:hAnsiTheme="minorHAnsi"/>
                <w:i/>
                <w:sz w:val="20"/>
              </w:rPr>
              <w:t xml:space="preserve">Please provide information on agreements that are currently under negotiation eg issues being covered in the negotiation and the status of the negotiation. </w:t>
            </w:r>
          </w:p>
        </w:tc>
      </w:tr>
      <w:tr w:rsidR="00CB6A57" w:rsidRPr="00BF37B1">
        <w:trPr>
          <w:gridAfter w:val="1"/>
          <w:wAfter w:w="17" w:type="dxa"/>
          <w:cantSplit/>
        </w:trPr>
        <w:tc>
          <w:tcPr>
            <w:tcW w:w="764" w:type="dxa"/>
            <w:vMerge w:val="restart"/>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0" w:name="Agreement01"/>
          </w:p>
          <w:p w:rsidR="00CB6A57" w:rsidRPr="00BF37B1" w:rsidRDefault="00CB6A57">
            <w:pPr>
              <w:rPr>
                <w:rFonts w:asciiTheme="minorHAnsi" w:hAnsiTheme="minorHAnsi"/>
                <w:b/>
                <w:i/>
                <w:sz w:val="20"/>
              </w:rPr>
            </w:pPr>
            <w:r w:rsidRPr="00BF37B1">
              <w:rPr>
                <w:rFonts w:asciiTheme="minorHAnsi" w:hAnsiTheme="minorHAnsi"/>
                <w:b/>
                <w:i/>
                <w:sz w:val="20"/>
              </w:rPr>
              <w:t>Agreement #1</w:t>
            </w:r>
            <w:bookmarkEnd w:id="50"/>
          </w:p>
          <w:p w:rsidR="00CB6A57" w:rsidRPr="00BF37B1" w:rsidRDefault="00CB6A57">
            <w:pPr>
              <w:rPr>
                <w:rFonts w:asciiTheme="minorHAnsi" w:hAnsiTheme="minorHAnsi"/>
                <w:b/>
                <w:i/>
                <w:sz w:val="20"/>
              </w:rPr>
            </w:pPr>
          </w:p>
        </w:tc>
        <w:tc>
          <w:tcPr>
            <w:tcW w:w="11040" w:type="dxa"/>
          </w:tcPr>
          <w:p w:rsidR="00CB6A57" w:rsidRPr="00460599" w:rsidRDefault="00CB6A57">
            <w:pPr>
              <w:rPr>
                <w:rFonts w:asciiTheme="minorHAnsi" w:hAnsiTheme="minorHAnsi"/>
                <w:sz w:val="20"/>
              </w:rPr>
            </w:pPr>
            <w:bookmarkStart w:id="51" w:name="A01"/>
            <w:bookmarkEnd w:id="51"/>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Gulf Cooperation Council (GCC)-New Zealand FTA</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 xml:space="preserve">Officials from New Zealand and the six Member States of the Gulf Cooperation Council (GCC) concluded substantive negotiations on the text of a Free Trade Agreement in October 2009 following six rounds of negotiations. That text awaits legal verification and signature before ratification by the governments of New Zealand and GCC Member States - made up of Bahrain, Oman, Kuwait, Saudi Arabia, the UAE and Qatar - and then entry into force. </w:t>
            </w:r>
          </w:p>
          <w:p w:rsidR="00CB6A57" w:rsidRPr="00460599"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2" w:name="Agreement02"/>
          </w:p>
          <w:p w:rsidR="00CB6A57" w:rsidRPr="00BF37B1" w:rsidRDefault="00CB6A57">
            <w:pPr>
              <w:rPr>
                <w:rFonts w:asciiTheme="minorHAnsi" w:hAnsiTheme="minorHAnsi"/>
                <w:b/>
                <w:i/>
                <w:sz w:val="20"/>
              </w:rPr>
            </w:pPr>
            <w:r w:rsidRPr="00BF37B1">
              <w:rPr>
                <w:rFonts w:asciiTheme="minorHAnsi" w:hAnsiTheme="minorHAnsi"/>
                <w:b/>
                <w:i/>
                <w:sz w:val="20"/>
              </w:rPr>
              <w:t>Agreement #2</w:t>
            </w:r>
            <w:bookmarkEnd w:id="52"/>
          </w:p>
          <w:p w:rsidR="00CB6A57" w:rsidRPr="00BF37B1" w:rsidRDefault="00CB6A57">
            <w:pPr>
              <w:rPr>
                <w:rFonts w:asciiTheme="minorHAnsi" w:hAnsiTheme="minorHAnsi"/>
                <w:b/>
                <w:i/>
                <w:sz w:val="20"/>
              </w:rPr>
            </w:pPr>
          </w:p>
        </w:tc>
        <w:tc>
          <w:tcPr>
            <w:tcW w:w="11040" w:type="dxa"/>
          </w:tcPr>
          <w:p w:rsidR="00CB6A57" w:rsidRPr="00460599" w:rsidRDefault="00CB6A57">
            <w:pPr>
              <w:rPr>
                <w:rFonts w:asciiTheme="minorHAnsi" w:hAnsiTheme="minorHAnsi"/>
                <w:sz w:val="20"/>
              </w:rPr>
            </w:pPr>
            <w:bookmarkStart w:id="53" w:name="A02"/>
            <w:bookmarkEnd w:id="53"/>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Republic of Korea-New Zealand FTA</w:t>
            </w:r>
          </w:p>
          <w:p w:rsidR="00CB6A57" w:rsidRPr="00460599" w:rsidRDefault="00460599" w:rsidP="00460599">
            <w:pPr>
              <w:rPr>
                <w:rFonts w:asciiTheme="minorHAnsi" w:hAnsiTheme="minorHAnsi" w:cstheme="minorHAnsi"/>
                <w:sz w:val="20"/>
              </w:rPr>
            </w:pPr>
            <w:r w:rsidRPr="00460599">
              <w:rPr>
                <w:rFonts w:asciiTheme="minorHAnsi" w:hAnsiTheme="minorHAnsi" w:cstheme="minorHAnsi"/>
                <w:sz w:val="20"/>
              </w:rPr>
              <w:t>Four rounds of bilateral FTA negotiations between New Zealand and the Republic of Korea have taken place since June 2009.  No negotiating rounds took place in 2011.</w:t>
            </w:r>
          </w:p>
          <w:p w:rsidR="00460599" w:rsidRPr="00460599" w:rsidRDefault="00460599" w:rsidP="00460599">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4" w:name="Agreement03"/>
          </w:p>
          <w:p w:rsidR="00CB6A57" w:rsidRPr="00BF37B1" w:rsidRDefault="00CB6A57">
            <w:pPr>
              <w:rPr>
                <w:rFonts w:asciiTheme="minorHAnsi" w:hAnsiTheme="minorHAnsi"/>
                <w:b/>
                <w:i/>
                <w:sz w:val="20"/>
              </w:rPr>
            </w:pPr>
            <w:r w:rsidRPr="00BF37B1">
              <w:rPr>
                <w:rFonts w:asciiTheme="minorHAnsi" w:hAnsiTheme="minorHAnsi"/>
                <w:b/>
                <w:i/>
                <w:sz w:val="20"/>
              </w:rPr>
              <w:t>Agreement #3</w:t>
            </w:r>
            <w:bookmarkEnd w:id="54"/>
          </w:p>
          <w:p w:rsidR="00CB6A57" w:rsidRPr="00BF37B1" w:rsidRDefault="00CB6A57">
            <w:pPr>
              <w:rPr>
                <w:rFonts w:asciiTheme="minorHAnsi" w:hAnsiTheme="minorHAnsi"/>
                <w:b/>
                <w:i/>
                <w:sz w:val="20"/>
              </w:rPr>
            </w:pPr>
          </w:p>
        </w:tc>
        <w:tc>
          <w:tcPr>
            <w:tcW w:w="11040" w:type="dxa"/>
          </w:tcPr>
          <w:p w:rsidR="00CB6A57" w:rsidRPr="00460599" w:rsidRDefault="00CB6A57">
            <w:pPr>
              <w:rPr>
                <w:rFonts w:asciiTheme="minorHAnsi" w:hAnsiTheme="minorHAnsi"/>
                <w:sz w:val="20"/>
              </w:rPr>
            </w:pPr>
            <w:bookmarkStart w:id="55" w:name="A03"/>
            <w:bookmarkEnd w:id="55"/>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India-New Zealand FTA</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Seven rounds of negotiations have now been held, the most recent in January in Wellington. The New Zealand and Indian Prime Ministers and Trade Ministers last year confirmed their wish to conclude negotiations quickly. The next round is currently scheduled for March 2012 and conclusion of the agreement is anticipated before the end of 2012.</w:t>
            </w:r>
          </w:p>
          <w:p w:rsidR="00CB6A57" w:rsidRPr="00460599"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6" w:name="Agreement04"/>
          </w:p>
          <w:p w:rsidR="00CB6A57" w:rsidRPr="00BF37B1" w:rsidRDefault="00CB6A57">
            <w:pPr>
              <w:rPr>
                <w:rFonts w:asciiTheme="minorHAnsi" w:hAnsiTheme="minorHAnsi"/>
                <w:b/>
                <w:i/>
                <w:sz w:val="20"/>
              </w:rPr>
            </w:pPr>
            <w:r w:rsidRPr="00BF37B1">
              <w:rPr>
                <w:rFonts w:asciiTheme="minorHAnsi" w:hAnsiTheme="minorHAnsi"/>
                <w:b/>
                <w:i/>
                <w:sz w:val="20"/>
              </w:rPr>
              <w:t>Agreement #4</w:t>
            </w:r>
            <w:bookmarkEnd w:id="56"/>
          </w:p>
          <w:p w:rsidR="00CB6A57" w:rsidRPr="00BF37B1" w:rsidRDefault="00CB6A57">
            <w:pPr>
              <w:rPr>
                <w:rFonts w:asciiTheme="minorHAnsi" w:hAnsiTheme="minorHAnsi"/>
                <w:b/>
                <w:i/>
                <w:sz w:val="20"/>
              </w:rPr>
            </w:pPr>
          </w:p>
        </w:tc>
        <w:tc>
          <w:tcPr>
            <w:tcW w:w="11040" w:type="dxa"/>
          </w:tcPr>
          <w:p w:rsidR="00CB6A57" w:rsidRPr="009C2288" w:rsidRDefault="00CB6A57">
            <w:pPr>
              <w:rPr>
                <w:rFonts w:asciiTheme="minorHAnsi" w:hAnsiTheme="minorHAnsi"/>
                <w:sz w:val="20"/>
                <w:lang w:val="de-DE"/>
              </w:rPr>
            </w:pPr>
            <w:bookmarkStart w:id="57" w:name="A04"/>
            <w:bookmarkEnd w:id="57"/>
          </w:p>
          <w:p w:rsidR="00460599" w:rsidRPr="009C2288" w:rsidRDefault="00460599" w:rsidP="00460599">
            <w:pPr>
              <w:rPr>
                <w:rFonts w:asciiTheme="minorHAnsi" w:hAnsiTheme="minorHAnsi" w:cstheme="minorHAnsi"/>
                <w:b/>
                <w:sz w:val="20"/>
                <w:lang w:val="de-DE"/>
              </w:rPr>
            </w:pPr>
            <w:r w:rsidRPr="009C2288">
              <w:rPr>
                <w:rFonts w:asciiTheme="minorHAnsi" w:hAnsiTheme="minorHAnsi" w:cstheme="minorHAnsi"/>
                <w:b/>
                <w:sz w:val="20"/>
                <w:lang w:val="de-DE"/>
              </w:rPr>
              <w:t>Russia, Belarus &amp; Kazakhstan-New Zealand FTA</w:t>
            </w:r>
          </w:p>
          <w:p w:rsidR="00460599" w:rsidRPr="00460599" w:rsidRDefault="00460599" w:rsidP="00460599">
            <w:pPr>
              <w:pStyle w:val="NormalWeb"/>
              <w:spacing w:before="0" w:beforeAutospacing="0" w:after="0" w:afterAutospacing="0"/>
              <w:rPr>
                <w:rFonts w:asciiTheme="minorHAnsi" w:hAnsiTheme="minorHAnsi" w:cstheme="minorHAnsi"/>
                <w:sz w:val="20"/>
                <w:szCs w:val="20"/>
              </w:rPr>
            </w:pPr>
            <w:r w:rsidRPr="00460599">
              <w:rPr>
                <w:rFonts w:asciiTheme="minorHAnsi" w:hAnsiTheme="minorHAnsi" w:cstheme="minorHAnsi"/>
                <w:sz w:val="20"/>
                <w:szCs w:val="20"/>
              </w:rPr>
              <w:t xml:space="preserve">Four rounds of negotiations were held in 2011 and a fifth round </w:t>
            </w:r>
            <w:proofErr w:type="gramStart"/>
            <w:r w:rsidRPr="00460599">
              <w:rPr>
                <w:rFonts w:asciiTheme="minorHAnsi" w:hAnsiTheme="minorHAnsi" w:cstheme="minorHAnsi"/>
                <w:sz w:val="20"/>
                <w:szCs w:val="20"/>
              </w:rPr>
              <w:t>is</w:t>
            </w:r>
            <w:proofErr w:type="gramEnd"/>
            <w:r w:rsidRPr="00460599">
              <w:rPr>
                <w:rFonts w:asciiTheme="minorHAnsi" w:hAnsiTheme="minorHAnsi" w:cstheme="minorHAnsi"/>
                <w:sz w:val="20"/>
                <w:szCs w:val="20"/>
              </w:rPr>
              <w:t xml:space="preserve"> scheduled to be held in March 2012 in Wellington. Good progress has been made in discussions on the chapters of goods access, customs procedures, sanitary and phytosanitary issues, rules of origin, and services and investment.  Initial discussions have also been held on technical barriers to trade, intellectual property, and dispute settlement.  The parties are on track to achieve the shared objective of completing negotiations during the first half of 2012.</w:t>
            </w:r>
          </w:p>
          <w:p w:rsidR="00CB6A57" w:rsidRPr="00460599"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58" w:name="Agreement05"/>
          </w:p>
          <w:p w:rsidR="00CB6A57" w:rsidRPr="00BF37B1" w:rsidRDefault="00CB6A57">
            <w:pPr>
              <w:rPr>
                <w:rFonts w:asciiTheme="minorHAnsi" w:hAnsiTheme="minorHAnsi"/>
                <w:b/>
                <w:i/>
                <w:sz w:val="20"/>
              </w:rPr>
            </w:pPr>
            <w:r w:rsidRPr="00BF37B1">
              <w:rPr>
                <w:rFonts w:asciiTheme="minorHAnsi" w:hAnsiTheme="minorHAnsi"/>
                <w:b/>
                <w:i/>
                <w:sz w:val="20"/>
              </w:rPr>
              <w:t>Agreement #5</w:t>
            </w:r>
            <w:bookmarkEnd w:id="58"/>
          </w:p>
          <w:p w:rsidR="00CB6A57" w:rsidRPr="00BF37B1" w:rsidRDefault="00CB6A57">
            <w:pPr>
              <w:rPr>
                <w:rFonts w:asciiTheme="minorHAnsi" w:hAnsiTheme="minorHAnsi"/>
                <w:b/>
                <w:i/>
                <w:sz w:val="20"/>
              </w:rPr>
            </w:pPr>
          </w:p>
        </w:tc>
        <w:tc>
          <w:tcPr>
            <w:tcW w:w="11040" w:type="dxa"/>
          </w:tcPr>
          <w:p w:rsidR="00CB6A57" w:rsidRPr="00460599" w:rsidRDefault="00CB6A57">
            <w:pPr>
              <w:rPr>
                <w:rFonts w:asciiTheme="minorHAnsi" w:hAnsiTheme="minorHAnsi"/>
                <w:sz w:val="20"/>
              </w:rPr>
            </w:pPr>
            <w:bookmarkStart w:id="59" w:name="A05"/>
            <w:bookmarkEnd w:id="59"/>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The Trans-Pacific Partnership (TPP)</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 xml:space="preserve">TPP aims to create a regional FTA involving nine Asia Pacific countries: Australia, Brunei Darussalam, Chile, Peru, Singapore, the United States, Viet Nam and New Zealand.  Ten rounds of negotiations have taken place since March 2010 and the next round will be in Melbourne in March 2012.  </w:t>
            </w:r>
          </w:p>
          <w:p w:rsidR="00CB6A57" w:rsidRPr="00460599" w:rsidRDefault="00CB6A57">
            <w:pPr>
              <w:rPr>
                <w:rFonts w:asciiTheme="minorHAnsi" w:hAnsiTheme="minorHAnsi"/>
                <w:sz w:val="20"/>
              </w:rPr>
            </w:pPr>
          </w:p>
        </w:tc>
      </w:tr>
      <w:tr w:rsidR="00CB6A57" w:rsidRPr="00BF37B1">
        <w:trPr>
          <w:gridAfter w:val="1"/>
          <w:wAfter w:w="17" w:type="dxa"/>
          <w:cantSplit/>
        </w:trPr>
        <w:tc>
          <w:tcPr>
            <w:tcW w:w="764" w:type="dxa"/>
            <w:vMerge/>
          </w:tcPr>
          <w:p w:rsidR="00CB6A57" w:rsidRPr="00BF37B1" w:rsidRDefault="00CB6A57">
            <w:pPr>
              <w:rPr>
                <w:rFonts w:asciiTheme="minorHAnsi" w:hAnsiTheme="minorHAnsi"/>
                <w:b/>
                <w:i/>
                <w:sz w:val="20"/>
              </w:rPr>
            </w:pPr>
          </w:p>
        </w:tc>
        <w:tc>
          <w:tcPr>
            <w:tcW w:w="2760" w:type="dxa"/>
          </w:tcPr>
          <w:p w:rsidR="00CB6A57" w:rsidRPr="00BF37B1" w:rsidRDefault="00CB6A57">
            <w:pPr>
              <w:rPr>
                <w:rFonts w:asciiTheme="minorHAnsi" w:hAnsiTheme="minorHAnsi"/>
                <w:b/>
                <w:i/>
                <w:sz w:val="20"/>
              </w:rPr>
            </w:pPr>
            <w:bookmarkStart w:id="60" w:name="Agreement06"/>
          </w:p>
          <w:p w:rsidR="00CB6A57" w:rsidRPr="00BF37B1" w:rsidRDefault="00CB6A57">
            <w:pPr>
              <w:rPr>
                <w:rFonts w:asciiTheme="minorHAnsi" w:hAnsiTheme="minorHAnsi"/>
                <w:b/>
                <w:i/>
                <w:sz w:val="20"/>
              </w:rPr>
            </w:pPr>
            <w:r w:rsidRPr="00BF37B1">
              <w:rPr>
                <w:rFonts w:asciiTheme="minorHAnsi" w:hAnsiTheme="minorHAnsi"/>
                <w:b/>
                <w:i/>
                <w:sz w:val="20"/>
              </w:rPr>
              <w:t>Agreement #6</w:t>
            </w:r>
            <w:bookmarkEnd w:id="60"/>
          </w:p>
          <w:p w:rsidR="00CB6A57" w:rsidRPr="00BF37B1" w:rsidRDefault="00CB6A57">
            <w:pPr>
              <w:rPr>
                <w:rFonts w:asciiTheme="minorHAnsi" w:hAnsiTheme="minorHAnsi"/>
                <w:b/>
                <w:i/>
                <w:sz w:val="20"/>
              </w:rPr>
            </w:pPr>
          </w:p>
        </w:tc>
        <w:tc>
          <w:tcPr>
            <w:tcW w:w="11040" w:type="dxa"/>
          </w:tcPr>
          <w:p w:rsidR="00CB6A57" w:rsidRPr="00460599" w:rsidRDefault="00CB6A57">
            <w:pPr>
              <w:rPr>
                <w:rFonts w:asciiTheme="minorHAnsi" w:hAnsiTheme="minorHAnsi"/>
                <w:sz w:val="20"/>
              </w:rPr>
            </w:pPr>
            <w:bookmarkStart w:id="61" w:name="A06"/>
            <w:bookmarkEnd w:id="61"/>
          </w:p>
          <w:p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Pacer Plus</w:t>
            </w:r>
          </w:p>
          <w:p w:rsidR="00460599" w:rsidRPr="00460599" w:rsidRDefault="00460599" w:rsidP="00460599">
            <w:pPr>
              <w:rPr>
                <w:rFonts w:asciiTheme="minorHAnsi" w:hAnsiTheme="minorHAnsi" w:cstheme="minorHAnsi"/>
                <w:sz w:val="20"/>
              </w:rPr>
            </w:pPr>
            <w:r w:rsidRPr="00460599">
              <w:rPr>
                <w:rFonts w:asciiTheme="minorHAnsi" w:hAnsiTheme="minorHAnsi" w:cstheme="minorHAnsi"/>
                <w:sz w:val="20"/>
              </w:rPr>
              <w:t>In the PACER (Pacific Agreement on Closer Economic Relations) Plus negotiations, Australia and New Zealand are negotiating with Forum Island Countries.  Three officials’ meetings have taken place since negotiations were launched by Pacific Forum Leaders in late 2009.  The fourth meeting is scheduled for late March 2012.  Discussions so far have been aimed at building confidence, and are currently concentrating on customs procedures, rules of origin, and labour mobility.</w:t>
            </w:r>
          </w:p>
          <w:p w:rsidR="00CB6A57" w:rsidRPr="00460599" w:rsidRDefault="00CB6A57">
            <w:pPr>
              <w:rPr>
                <w:rFonts w:asciiTheme="minorHAnsi" w:hAnsiTheme="minorHAnsi"/>
                <w:sz w:val="20"/>
              </w:rPr>
            </w:pPr>
          </w:p>
        </w:tc>
      </w:tr>
      <w:tr w:rsidR="00CB6A57" w:rsidRPr="00BF37B1">
        <w:trPr>
          <w:gridAfter w:val="1"/>
          <w:wAfter w:w="17" w:type="dxa"/>
          <w:cantSplit/>
        </w:trPr>
        <w:tc>
          <w:tcPr>
            <w:tcW w:w="3524" w:type="dxa"/>
            <w:gridSpan w:val="2"/>
          </w:tcPr>
          <w:p w:rsidR="00CB6A57" w:rsidRPr="00BF37B1" w:rsidRDefault="00CB6A57">
            <w:pPr>
              <w:rPr>
                <w:rFonts w:asciiTheme="minorHAnsi" w:hAnsiTheme="minorHAnsi"/>
                <w:b/>
                <w:i/>
                <w:sz w:val="20"/>
              </w:rPr>
            </w:pPr>
          </w:p>
          <w:p w:rsidR="00CB6A57" w:rsidRPr="00BF37B1" w:rsidRDefault="00CB6A57">
            <w:pPr>
              <w:rPr>
                <w:rFonts w:asciiTheme="minorHAnsi" w:hAnsiTheme="minorHAnsi"/>
                <w:b/>
                <w:i/>
                <w:sz w:val="20"/>
              </w:rPr>
            </w:pPr>
            <w:r w:rsidRPr="00BF37B1">
              <w:rPr>
                <w:rFonts w:asciiTheme="minorHAnsi" w:hAnsiTheme="minorHAnsi"/>
                <w:b/>
                <w:i/>
                <w:sz w:val="20"/>
              </w:rPr>
              <w:t xml:space="preserve">- </w:t>
            </w:r>
            <w:bookmarkStart w:id="62" w:name="future"/>
            <w:r w:rsidRPr="00BF37B1">
              <w:rPr>
                <w:rFonts w:asciiTheme="minorHAnsi" w:hAnsiTheme="minorHAnsi"/>
                <w:b/>
                <w:i/>
                <w:sz w:val="20"/>
              </w:rPr>
              <w:t>Future plans</w:t>
            </w:r>
            <w:bookmarkEnd w:id="62"/>
          </w:p>
          <w:p w:rsidR="00CB6A57" w:rsidRPr="00BF37B1" w:rsidRDefault="00CB6A57">
            <w:pPr>
              <w:rPr>
                <w:rFonts w:asciiTheme="minorHAnsi" w:hAnsiTheme="minorHAnsi"/>
                <w:b/>
                <w:i/>
                <w:sz w:val="20"/>
              </w:rPr>
            </w:pPr>
          </w:p>
        </w:tc>
        <w:tc>
          <w:tcPr>
            <w:tcW w:w="11040" w:type="dxa"/>
          </w:tcPr>
          <w:p w:rsidR="00CB6A57" w:rsidRPr="00460599" w:rsidRDefault="00CB6A57" w:rsidP="00CB7D1D">
            <w:pPr>
              <w:rPr>
                <w:rFonts w:asciiTheme="minorHAnsi" w:hAnsiTheme="minorHAnsi"/>
                <w:sz w:val="20"/>
              </w:rPr>
            </w:pPr>
            <w:bookmarkStart w:id="63" w:name="cell34"/>
            <w:bookmarkEnd w:id="63"/>
          </w:p>
        </w:tc>
      </w:tr>
      <w:tr w:rsidR="0001261C" w:rsidRPr="00BF37B1">
        <w:trPr>
          <w:gridAfter w:val="1"/>
          <w:wAfter w:w="17" w:type="dxa"/>
          <w:cantSplit/>
        </w:trPr>
        <w:tc>
          <w:tcPr>
            <w:tcW w:w="3524" w:type="dxa"/>
            <w:gridSpan w:val="2"/>
          </w:tcPr>
          <w:p w:rsidR="001A1859" w:rsidRPr="00807A3B" w:rsidRDefault="001A1859" w:rsidP="00807A3B">
            <w:pPr>
              <w:rPr>
                <w:rFonts w:asciiTheme="minorHAnsi" w:hAnsiTheme="minorHAnsi"/>
                <w:i/>
                <w:color w:val="808080"/>
                <w:sz w:val="20"/>
              </w:rPr>
            </w:pPr>
            <w:r w:rsidRPr="00807A3B">
              <w:rPr>
                <w:rFonts w:asciiTheme="minorHAnsi" w:hAnsiTheme="minorHAnsi"/>
                <w:i/>
                <w:color w:val="808080"/>
                <w:sz w:val="20"/>
              </w:rPr>
              <w:t xml:space="preserve">Website for further information:  </w:t>
            </w:r>
          </w:p>
        </w:tc>
        <w:tc>
          <w:tcPr>
            <w:tcW w:w="11040" w:type="dxa"/>
          </w:tcPr>
          <w:p w:rsidR="001A1859" w:rsidRPr="009C2288" w:rsidRDefault="00460599" w:rsidP="0001261C">
            <w:pPr>
              <w:pStyle w:val="Heading9"/>
              <w:rPr>
                <w:rFonts w:asciiTheme="minorHAnsi" w:hAnsiTheme="minorHAnsi"/>
                <w:b w:val="0"/>
              </w:rPr>
            </w:pPr>
            <w:r w:rsidRPr="009C2288">
              <w:rPr>
                <w:rFonts w:asciiTheme="minorHAnsi" w:hAnsiTheme="minorHAnsi"/>
                <w:b w:val="0"/>
              </w:rPr>
              <w:t>www.mfat.govt.nz</w:t>
            </w:r>
          </w:p>
        </w:tc>
      </w:tr>
      <w:tr w:rsidR="0001261C" w:rsidRPr="00BF37B1">
        <w:trPr>
          <w:gridAfter w:val="1"/>
          <w:wAfter w:w="17" w:type="dxa"/>
          <w:cantSplit/>
        </w:trPr>
        <w:tc>
          <w:tcPr>
            <w:tcW w:w="3524" w:type="dxa"/>
            <w:gridSpan w:val="2"/>
          </w:tcPr>
          <w:p w:rsidR="001A1859" w:rsidRPr="00807A3B" w:rsidRDefault="001A1859" w:rsidP="00807A3B">
            <w:pPr>
              <w:rPr>
                <w:rFonts w:asciiTheme="minorHAnsi" w:hAnsiTheme="minorHAnsi"/>
                <w:i/>
                <w:color w:val="808080"/>
                <w:sz w:val="20"/>
              </w:rPr>
            </w:pPr>
            <w:r w:rsidRPr="00807A3B">
              <w:rPr>
                <w:rFonts w:asciiTheme="minorHAnsi" w:hAnsiTheme="minorHAnsi"/>
                <w:i/>
                <w:color w:val="808080"/>
                <w:sz w:val="20"/>
              </w:rPr>
              <w:t>Contact point for further details:</w:t>
            </w:r>
          </w:p>
        </w:tc>
        <w:tc>
          <w:tcPr>
            <w:tcW w:w="11040" w:type="dxa"/>
          </w:tcPr>
          <w:p w:rsidR="001A1859" w:rsidRPr="009C2288" w:rsidRDefault="009C2288" w:rsidP="0001261C">
            <w:pPr>
              <w:pStyle w:val="Heading9"/>
              <w:rPr>
                <w:rFonts w:asciiTheme="minorHAnsi" w:hAnsiTheme="minorHAnsi"/>
                <w:b w:val="0"/>
              </w:rPr>
            </w:pPr>
            <w:r w:rsidRPr="009C2288">
              <w:rPr>
                <w:rFonts w:asciiTheme="minorHAnsi" w:hAnsiTheme="minorHAnsi"/>
                <w:b w:val="0"/>
              </w:rPr>
              <w:t>Dm-ard@mfat.govt.nz</w:t>
            </w:r>
          </w:p>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rsidR="008F223D" w:rsidRPr="00BF37B1" w:rsidRDefault="008F223D" w:rsidP="00B72FF6">
            <w:pPr>
              <w:rPr>
                <w:rFonts w:asciiTheme="minorHAnsi" w:hAnsiTheme="minorHAnsi"/>
                <w:b/>
                <w:i/>
                <w:sz w:val="20"/>
              </w:rPr>
            </w:pPr>
          </w:p>
        </w:tc>
        <w:tc>
          <w:tcPr>
            <w:tcW w:w="5387" w:type="dxa"/>
          </w:tcPr>
          <w:p w:rsidR="00CB7D1D" w:rsidRDefault="00CB7D1D" w:rsidP="00CB7D1D">
            <w:pPr>
              <w:pStyle w:val="PlainText"/>
            </w:pPr>
            <w:r>
              <w:t>Since 2009, New Zealand has concluded legally-binding side agreements on Labour and Environment in the context of our FTAs with two APEC economies Malaysia and Hong Kong, China, consistent with the Framework adopted by the New Zealand government in 2001 to incorporate labour and environmental issues into our FTAs.  The core elements are cooperation, consultation and agreed common principles on trade and labour, and trade and environment.  The relevant government agencies are beginning to implement cooperation under these agreements.</w:t>
            </w:r>
          </w:p>
          <w:p w:rsidR="008F223D" w:rsidRPr="00BF37B1" w:rsidRDefault="008F223D" w:rsidP="00B72FF6">
            <w:pPr>
              <w:rPr>
                <w:rFonts w:asciiTheme="minorHAnsi" w:hAnsiTheme="minorHAnsi"/>
                <w:color w:val="808080"/>
                <w:sz w:val="20"/>
              </w:rPr>
            </w:pPr>
          </w:p>
        </w:tc>
        <w:tc>
          <w:tcPr>
            <w:tcW w:w="5670" w:type="dxa"/>
          </w:tcPr>
          <w:p w:rsidR="008F223D" w:rsidRPr="00BF37B1" w:rsidRDefault="008F223D" w:rsidP="00B72FF6">
            <w:pPr>
              <w:rPr>
                <w:rFonts w:asciiTheme="minorHAnsi" w:hAnsiTheme="minorHAnsi"/>
                <w:color w:val="808080"/>
                <w:sz w:val="20"/>
              </w:rPr>
            </w:pPr>
          </w:p>
        </w:tc>
      </w:tr>
      <w:tr w:rsidR="008F223D" w:rsidRPr="008F223D" w:rsidTr="008F223D">
        <w:tc>
          <w:tcPr>
            <w:tcW w:w="3524" w:type="dxa"/>
          </w:tcPr>
          <w:p w:rsidR="008F223D" w:rsidRPr="00807A3B" w:rsidRDefault="008F223D" w:rsidP="00807A3B">
            <w:pPr>
              <w:rPr>
                <w:rFonts w:asciiTheme="minorHAnsi" w:hAnsiTheme="minorHAnsi"/>
                <w:i/>
                <w:color w:val="808080"/>
                <w:sz w:val="20"/>
              </w:rPr>
            </w:pPr>
            <w:r w:rsidRPr="00807A3B">
              <w:rPr>
                <w:rFonts w:asciiTheme="minorHAnsi" w:hAnsiTheme="minorHAnsi"/>
                <w:i/>
                <w:color w:val="808080"/>
                <w:sz w:val="20"/>
              </w:rPr>
              <w:t xml:space="preserve">Website for further information:  </w:t>
            </w:r>
          </w:p>
        </w:tc>
        <w:tc>
          <w:tcPr>
            <w:tcW w:w="5387" w:type="dxa"/>
          </w:tcPr>
          <w:p w:rsidR="008F223D" w:rsidRPr="00BF37B1" w:rsidRDefault="00CB7D1D" w:rsidP="00B72FF6">
            <w:pPr>
              <w:pStyle w:val="Heading9"/>
              <w:rPr>
                <w:rFonts w:asciiTheme="minorHAnsi" w:hAnsiTheme="minorHAnsi"/>
                <w:b w:val="0"/>
              </w:rPr>
            </w:pPr>
            <w:r>
              <w:rPr>
                <w:rFonts w:asciiTheme="minorHAnsi" w:hAnsiTheme="minorHAnsi"/>
                <w:b w:val="0"/>
              </w:rPr>
              <w:t>www.mfat.govt.nz</w:t>
            </w:r>
          </w:p>
        </w:tc>
        <w:tc>
          <w:tcPr>
            <w:tcW w:w="5670" w:type="dxa"/>
          </w:tcPr>
          <w:p w:rsidR="008F223D" w:rsidRPr="00BF37B1" w:rsidRDefault="008F223D" w:rsidP="00B72FF6">
            <w:pPr>
              <w:pStyle w:val="Heading9"/>
              <w:rPr>
                <w:rFonts w:asciiTheme="minorHAnsi" w:hAnsiTheme="minorHAnsi"/>
                <w:b w:val="0"/>
              </w:rPr>
            </w:pPr>
          </w:p>
        </w:tc>
      </w:tr>
      <w:tr w:rsidR="008F223D" w:rsidRPr="008F223D" w:rsidTr="008F223D">
        <w:tc>
          <w:tcPr>
            <w:tcW w:w="3524" w:type="dxa"/>
          </w:tcPr>
          <w:p w:rsidR="008F223D" w:rsidRPr="00807A3B" w:rsidRDefault="008F223D" w:rsidP="00807A3B">
            <w:pPr>
              <w:rPr>
                <w:rFonts w:asciiTheme="minorHAnsi" w:hAnsiTheme="minorHAnsi"/>
                <w:i/>
                <w:color w:val="808080"/>
                <w:sz w:val="20"/>
              </w:rPr>
            </w:pPr>
            <w:r w:rsidRPr="00807A3B">
              <w:rPr>
                <w:rFonts w:asciiTheme="minorHAnsi" w:hAnsiTheme="minorHAnsi"/>
                <w:i/>
                <w:color w:val="808080"/>
                <w:sz w:val="20"/>
              </w:rPr>
              <w:t>Contact point for further details:</w:t>
            </w:r>
          </w:p>
        </w:tc>
        <w:tc>
          <w:tcPr>
            <w:tcW w:w="5387" w:type="dxa"/>
          </w:tcPr>
          <w:p w:rsidR="008F223D" w:rsidRPr="00BF37B1" w:rsidRDefault="009C2288" w:rsidP="00B72FF6">
            <w:pPr>
              <w:pStyle w:val="Heading9"/>
              <w:rPr>
                <w:rFonts w:asciiTheme="minorHAnsi" w:hAnsiTheme="minorHAnsi"/>
                <w:b w:val="0"/>
              </w:rPr>
            </w:pPr>
            <w:r>
              <w:rPr>
                <w:rFonts w:asciiTheme="minorHAnsi" w:hAnsiTheme="minorHAnsi"/>
                <w:b w:val="0"/>
              </w:rPr>
              <w:t>Dm-ard@mfat.govt.nz</w:t>
            </w:r>
          </w:p>
        </w:tc>
        <w:tc>
          <w:tcPr>
            <w:tcW w:w="5670" w:type="dxa"/>
          </w:tcPr>
          <w:p w:rsidR="008F223D" w:rsidRPr="00BF37B1" w:rsidRDefault="008F223D" w:rsidP="00B72FF6">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137"/>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44B" w:rsidRDefault="0033544B">
      <w:r>
        <w:separator/>
      </w:r>
    </w:p>
  </w:endnote>
  <w:endnote w:type="continuationSeparator" w:id="0">
    <w:p w:rsidR="0033544B" w:rsidRDefault="00335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44B" w:rsidRDefault="0033544B">
      <w:r>
        <w:separator/>
      </w:r>
    </w:p>
  </w:footnote>
  <w:footnote w:type="continuationSeparator" w:id="0">
    <w:p w:rsidR="0033544B" w:rsidRDefault="00335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4B" w:rsidRPr="00D05848" w:rsidRDefault="0033544B" w:rsidP="00750D35">
    <w:pPr>
      <w:pStyle w:val="RptHeader-Calibri"/>
      <w:tabs>
        <w:tab w:val="clear" w:pos="8640"/>
        <w:tab w:val="right" w:pos="13860"/>
      </w:tabs>
    </w:pPr>
    <w:r w:rsidRPr="00D05848">
      <w:tab/>
    </w:r>
    <w:r>
      <w:tab/>
    </w:r>
  </w:p>
  <w:p w:rsidR="0033544B" w:rsidRDefault="003354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E31296"/>
    <w:multiLevelType w:val="hybridMultilevel"/>
    <w:tmpl w:val="4DC86D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03337433"/>
    <w:multiLevelType w:val="multilevel"/>
    <w:tmpl w:val="444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47143"/>
    <w:multiLevelType w:val="multilevel"/>
    <w:tmpl w:val="F43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5165E"/>
    <w:multiLevelType w:val="hybridMultilevel"/>
    <w:tmpl w:val="9288F0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nsid w:val="0CEA260F"/>
    <w:multiLevelType w:val="hybridMultilevel"/>
    <w:tmpl w:val="6E309BD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2AD27FD"/>
    <w:multiLevelType w:val="multilevel"/>
    <w:tmpl w:val="871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8">
    <w:nsid w:val="1A2C311F"/>
    <w:multiLevelType w:val="hybridMultilevel"/>
    <w:tmpl w:val="F574FC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1D9805DA"/>
    <w:multiLevelType w:val="hybridMultilevel"/>
    <w:tmpl w:val="6C00C50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nsid w:val="1EDF7FB1"/>
    <w:multiLevelType w:val="hybridMultilevel"/>
    <w:tmpl w:val="14382F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24615659"/>
    <w:multiLevelType w:val="hybridMultilevel"/>
    <w:tmpl w:val="9816303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64A1FFE"/>
    <w:multiLevelType w:val="hybridMultilevel"/>
    <w:tmpl w:val="07B612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nsid w:val="33C726C4"/>
    <w:multiLevelType w:val="hybridMultilevel"/>
    <w:tmpl w:val="21C26086"/>
    <w:lvl w:ilvl="0" w:tplc="F9D85BCA">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3D727641"/>
    <w:multiLevelType w:val="hybridMultilevel"/>
    <w:tmpl w:val="D974B7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424764E3"/>
    <w:multiLevelType w:val="multilevel"/>
    <w:tmpl w:val="36E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93761"/>
    <w:multiLevelType w:val="hybridMultilevel"/>
    <w:tmpl w:val="F49496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C2E4A34"/>
    <w:multiLevelType w:val="hybridMultilevel"/>
    <w:tmpl w:val="4844AC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4CA04E04"/>
    <w:multiLevelType w:val="hybridMultilevel"/>
    <w:tmpl w:val="9A183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2CB0B6E"/>
    <w:multiLevelType w:val="multilevel"/>
    <w:tmpl w:val="690A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738CD"/>
    <w:multiLevelType w:val="multilevel"/>
    <w:tmpl w:val="BD2E3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F323A07"/>
    <w:multiLevelType w:val="hybridMultilevel"/>
    <w:tmpl w:val="D4426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DD41C5"/>
    <w:multiLevelType w:val="hybridMultilevel"/>
    <w:tmpl w:val="6C6A7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56B0DD6"/>
    <w:multiLevelType w:val="multilevel"/>
    <w:tmpl w:val="FB0A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307E2"/>
    <w:multiLevelType w:val="hybridMultilevel"/>
    <w:tmpl w:val="2564C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6127F0B"/>
    <w:multiLevelType w:val="hybridMultilevel"/>
    <w:tmpl w:val="181AFE14"/>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28">
    <w:nsid w:val="673D6F3B"/>
    <w:multiLevelType w:val="hybridMultilevel"/>
    <w:tmpl w:val="D124E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B5A244A"/>
    <w:multiLevelType w:val="multilevel"/>
    <w:tmpl w:val="C1E0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620DF"/>
    <w:multiLevelType w:val="hybridMultilevel"/>
    <w:tmpl w:val="AA6441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E324A42"/>
    <w:multiLevelType w:val="hybridMultilevel"/>
    <w:tmpl w:val="EEAE487E"/>
    <w:lvl w:ilvl="0" w:tplc="ABEC0FF0">
      <w:start w:val="1"/>
      <w:numFmt w:val="lowerLetter"/>
      <w:lvlText w:val="(%1)"/>
      <w:lvlJc w:val="left"/>
      <w:pPr>
        <w:tabs>
          <w:tab w:val="num" w:pos="825"/>
        </w:tabs>
        <w:ind w:left="825" w:hanging="465"/>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701806EB"/>
    <w:multiLevelType w:val="hybridMultilevel"/>
    <w:tmpl w:val="21BC7B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820388F"/>
    <w:multiLevelType w:val="multilevel"/>
    <w:tmpl w:val="09B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8A0844"/>
    <w:multiLevelType w:val="hybridMultilevel"/>
    <w:tmpl w:val="8878E614"/>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num w:numId="1">
    <w:abstractNumId w:val="23"/>
  </w:num>
  <w:num w:numId="2">
    <w:abstractNumId w:val="21"/>
  </w:num>
  <w:num w:numId="3">
    <w:abstractNumId w:val="5"/>
  </w:num>
  <w:num w:numId="4">
    <w:abstractNumId w:val="7"/>
  </w:num>
  <w:num w:numId="5">
    <w:abstractNumId w:val="12"/>
  </w:num>
  <w:num w:numId="6">
    <w:abstractNumId w:val="3"/>
  </w:num>
  <w:num w:numId="7">
    <w:abstractNumId w:val="11"/>
  </w:num>
  <w:num w:numId="8">
    <w:abstractNumId w:val="34"/>
  </w:num>
  <w:num w:numId="9">
    <w:abstractNumId w:val="8"/>
  </w:num>
  <w:num w:numId="10">
    <w:abstractNumId w:val="17"/>
  </w:num>
  <w:num w:numId="11">
    <w:abstractNumId w:val="9"/>
  </w:num>
  <w:num w:numId="12">
    <w:abstractNumId w:val="0"/>
  </w:num>
  <w:num w:numId="13">
    <w:abstractNumId w:val="0"/>
  </w:num>
  <w:num w:numId="14">
    <w:abstractNumId w:val="27"/>
  </w:num>
  <w:num w:numId="15">
    <w:abstractNumId w:val="10"/>
  </w:num>
  <w:num w:numId="16">
    <w:abstractNumId w:val="30"/>
  </w:num>
  <w:num w:numId="17">
    <w:abstractNumId w:val="4"/>
  </w:num>
  <w:num w:numId="18">
    <w:abstractNumId w:val="1"/>
  </w:num>
  <w:num w:numId="19">
    <w:abstractNumId w:val="15"/>
  </w:num>
  <w:num w:numId="20">
    <w:abstractNumId w:val="19"/>
  </w:num>
  <w:num w:numId="21">
    <w:abstractNumId w:val="16"/>
  </w:num>
  <w:num w:numId="22">
    <w:abstractNumId w:val="32"/>
  </w:num>
  <w:num w:numId="23">
    <w:abstractNumId w:val="22"/>
  </w:num>
  <w:num w:numId="24">
    <w:abstractNumId w:val="20"/>
  </w:num>
  <w:num w:numId="25">
    <w:abstractNumId w:val="29"/>
  </w:num>
  <w:num w:numId="26">
    <w:abstractNumId w:val="6"/>
  </w:num>
  <w:num w:numId="27">
    <w:abstractNumId w:val="1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2"/>
  </w:num>
  <w:num w:numId="33">
    <w:abstractNumId w:val="18"/>
  </w:num>
  <w:num w:numId="34">
    <w:abstractNumId w:val="24"/>
  </w:num>
  <w:num w:numId="35">
    <w:abstractNumId w:val="28"/>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
  <w:docVars>
    <w:docVar w:name="PrintSpacing" w:val=" 0"/>
  </w:docVars>
  <w:rsids>
    <w:rsidRoot w:val="009E7439"/>
    <w:rsid w:val="0001261C"/>
    <w:rsid w:val="0002331E"/>
    <w:rsid w:val="000403F4"/>
    <w:rsid w:val="00041C8A"/>
    <w:rsid w:val="00060D62"/>
    <w:rsid w:val="00066458"/>
    <w:rsid w:val="000746D3"/>
    <w:rsid w:val="00087FDB"/>
    <w:rsid w:val="00090838"/>
    <w:rsid w:val="000957AD"/>
    <w:rsid w:val="000A31A1"/>
    <w:rsid w:val="000A33A0"/>
    <w:rsid w:val="000D59A7"/>
    <w:rsid w:val="000D61B8"/>
    <w:rsid w:val="000D6865"/>
    <w:rsid w:val="000D7365"/>
    <w:rsid w:val="00111FB8"/>
    <w:rsid w:val="00132783"/>
    <w:rsid w:val="0013401C"/>
    <w:rsid w:val="001559FA"/>
    <w:rsid w:val="00163DAC"/>
    <w:rsid w:val="001670E1"/>
    <w:rsid w:val="00185067"/>
    <w:rsid w:val="001927AD"/>
    <w:rsid w:val="00193E95"/>
    <w:rsid w:val="00193F7C"/>
    <w:rsid w:val="001A1859"/>
    <w:rsid w:val="001B4F2A"/>
    <w:rsid w:val="001C374A"/>
    <w:rsid w:val="001D27FF"/>
    <w:rsid w:val="001D60AE"/>
    <w:rsid w:val="001F22A2"/>
    <w:rsid w:val="002104AD"/>
    <w:rsid w:val="00213923"/>
    <w:rsid w:val="002232DA"/>
    <w:rsid w:val="00230161"/>
    <w:rsid w:val="00232A06"/>
    <w:rsid w:val="002400F3"/>
    <w:rsid w:val="002531BD"/>
    <w:rsid w:val="00253EAE"/>
    <w:rsid w:val="0025497A"/>
    <w:rsid w:val="002734A1"/>
    <w:rsid w:val="002825A0"/>
    <w:rsid w:val="0028559D"/>
    <w:rsid w:val="00286181"/>
    <w:rsid w:val="002A1D4C"/>
    <w:rsid w:val="002D2964"/>
    <w:rsid w:val="002D4729"/>
    <w:rsid w:val="002D58B8"/>
    <w:rsid w:val="002F7A75"/>
    <w:rsid w:val="00300E7A"/>
    <w:rsid w:val="0033544B"/>
    <w:rsid w:val="00344AC5"/>
    <w:rsid w:val="003459BA"/>
    <w:rsid w:val="00362042"/>
    <w:rsid w:val="0037057F"/>
    <w:rsid w:val="00394E75"/>
    <w:rsid w:val="003A55C8"/>
    <w:rsid w:val="003B135C"/>
    <w:rsid w:val="003B66F9"/>
    <w:rsid w:val="003D3BC9"/>
    <w:rsid w:val="003E2926"/>
    <w:rsid w:val="004010D2"/>
    <w:rsid w:val="00412362"/>
    <w:rsid w:val="004171F8"/>
    <w:rsid w:val="00441C4F"/>
    <w:rsid w:val="004446CF"/>
    <w:rsid w:val="004564B4"/>
    <w:rsid w:val="004600AB"/>
    <w:rsid w:val="00460359"/>
    <w:rsid w:val="00460599"/>
    <w:rsid w:val="00494D48"/>
    <w:rsid w:val="004A59B6"/>
    <w:rsid w:val="004A5A5A"/>
    <w:rsid w:val="004A5FA4"/>
    <w:rsid w:val="004D1E20"/>
    <w:rsid w:val="004E11F1"/>
    <w:rsid w:val="004E23FF"/>
    <w:rsid w:val="004F7DD1"/>
    <w:rsid w:val="005207E8"/>
    <w:rsid w:val="0052472C"/>
    <w:rsid w:val="00565CB0"/>
    <w:rsid w:val="00573DB1"/>
    <w:rsid w:val="00586A49"/>
    <w:rsid w:val="00591C46"/>
    <w:rsid w:val="00597807"/>
    <w:rsid w:val="005A6137"/>
    <w:rsid w:val="005A6A9A"/>
    <w:rsid w:val="005C1B69"/>
    <w:rsid w:val="005C5ACF"/>
    <w:rsid w:val="005C6C0D"/>
    <w:rsid w:val="005C70B2"/>
    <w:rsid w:val="005E13AF"/>
    <w:rsid w:val="005E456D"/>
    <w:rsid w:val="00637F12"/>
    <w:rsid w:val="00646C05"/>
    <w:rsid w:val="00677324"/>
    <w:rsid w:val="0068141B"/>
    <w:rsid w:val="006838FB"/>
    <w:rsid w:val="00686741"/>
    <w:rsid w:val="006955B6"/>
    <w:rsid w:val="006A7ABC"/>
    <w:rsid w:val="006B32C8"/>
    <w:rsid w:val="006C2F68"/>
    <w:rsid w:val="006C6EAC"/>
    <w:rsid w:val="006D12A0"/>
    <w:rsid w:val="006E2E0E"/>
    <w:rsid w:val="006F6D51"/>
    <w:rsid w:val="007233D8"/>
    <w:rsid w:val="00743095"/>
    <w:rsid w:val="00750D35"/>
    <w:rsid w:val="00757A6F"/>
    <w:rsid w:val="007642F6"/>
    <w:rsid w:val="0077294E"/>
    <w:rsid w:val="007756B0"/>
    <w:rsid w:val="00777B76"/>
    <w:rsid w:val="00794860"/>
    <w:rsid w:val="007955E0"/>
    <w:rsid w:val="007B3D44"/>
    <w:rsid w:val="007B4153"/>
    <w:rsid w:val="007C1116"/>
    <w:rsid w:val="007D1030"/>
    <w:rsid w:val="007D67EA"/>
    <w:rsid w:val="007E2638"/>
    <w:rsid w:val="007E55DB"/>
    <w:rsid w:val="007F1E78"/>
    <w:rsid w:val="007F7F10"/>
    <w:rsid w:val="008024A3"/>
    <w:rsid w:val="00807A3B"/>
    <w:rsid w:val="00824323"/>
    <w:rsid w:val="00835E29"/>
    <w:rsid w:val="00852C97"/>
    <w:rsid w:val="00864810"/>
    <w:rsid w:val="00867F9F"/>
    <w:rsid w:val="0088173D"/>
    <w:rsid w:val="008928D2"/>
    <w:rsid w:val="00892B47"/>
    <w:rsid w:val="008C1DDF"/>
    <w:rsid w:val="008D148D"/>
    <w:rsid w:val="008F223D"/>
    <w:rsid w:val="008F6D84"/>
    <w:rsid w:val="009044FF"/>
    <w:rsid w:val="00907FF6"/>
    <w:rsid w:val="009237DE"/>
    <w:rsid w:val="00932B52"/>
    <w:rsid w:val="009454BD"/>
    <w:rsid w:val="00950932"/>
    <w:rsid w:val="009532A1"/>
    <w:rsid w:val="00996A66"/>
    <w:rsid w:val="009A237C"/>
    <w:rsid w:val="009C0AA6"/>
    <w:rsid w:val="009C1EEE"/>
    <w:rsid w:val="009C2288"/>
    <w:rsid w:val="009E1689"/>
    <w:rsid w:val="009E28DA"/>
    <w:rsid w:val="009E5295"/>
    <w:rsid w:val="009E6DBE"/>
    <w:rsid w:val="009E7439"/>
    <w:rsid w:val="00A01AF8"/>
    <w:rsid w:val="00A05C4E"/>
    <w:rsid w:val="00A061E6"/>
    <w:rsid w:val="00A0640A"/>
    <w:rsid w:val="00A34AD9"/>
    <w:rsid w:val="00A64E76"/>
    <w:rsid w:val="00A873CD"/>
    <w:rsid w:val="00A9421A"/>
    <w:rsid w:val="00A94227"/>
    <w:rsid w:val="00A94F6A"/>
    <w:rsid w:val="00A97D70"/>
    <w:rsid w:val="00AA7E3C"/>
    <w:rsid w:val="00AB18BC"/>
    <w:rsid w:val="00AB288E"/>
    <w:rsid w:val="00AC5B6B"/>
    <w:rsid w:val="00AC6D87"/>
    <w:rsid w:val="00AF2935"/>
    <w:rsid w:val="00B04F32"/>
    <w:rsid w:val="00B101B9"/>
    <w:rsid w:val="00B11EC6"/>
    <w:rsid w:val="00B12131"/>
    <w:rsid w:val="00B13D04"/>
    <w:rsid w:val="00B149BF"/>
    <w:rsid w:val="00B1635B"/>
    <w:rsid w:val="00B241CA"/>
    <w:rsid w:val="00B34E82"/>
    <w:rsid w:val="00B47129"/>
    <w:rsid w:val="00B63ED5"/>
    <w:rsid w:val="00B66816"/>
    <w:rsid w:val="00B672B2"/>
    <w:rsid w:val="00B72FF6"/>
    <w:rsid w:val="00B75F78"/>
    <w:rsid w:val="00BB3027"/>
    <w:rsid w:val="00BB42A4"/>
    <w:rsid w:val="00BB6C86"/>
    <w:rsid w:val="00BD6C77"/>
    <w:rsid w:val="00BE204D"/>
    <w:rsid w:val="00BF37B1"/>
    <w:rsid w:val="00C136CF"/>
    <w:rsid w:val="00C45A73"/>
    <w:rsid w:val="00C52482"/>
    <w:rsid w:val="00C620EF"/>
    <w:rsid w:val="00C6530E"/>
    <w:rsid w:val="00C65AD1"/>
    <w:rsid w:val="00C8482F"/>
    <w:rsid w:val="00C90FC7"/>
    <w:rsid w:val="00CA2F0D"/>
    <w:rsid w:val="00CB6A57"/>
    <w:rsid w:val="00CB7D1D"/>
    <w:rsid w:val="00CC4551"/>
    <w:rsid w:val="00CC561C"/>
    <w:rsid w:val="00CE0E84"/>
    <w:rsid w:val="00CE4882"/>
    <w:rsid w:val="00CE732D"/>
    <w:rsid w:val="00CF26ED"/>
    <w:rsid w:val="00D179F6"/>
    <w:rsid w:val="00D30D82"/>
    <w:rsid w:val="00D51AB9"/>
    <w:rsid w:val="00D555D0"/>
    <w:rsid w:val="00D625B1"/>
    <w:rsid w:val="00D63523"/>
    <w:rsid w:val="00D64133"/>
    <w:rsid w:val="00D65F27"/>
    <w:rsid w:val="00D714B6"/>
    <w:rsid w:val="00D74870"/>
    <w:rsid w:val="00DA2AFC"/>
    <w:rsid w:val="00DA414C"/>
    <w:rsid w:val="00DB68C0"/>
    <w:rsid w:val="00DC354E"/>
    <w:rsid w:val="00DD3B23"/>
    <w:rsid w:val="00E03233"/>
    <w:rsid w:val="00E05864"/>
    <w:rsid w:val="00E419C3"/>
    <w:rsid w:val="00E938DA"/>
    <w:rsid w:val="00E958BE"/>
    <w:rsid w:val="00ED5C13"/>
    <w:rsid w:val="00EF629E"/>
    <w:rsid w:val="00F11081"/>
    <w:rsid w:val="00F2261B"/>
    <w:rsid w:val="00F33BB6"/>
    <w:rsid w:val="00F44683"/>
    <w:rsid w:val="00F6149A"/>
    <w:rsid w:val="00F90ACF"/>
    <w:rsid w:val="00FA4CB5"/>
    <w:rsid w:val="00FB0A82"/>
    <w:rsid w:val="00FB2BA8"/>
    <w:rsid w:val="00FD2A1B"/>
    <w:rsid w:val="00FD3B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styleId="CommentReference">
    <w:name w:val="annotation reference"/>
    <w:basedOn w:val="DefaultParagraphFont"/>
    <w:uiPriority w:val="99"/>
    <w:semiHidden/>
    <w:unhideWhenUsed/>
    <w:rsid w:val="0025497A"/>
    <w:rPr>
      <w:sz w:val="16"/>
      <w:szCs w:val="16"/>
    </w:rPr>
  </w:style>
  <w:style w:type="paragraph" w:styleId="CommentText">
    <w:name w:val="annotation text"/>
    <w:basedOn w:val="Normal"/>
    <w:link w:val="CommentTextChar"/>
    <w:uiPriority w:val="99"/>
    <w:semiHidden/>
    <w:unhideWhenUsed/>
    <w:rsid w:val="0025497A"/>
    <w:rPr>
      <w:sz w:val="20"/>
    </w:rPr>
  </w:style>
  <w:style w:type="character" w:customStyle="1" w:styleId="CommentTextChar">
    <w:name w:val="Comment Text Char"/>
    <w:basedOn w:val="DefaultParagraphFont"/>
    <w:link w:val="CommentText"/>
    <w:uiPriority w:val="99"/>
    <w:semiHidden/>
    <w:rsid w:val="0025497A"/>
    <w:rPr>
      <w:lang w:val="en-AU"/>
    </w:rPr>
  </w:style>
  <w:style w:type="paragraph" w:styleId="CommentSubject">
    <w:name w:val="annotation subject"/>
    <w:basedOn w:val="CommentText"/>
    <w:next w:val="CommentText"/>
    <w:link w:val="CommentSubjectChar"/>
    <w:uiPriority w:val="99"/>
    <w:semiHidden/>
    <w:unhideWhenUsed/>
    <w:rsid w:val="0025497A"/>
    <w:rPr>
      <w:b/>
      <w:bCs/>
    </w:rPr>
  </w:style>
  <w:style w:type="character" w:customStyle="1" w:styleId="CommentSubjectChar">
    <w:name w:val="Comment Subject Char"/>
    <w:basedOn w:val="CommentTextChar"/>
    <w:link w:val="CommentSubject"/>
    <w:uiPriority w:val="99"/>
    <w:semiHidden/>
    <w:rsid w:val="0025497A"/>
    <w:rPr>
      <w:b/>
      <w:bCs/>
      <w:lang w:val="en-AU"/>
    </w:rPr>
  </w:style>
  <w:style w:type="paragraph" w:styleId="Revision">
    <w:name w:val="Revision"/>
    <w:hidden/>
    <w:uiPriority w:val="99"/>
    <w:semiHidden/>
    <w:rsid w:val="000746D3"/>
    <w:rPr>
      <w:sz w:val="24"/>
      <w:lang w:val="en-AU"/>
    </w:rPr>
  </w:style>
  <w:style w:type="paragraph" w:styleId="NormalWeb">
    <w:name w:val="Normal (Web)"/>
    <w:basedOn w:val="Normal"/>
    <w:uiPriority w:val="99"/>
    <w:unhideWhenUsed/>
    <w:rsid w:val="00460599"/>
    <w:pPr>
      <w:spacing w:before="100" w:beforeAutospacing="1" w:after="100" w:afterAutospacing="1"/>
    </w:pPr>
    <w:rPr>
      <w:rFonts w:eastAsia="Times New Roman"/>
      <w:szCs w:val="24"/>
      <w:lang w:val="en-NZ" w:eastAsia="en-NZ"/>
    </w:rPr>
  </w:style>
  <w:style w:type="paragraph" w:styleId="PlainText">
    <w:name w:val="Plain Text"/>
    <w:basedOn w:val="Normal"/>
    <w:link w:val="PlainTextChar"/>
    <w:uiPriority w:val="99"/>
    <w:semiHidden/>
    <w:unhideWhenUsed/>
    <w:rsid w:val="00CB7D1D"/>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semiHidden/>
    <w:rsid w:val="00CB7D1D"/>
    <w:rPr>
      <w:rFonts w:ascii="Calibri" w:eastAsiaTheme="minorHAnsi" w:hAnsi="Calibri" w:cstheme="minorBidi"/>
      <w:sz w:val="22"/>
      <w:szCs w:val="21"/>
      <w:lang w:val="en-NZ"/>
    </w:rPr>
  </w:style>
  <w:style w:type="character" w:customStyle="1" w:styleId="kssattr-atuid-d6622b3538099798133011907a41bc36">
    <w:name w:val="kssattr-atuid-d6622b3538099798133011907a41bc36"/>
    <w:basedOn w:val="DefaultParagraphFont"/>
    <w:rsid w:val="007D67EA"/>
  </w:style>
  <w:style w:type="character" w:customStyle="1" w:styleId="short-description-txt">
    <w:name w:val="short-description-txt"/>
    <w:basedOn w:val="DefaultParagraphFont"/>
    <w:rsid w:val="007D67EA"/>
  </w:style>
  <w:style w:type="character" w:customStyle="1" w:styleId="link-external">
    <w:name w:val="link-external"/>
    <w:basedOn w:val="DefaultParagraphFont"/>
    <w:rsid w:val="007D67EA"/>
  </w:style>
  <w:style w:type="paragraph" w:customStyle="1" w:styleId="Default">
    <w:name w:val="Default"/>
    <w:rsid w:val="007233D8"/>
    <w:pPr>
      <w:autoSpaceDE w:val="0"/>
      <w:autoSpaceDN w:val="0"/>
      <w:adjustRightInd w:val="0"/>
    </w:pPr>
    <w:rPr>
      <w:rFonts w:ascii="Arial" w:eastAsia="Times New Roman" w:hAnsi="Arial" w:cs="Arial"/>
      <w:color w:val="000000"/>
      <w:sz w:val="24"/>
      <w:szCs w:val="24"/>
      <w:lang w:val="en-GB" w:eastAsia="en-GB"/>
    </w:rPr>
  </w:style>
  <w:style w:type="character" w:styleId="Emphasis">
    <w:name w:val="Emphasis"/>
    <w:basedOn w:val="DefaultParagraphFont"/>
    <w:uiPriority w:val="20"/>
    <w:qFormat/>
    <w:rsid w:val="00932B52"/>
    <w:rPr>
      <w:i/>
      <w:iCs/>
    </w:rPr>
  </w:style>
  <w:style w:type="character" w:styleId="Strong">
    <w:name w:val="Strong"/>
    <w:basedOn w:val="DefaultParagraphFont"/>
    <w:uiPriority w:val="22"/>
    <w:qFormat/>
    <w:rsid w:val="00597807"/>
    <w:rPr>
      <w:b/>
      <w:bCs/>
    </w:rPr>
  </w:style>
  <w:style w:type="paragraph" w:customStyle="1" w:styleId="Comment">
    <w:name w:val="Comment"/>
    <w:basedOn w:val="Normal"/>
    <w:rsid w:val="007642F6"/>
    <w:rPr>
      <w:rFonts w:ascii="Arial" w:eastAsia="Times New Roman" w:hAnsi="Arial" w:cs="Angsana New"/>
      <w:i/>
      <w:lang w:val="en-GB" w:eastAsia="es-ES"/>
    </w:rPr>
  </w:style>
  <w:style w:type="paragraph" w:customStyle="1" w:styleId="ms-rteelement-p">
    <w:name w:val="ms-rteelement-p"/>
    <w:basedOn w:val="Normal"/>
    <w:rsid w:val="007642F6"/>
    <w:pPr>
      <w:spacing w:before="100" w:beforeAutospacing="1" w:after="100" w:afterAutospacing="1"/>
    </w:pPr>
    <w:rPr>
      <w:rFonts w:eastAsia="Times New Roman"/>
      <w:szCs w:val="24"/>
      <w:lang w:val="en-NZ" w:eastAsia="en-NZ"/>
    </w:rPr>
  </w:style>
  <w:style w:type="paragraph" w:customStyle="1" w:styleId="levnl1">
    <w:name w:val="_levnl1"/>
    <w:basedOn w:val="Normal"/>
    <w:rsid w:val="002D58B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napToGrid w:val="0"/>
      <w:ind w:left="360"/>
      <w:outlineLvl w:val="0"/>
    </w:pPr>
    <w:rPr>
      <w:rFonts w:eastAsia="Times New Roman" w:cs="Angsana New"/>
      <w:lang w:val="en-US"/>
    </w:rPr>
  </w:style>
  <w:style w:type="character" w:customStyle="1" w:styleId="kssattr-atuid-7535e360d1bb06ec8451d3168aac245f">
    <w:name w:val="kssattr-atuid-7535e360d1bb06ec8451d3168aac245f"/>
    <w:basedOn w:val="DefaultParagraphFont"/>
    <w:rsid w:val="00E05864"/>
  </w:style>
  <w:style w:type="character" w:customStyle="1" w:styleId="access">
    <w:name w:val="access"/>
    <w:basedOn w:val="DefaultParagraphFont"/>
    <w:rsid w:val="006C6EAC"/>
  </w:style>
  <w:style w:type="character" w:customStyle="1" w:styleId="liner">
    <w:name w:val="liner"/>
    <w:basedOn w:val="DefaultParagraphFont"/>
    <w:rsid w:val="006C6EAC"/>
  </w:style>
  <w:style w:type="paragraph" w:customStyle="1" w:styleId="custom-styleelement-p">
    <w:name w:val="custom-styleelement-p"/>
    <w:basedOn w:val="Normal"/>
    <w:rsid w:val="003B135C"/>
    <w:pPr>
      <w:spacing w:before="100" w:beforeAutospacing="1" w:after="100" w:afterAutospacing="1"/>
    </w:pPr>
    <w:rPr>
      <w:rFonts w:eastAsia="Times New Roman"/>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28263642">
      <w:bodyDiv w:val="1"/>
      <w:marLeft w:val="0"/>
      <w:marRight w:val="0"/>
      <w:marTop w:val="0"/>
      <w:marBottom w:val="0"/>
      <w:divBdr>
        <w:top w:val="none" w:sz="0" w:space="0" w:color="auto"/>
        <w:left w:val="none" w:sz="0" w:space="0" w:color="auto"/>
        <w:bottom w:val="none" w:sz="0" w:space="0" w:color="auto"/>
        <w:right w:val="none" w:sz="0" w:space="0" w:color="auto"/>
      </w:divBdr>
    </w:div>
    <w:div w:id="47844043">
      <w:bodyDiv w:val="1"/>
      <w:marLeft w:val="0"/>
      <w:marRight w:val="0"/>
      <w:marTop w:val="0"/>
      <w:marBottom w:val="0"/>
      <w:divBdr>
        <w:top w:val="none" w:sz="0" w:space="0" w:color="auto"/>
        <w:left w:val="none" w:sz="0" w:space="0" w:color="auto"/>
        <w:bottom w:val="none" w:sz="0" w:space="0" w:color="auto"/>
        <w:right w:val="none" w:sz="0" w:space="0" w:color="auto"/>
      </w:divBdr>
      <w:divsChild>
        <w:div w:id="1519999603">
          <w:marLeft w:val="0"/>
          <w:marRight w:val="0"/>
          <w:marTop w:val="0"/>
          <w:marBottom w:val="0"/>
          <w:divBdr>
            <w:top w:val="none" w:sz="0" w:space="0" w:color="auto"/>
            <w:left w:val="none" w:sz="0" w:space="0" w:color="auto"/>
            <w:bottom w:val="none" w:sz="0" w:space="0" w:color="auto"/>
            <w:right w:val="none" w:sz="0" w:space="0" w:color="auto"/>
          </w:divBdr>
        </w:div>
      </w:divsChild>
    </w:div>
    <w:div w:id="59444096">
      <w:bodyDiv w:val="1"/>
      <w:marLeft w:val="0"/>
      <w:marRight w:val="0"/>
      <w:marTop w:val="0"/>
      <w:marBottom w:val="0"/>
      <w:divBdr>
        <w:top w:val="none" w:sz="0" w:space="0" w:color="auto"/>
        <w:left w:val="none" w:sz="0" w:space="0" w:color="auto"/>
        <w:bottom w:val="none" w:sz="0" w:space="0" w:color="auto"/>
        <w:right w:val="none" w:sz="0" w:space="0" w:color="auto"/>
      </w:divBdr>
    </w:div>
    <w:div w:id="68577466">
      <w:bodyDiv w:val="1"/>
      <w:marLeft w:val="0"/>
      <w:marRight w:val="0"/>
      <w:marTop w:val="0"/>
      <w:marBottom w:val="0"/>
      <w:divBdr>
        <w:top w:val="none" w:sz="0" w:space="0" w:color="auto"/>
        <w:left w:val="none" w:sz="0" w:space="0" w:color="auto"/>
        <w:bottom w:val="none" w:sz="0" w:space="0" w:color="auto"/>
        <w:right w:val="none" w:sz="0" w:space="0" w:color="auto"/>
      </w:divBdr>
    </w:div>
    <w:div w:id="90471932">
      <w:bodyDiv w:val="1"/>
      <w:marLeft w:val="0"/>
      <w:marRight w:val="0"/>
      <w:marTop w:val="0"/>
      <w:marBottom w:val="0"/>
      <w:divBdr>
        <w:top w:val="none" w:sz="0" w:space="0" w:color="auto"/>
        <w:left w:val="none" w:sz="0" w:space="0" w:color="auto"/>
        <w:bottom w:val="none" w:sz="0" w:space="0" w:color="auto"/>
        <w:right w:val="none" w:sz="0" w:space="0" w:color="auto"/>
      </w:divBdr>
    </w:div>
    <w:div w:id="96948836">
      <w:bodyDiv w:val="1"/>
      <w:marLeft w:val="0"/>
      <w:marRight w:val="0"/>
      <w:marTop w:val="0"/>
      <w:marBottom w:val="0"/>
      <w:divBdr>
        <w:top w:val="none" w:sz="0" w:space="0" w:color="auto"/>
        <w:left w:val="none" w:sz="0" w:space="0" w:color="auto"/>
        <w:bottom w:val="none" w:sz="0" w:space="0" w:color="auto"/>
        <w:right w:val="none" w:sz="0" w:space="0" w:color="auto"/>
      </w:divBdr>
    </w:div>
    <w:div w:id="104350184">
      <w:bodyDiv w:val="1"/>
      <w:marLeft w:val="0"/>
      <w:marRight w:val="0"/>
      <w:marTop w:val="0"/>
      <w:marBottom w:val="0"/>
      <w:divBdr>
        <w:top w:val="none" w:sz="0" w:space="0" w:color="auto"/>
        <w:left w:val="none" w:sz="0" w:space="0" w:color="auto"/>
        <w:bottom w:val="none" w:sz="0" w:space="0" w:color="auto"/>
        <w:right w:val="none" w:sz="0" w:space="0" w:color="auto"/>
      </w:divBdr>
    </w:div>
    <w:div w:id="218397588">
      <w:bodyDiv w:val="1"/>
      <w:marLeft w:val="0"/>
      <w:marRight w:val="0"/>
      <w:marTop w:val="0"/>
      <w:marBottom w:val="0"/>
      <w:divBdr>
        <w:top w:val="none" w:sz="0" w:space="0" w:color="auto"/>
        <w:left w:val="none" w:sz="0" w:space="0" w:color="auto"/>
        <w:bottom w:val="none" w:sz="0" w:space="0" w:color="auto"/>
        <w:right w:val="none" w:sz="0" w:space="0" w:color="auto"/>
      </w:divBdr>
    </w:div>
    <w:div w:id="234127297">
      <w:bodyDiv w:val="1"/>
      <w:marLeft w:val="0"/>
      <w:marRight w:val="0"/>
      <w:marTop w:val="0"/>
      <w:marBottom w:val="0"/>
      <w:divBdr>
        <w:top w:val="none" w:sz="0" w:space="0" w:color="auto"/>
        <w:left w:val="none" w:sz="0" w:space="0" w:color="auto"/>
        <w:bottom w:val="none" w:sz="0" w:space="0" w:color="auto"/>
        <w:right w:val="none" w:sz="0" w:space="0" w:color="auto"/>
      </w:divBdr>
    </w:div>
    <w:div w:id="238099966">
      <w:bodyDiv w:val="1"/>
      <w:marLeft w:val="0"/>
      <w:marRight w:val="0"/>
      <w:marTop w:val="0"/>
      <w:marBottom w:val="0"/>
      <w:divBdr>
        <w:top w:val="none" w:sz="0" w:space="0" w:color="auto"/>
        <w:left w:val="none" w:sz="0" w:space="0" w:color="auto"/>
        <w:bottom w:val="none" w:sz="0" w:space="0" w:color="auto"/>
        <w:right w:val="none" w:sz="0" w:space="0" w:color="auto"/>
      </w:divBdr>
    </w:div>
    <w:div w:id="238367716">
      <w:bodyDiv w:val="1"/>
      <w:marLeft w:val="0"/>
      <w:marRight w:val="0"/>
      <w:marTop w:val="0"/>
      <w:marBottom w:val="0"/>
      <w:divBdr>
        <w:top w:val="none" w:sz="0" w:space="0" w:color="auto"/>
        <w:left w:val="none" w:sz="0" w:space="0" w:color="auto"/>
        <w:bottom w:val="none" w:sz="0" w:space="0" w:color="auto"/>
        <w:right w:val="none" w:sz="0" w:space="0" w:color="auto"/>
      </w:divBdr>
    </w:div>
    <w:div w:id="302976934">
      <w:bodyDiv w:val="1"/>
      <w:marLeft w:val="0"/>
      <w:marRight w:val="0"/>
      <w:marTop w:val="0"/>
      <w:marBottom w:val="0"/>
      <w:divBdr>
        <w:top w:val="none" w:sz="0" w:space="0" w:color="auto"/>
        <w:left w:val="none" w:sz="0" w:space="0" w:color="auto"/>
        <w:bottom w:val="none" w:sz="0" w:space="0" w:color="auto"/>
        <w:right w:val="none" w:sz="0" w:space="0" w:color="auto"/>
      </w:divBdr>
    </w:div>
    <w:div w:id="312024346">
      <w:bodyDiv w:val="1"/>
      <w:marLeft w:val="0"/>
      <w:marRight w:val="0"/>
      <w:marTop w:val="0"/>
      <w:marBottom w:val="0"/>
      <w:divBdr>
        <w:top w:val="none" w:sz="0" w:space="0" w:color="auto"/>
        <w:left w:val="none" w:sz="0" w:space="0" w:color="auto"/>
        <w:bottom w:val="none" w:sz="0" w:space="0" w:color="auto"/>
        <w:right w:val="none" w:sz="0" w:space="0" w:color="auto"/>
      </w:divBdr>
    </w:div>
    <w:div w:id="367488302">
      <w:bodyDiv w:val="1"/>
      <w:marLeft w:val="0"/>
      <w:marRight w:val="0"/>
      <w:marTop w:val="0"/>
      <w:marBottom w:val="0"/>
      <w:divBdr>
        <w:top w:val="none" w:sz="0" w:space="0" w:color="auto"/>
        <w:left w:val="none" w:sz="0" w:space="0" w:color="auto"/>
        <w:bottom w:val="none" w:sz="0" w:space="0" w:color="auto"/>
        <w:right w:val="none" w:sz="0" w:space="0" w:color="auto"/>
      </w:divBdr>
    </w:div>
    <w:div w:id="390230169">
      <w:bodyDiv w:val="1"/>
      <w:marLeft w:val="0"/>
      <w:marRight w:val="0"/>
      <w:marTop w:val="0"/>
      <w:marBottom w:val="0"/>
      <w:divBdr>
        <w:top w:val="none" w:sz="0" w:space="0" w:color="auto"/>
        <w:left w:val="none" w:sz="0" w:space="0" w:color="auto"/>
        <w:bottom w:val="none" w:sz="0" w:space="0" w:color="auto"/>
        <w:right w:val="none" w:sz="0" w:space="0" w:color="auto"/>
      </w:divBdr>
    </w:div>
    <w:div w:id="401222986">
      <w:bodyDiv w:val="1"/>
      <w:marLeft w:val="0"/>
      <w:marRight w:val="0"/>
      <w:marTop w:val="0"/>
      <w:marBottom w:val="0"/>
      <w:divBdr>
        <w:top w:val="none" w:sz="0" w:space="0" w:color="auto"/>
        <w:left w:val="none" w:sz="0" w:space="0" w:color="auto"/>
        <w:bottom w:val="none" w:sz="0" w:space="0" w:color="auto"/>
        <w:right w:val="none" w:sz="0" w:space="0" w:color="auto"/>
      </w:divBdr>
    </w:div>
    <w:div w:id="406731926">
      <w:bodyDiv w:val="1"/>
      <w:marLeft w:val="0"/>
      <w:marRight w:val="0"/>
      <w:marTop w:val="0"/>
      <w:marBottom w:val="0"/>
      <w:divBdr>
        <w:top w:val="none" w:sz="0" w:space="0" w:color="auto"/>
        <w:left w:val="none" w:sz="0" w:space="0" w:color="auto"/>
        <w:bottom w:val="none" w:sz="0" w:space="0" w:color="auto"/>
        <w:right w:val="none" w:sz="0" w:space="0" w:color="auto"/>
      </w:divBdr>
    </w:div>
    <w:div w:id="412896203">
      <w:bodyDiv w:val="1"/>
      <w:marLeft w:val="0"/>
      <w:marRight w:val="0"/>
      <w:marTop w:val="0"/>
      <w:marBottom w:val="0"/>
      <w:divBdr>
        <w:top w:val="none" w:sz="0" w:space="0" w:color="auto"/>
        <w:left w:val="none" w:sz="0" w:space="0" w:color="auto"/>
        <w:bottom w:val="none" w:sz="0" w:space="0" w:color="auto"/>
        <w:right w:val="none" w:sz="0" w:space="0" w:color="auto"/>
      </w:divBdr>
    </w:div>
    <w:div w:id="442923566">
      <w:bodyDiv w:val="1"/>
      <w:marLeft w:val="0"/>
      <w:marRight w:val="0"/>
      <w:marTop w:val="0"/>
      <w:marBottom w:val="0"/>
      <w:divBdr>
        <w:top w:val="none" w:sz="0" w:space="0" w:color="auto"/>
        <w:left w:val="none" w:sz="0" w:space="0" w:color="auto"/>
        <w:bottom w:val="none" w:sz="0" w:space="0" w:color="auto"/>
        <w:right w:val="none" w:sz="0" w:space="0" w:color="auto"/>
      </w:divBdr>
    </w:div>
    <w:div w:id="456262152">
      <w:bodyDiv w:val="1"/>
      <w:marLeft w:val="0"/>
      <w:marRight w:val="0"/>
      <w:marTop w:val="0"/>
      <w:marBottom w:val="0"/>
      <w:divBdr>
        <w:top w:val="none" w:sz="0" w:space="0" w:color="auto"/>
        <w:left w:val="none" w:sz="0" w:space="0" w:color="auto"/>
        <w:bottom w:val="none" w:sz="0" w:space="0" w:color="auto"/>
        <w:right w:val="none" w:sz="0" w:space="0" w:color="auto"/>
      </w:divBdr>
    </w:div>
    <w:div w:id="484320040">
      <w:bodyDiv w:val="1"/>
      <w:marLeft w:val="0"/>
      <w:marRight w:val="0"/>
      <w:marTop w:val="0"/>
      <w:marBottom w:val="0"/>
      <w:divBdr>
        <w:top w:val="none" w:sz="0" w:space="0" w:color="auto"/>
        <w:left w:val="none" w:sz="0" w:space="0" w:color="auto"/>
        <w:bottom w:val="none" w:sz="0" w:space="0" w:color="auto"/>
        <w:right w:val="none" w:sz="0" w:space="0" w:color="auto"/>
      </w:divBdr>
      <w:divsChild>
        <w:div w:id="2143109175">
          <w:marLeft w:val="0"/>
          <w:marRight w:val="0"/>
          <w:marTop w:val="0"/>
          <w:marBottom w:val="0"/>
          <w:divBdr>
            <w:top w:val="none" w:sz="0" w:space="0" w:color="auto"/>
            <w:left w:val="none" w:sz="0" w:space="0" w:color="auto"/>
            <w:bottom w:val="none" w:sz="0" w:space="0" w:color="auto"/>
            <w:right w:val="none" w:sz="0" w:space="0" w:color="auto"/>
          </w:divBdr>
          <w:divsChild>
            <w:div w:id="999238929">
              <w:marLeft w:val="0"/>
              <w:marRight w:val="0"/>
              <w:marTop w:val="0"/>
              <w:marBottom w:val="0"/>
              <w:divBdr>
                <w:top w:val="single" w:sz="6" w:space="0" w:color="B3B3B3"/>
                <w:left w:val="none" w:sz="0" w:space="0" w:color="auto"/>
                <w:bottom w:val="none" w:sz="0" w:space="0" w:color="auto"/>
                <w:right w:val="none" w:sz="0" w:space="0" w:color="auto"/>
              </w:divBdr>
              <w:divsChild>
                <w:div w:id="554391229">
                  <w:marLeft w:val="0"/>
                  <w:marRight w:val="0"/>
                  <w:marTop w:val="100"/>
                  <w:marBottom w:val="100"/>
                  <w:divBdr>
                    <w:top w:val="none" w:sz="0" w:space="0" w:color="auto"/>
                    <w:left w:val="none" w:sz="0" w:space="0" w:color="auto"/>
                    <w:bottom w:val="none" w:sz="0" w:space="0" w:color="auto"/>
                    <w:right w:val="none" w:sz="0" w:space="0" w:color="auto"/>
                  </w:divBdr>
                  <w:divsChild>
                    <w:div w:id="302397164">
                      <w:marLeft w:val="0"/>
                      <w:marRight w:val="0"/>
                      <w:marTop w:val="100"/>
                      <w:marBottom w:val="100"/>
                      <w:divBdr>
                        <w:top w:val="none" w:sz="0" w:space="0" w:color="auto"/>
                        <w:left w:val="none" w:sz="0" w:space="0" w:color="auto"/>
                        <w:bottom w:val="none" w:sz="0" w:space="0" w:color="auto"/>
                        <w:right w:val="none" w:sz="0" w:space="0" w:color="auto"/>
                      </w:divBdr>
                      <w:divsChild>
                        <w:div w:id="1267079454">
                          <w:marLeft w:val="0"/>
                          <w:marRight w:val="0"/>
                          <w:marTop w:val="0"/>
                          <w:marBottom w:val="0"/>
                          <w:divBdr>
                            <w:top w:val="none" w:sz="0" w:space="0" w:color="auto"/>
                            <w:left w:val="none" w:sz="0" w:space="0" w:color="auto"/>
                            <w:bottom w:val="none" w:sz="0" w:space="0" w:color="auto"/>
                            <w:right w:val="none" w:sz="0" w:space="0" w:color="auto"/>
                          </w:divBdr>
                          <w:divsChild>
                            <w:div w:id="1188833855">
                              <w:marLeft w:val="0"/>
                              <w:marRight w:val="0"/>
                              <w:marTop w:val="0"/>
                              <w:marBottom w:val="0"/>
                              <w:divBdr>
                                <w:top w:val="none" w:sz="0" w:space="0" w:color="auto"/>
                                <w:left w:val="none" w:sz="0" w:space="0" w:color="auto"/>
                                <w:bottom w:val="none" w:sz="0" w:space="0" w:color="auto"/>
                                <w:right w:val="none" w:sz="0" w:space="0" w:color="auto"/>
                              </w:divBdr>
                              <w:divsChild>
                                <w:div w:id="1523010937">
                                  <w:marLeft w:val="0"/>
                                  <w:marRight w:val="0"/>
                                  <w:marTop w:val="0"/>
                                  <w:marBottom w:val="0"/>
                                  <w:divBdr>
                                    <w:top w:val="none" w:sz="0" w:space="0" w:color="auto"/>
                                    <w:left w:val="none" w:sz="0" w:space="0" w:color="auto"/>
                                    <w:bottom w:val="none" w:sz="0" w:space="0" w:color="auto"/>
                                    <w:right w:val="none" w:sz="0" w:space="0" w:color="auto"/>
                                  </w:divBdr>
                                  <w:divsChild>
                                    <w:div w:id="1030955363">
                                      <w:marLeft w:val="0"/>
                                      <w:marRight w:val="0"/>
                                      <w:marTop w:val="0"/>
                                      <w:marBottom w:val="0"/>
                                      <w:divBdr>
                                        <w:top w:val="none" w:sz="0" w:space="0" w:color="auto"/>
                                        <w:left w:val="none" w:sz="0" w:space="0" w:color="auto"/>
                                        <w:bottom w:val="none" w:sz="0" w:space="0" w:color="auto"/>
                                        <w:right w:val="none" w:sz="0" w:space="0" w:color="auto"/>
                                      </w:divBdr>
                                      <w:divsChild>
                                        <w:div w:id="2102951693">
                                          <w:marLeft w:val="0"/>
                                          <w:marRight w:val="0"/>
                                          <w:marTop w:val="0"/>
                                          <w:marBottom w:val="0"/>
                                          <w:divBdr>
                                            <w:top w:val="none" w:sz="0" w:space="0" w:color="auto"/>
                                            <w:left w:val="none" w:sz="0" w:space="0" w:color="auto"/>
                                            <w:bottom w:val="none" w:sz="0" w:space="0" w:color="auto"/>
                                            <w:right w:val="none" w:sz="0" w:space="0" w:color="auto"/>
                                          </w:divBdr>
                                          <w:divsChild>
                                            <w:div w:id="1105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784086">
      <w:bodyDiv w:val="1"/>
      <w:marLeft w:val="0"/>
      <w:marRight w:val="0"/>
      <w:marTop w:val="0"/>
      <w:marBottom w:val="0"/>
      <w:divBdr>
        <w:top w:val="none" w:sz="0" w:space="0" w:color="auto"/>
        <w:left w:val="none" w:sz="0" w:space="0" w:color="auto"/>
        <w:bottom w:val="none" w:sz="0" w:space="0" w:color="auto"/>
        <w:right w:val="none" w:sz="0" w:space="0" w:color="auto"/>
      </w:divBdr>
    </w:div>
    <w:div w:id="492138069">
      <w:bodyDiv w:val="1"/>
      <w:marLeft w:val="0"/>
      <w:marRight w:val="0"/>
      <w:marTop w:val="0"/>
      <w:marBottom w:val="0"/>
      <w:divBdr>
        <w:top w:val="none" w:sz="0" w:space="0" w:color="auto"/>
        <w:left w:val="none" w:sz="0" w:space="0" w:color="auto"/>
        <w:bottom w:val="none" w:sz="0" w:space="0" w:color="auto"/>
        <w:right w:val="none" w:sz="0" w:space="0" w:color="auto"/>
      </w:divBdr>
    </w:div>
    <w:div w:id="503978546">
      <w:bodyDiv w:val="1"/>
      <w:marLeft w:val="0"/>
      <w:marRight w:val="0"/>
      <w:marTop w:val="0"/>
      <w:marBottom w:val="0"/>
      <w:divBdr>
        <w:top w:val="none" w:sz="0" w:space="0" w:color="auto"/>
        <w:left w:val="none" w:sz="0" w:space="0" w:color="auto"/>
        <w:bottom w:val="none" w:sz="0" w:space="0" w:color="auto"/>
        <w:right w:val="none" w:sz="0" w:space="0" w:color="auto"/>
      </w:divBdr>
      <w:divsChild>
        <w:div w:id="1294367113">
          <w:marLeft w:val="0"/>
          <w:marRight w:val="0"/>
          <w:marTop w:val="0"/>
          <w:marBottom w:val="0"/>
          <w:divBdr>
            <w:top w:val="none" w:sz="0" w:space="0" w:color="auto"/>
            <w:left w:val="none" w:sz="0" w:space="0" w:color="auto"/>
            <w:bottom w:val="none" w:sz="0" w:space="0" w:color="auto"/>
            <w:right w:val="none" w:sz="0" w:space="0" w:color="auto"/>
          </w:divBdr>
          <w:divsChild>
            <w:div w:id="1118140026">
              <w:marLeft w:val="0"/>
              <w:marRight w:val="0"/>
              <w:marTop w:val="0"/>
              <w:marBottom w:val="0"/>
              <w:divBdr>
                <w:top w:val="none" w:sz="0" w:space="0" w:color="auto"/>
                <w:left w:val="none" w:sz="0" w:space="0" w:color="auto"/>
                <w:bottom w:val="none" w:sz="0" w:space="0" w:color="auto"/>
                <w:right w:val="none" w:sz="0" w:space="0" w:color="auto"/>
              </w:divBdr>
              <w:divsChild>
                <w:div w:id="1207570989">
                  <w:marLeft w:val="0"/>
                  <w:marRight w:val="0"/>
                  <w:marTop w:val="0"/>
                  <w:marBottom w:val="0"/>
                  <w:divBdr>
                    <w:top w:val="none" w:sz="0" w:space="0" w:color="auto"/>
                    <w:left w:val="none" w:sz="0" w:space="0" w:color="auto"/>
                    <w:bottom w:val="none" w:sz="0" w:space="0" w:color="auto"/>
                    <w:right w:val="none" w:sz="0" w:space="0" w:color="auto"/>
                  </w:divBdr>
                  <w:divsChild>
                    <w:div w:id="621882146">
                      <w:marLeft w:val="0"/>
                      <w:marRight w:val="0"/>
                      <w:marTop w:val="0"/>
                      <w:marBottom w:val="0"/>
                      <w:divBdr>
                        <w:top w:val="none" w:sz="0" w:space="0" w:color="auto"/>
                        <w:left w:val="none" w:sz="0" w:space="0" w:color="auto"/>
                        <w:bottom w:val="none" w:sz="0" w:space="0" w:color="auto"/>
                        <w:right w:val="none" w:sz="0" w:space="0" w:color="auto"/>
                      </w:divBdr>
                      <w:divsChild>
                        <w:div w:id="1987854792">
                          <w:marLeft w:val="0"/>
                          <w:marRight w:val="0"/>
                          <w:marTop w:val="0"/>
                          <w:marBottom w:val="0"/>
                          <w:divBdr>
                            <w:top w:val="none" w:sz="0" w:space="0" w:color="auto"/>
                            <w:left w:val="none" w:sz="0" w:space="0" w:color="auto"/>
                            <w:bottom w:val="none" w:sz="0" w:space="0" w:color="auto"/>
                            <w:right w:val="none" w:sz="0" w:space="0" w:color="auto"/>
                          </w:divBdr>
                          <w:divsChild>
                            <w:div w:id="583415835">
                              <w:marLeft w:val="0"/>
                              <w:marRight w:val="0"/>
                              <w:marTop w:val="0"/>
                              <w:marBottom w:val="0"/>
                              <w:divBdr>
                                <w:top w:val="none" w:sz="0" w:space="0" w:color="auto"/>
                                <w:left w:val="none" w:sz="0" w:space="0" w:color="auto"/>
                                <w:bottom w:val="none" w:sz="0" w:space="0" w:color="auto"/>
                                <w:right w:val="none" w:sz="0" w:space="0" w:color="auto"/>
                              </w:divBdr>
                              <w:divsChild>
                                <w:div w:id="1083063935">
                                  <w:marLeft w:val="0"/>
                                  <w:marRight w:val="0"/>
                                  <w:marTop w:val="0"/>
                                  <w:marBottom w:val="0"/>
                                  <w:divBdr>
                                    <w:top w:val="none" w:sz="0" w:space="0" w:color="auto"/>
                                    <w:left w:val="none" w:sz="0" w:space="0" w:color="auto"/>
                                    <w:bottom w:val="none" w:sz="0" w:space="0" w:color="auto"/>
                                    <w:right w:val="none" w:sz="0" w:space="0" w:color="auto"/>
                                  </w:divBdr>
                                  <w:divsChild>
                                    <w:div w:id="1299990301">
                                      <w:marLeft w:val="0"/>
                                      <w:marRight w:val="0"/>
                                      <w:marTop w:val="0"/>
                                      <w:marBottom w:val="0"/>
                                      <w:divBdr>
                                        <w:top w:val="none" w:sz="0" w:space="0" w:color="auto"/>
                                        <w:left w:val="none" w:sz="0" w:space="0" w:color="auto"/>
                                        <w:bottom w:val="none" w:sz="0" w:space="0" w:color="auto"/>
                                        <w:right w:val="none" w:sz="0" w:space="0" w:color="auto"/>
                                      </w:divBdr>
                                      <w:divsChild>
                                        <w:div w:id="1688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51949">
      <w:bodyDiv w:val="1"/>
      <w:marLeft w:val="0"/>
      <w:marRight w:val="0"/>
      <w:marTop w:val="0"/>
      <w:marBottom w:val="0"/>
      <w:divBdr>
        <w:top w:val="none" w:sz="0" w:space="0" w:color="auto"/>
        <w:left w:val="none" w:sz="0" w:space="0" w:color="auto"/>
        <w:bottom w:val="none" w:sz="0" w:space="0" w:color="auto"/>
        <w:right w:val="none" w:sz="0" w:space="0" w:color="auto"/>
      </w:divBdr>
    </w:div>
    <w:div w:id="522134743">
      <w:bodyDiv w:val="1"/>
      <w:marLeft w:val="0"/>
      <w:marRight w:val="0"/>
      <w:marTop w:val="0"/>
      <w:marBottom w:val="0"/>
      <w:divBdr>
        <w:top w:val="none" w:sz="0" w:space="0" w:color="auto"/>
        <w:left w:val="none" w:sz="0" w:space="0" w:color="auto"/>
        <w:bottom w:val="none" w:sz="0" w:space="0" w:color="auto"/>
        <w:right w:val="none" w:sz="0" w:space="0" w:color="auto"/>
      </w:divBdr>
    </w:div>
    <w:div w:id="538666148">
      <w:bodyDiv w:val="1"/>
      <w:marLeft w:val="0"/>
      <w:marRight w:val="0"/>
      <w:marTop w:val="0"/>
      <w:marBottom w:val="0"/>
      <w:divBdr>
        <w:top w:val="none" w:sz="0" w:space="0" w:color="auto"/>
        <w:left w:val="none" w:sz="0" w:space="0" w:color="auto"/>
        <w:bottom w:val="none" w:sz="0" w:space="0" w:color="auto"/>
        <w:right w:val="none" w:sz="0" w:space="0" w:color="auto"/>
      </w:divBdr>
    </w:div>
    <w:div w:id="545410612">
      <w:bodyDiv w:val="1"/>
      <w:marLeft w:val="0"/>
      <w:marRight w:val="0"/>
      <w:marTop w:val="0"/>
      <w:marBottom w:val="0"/>
      <w:divBdr>
        <w:top w:val="none" w:sz="0" w:space="0" w:color="auto"/>
        <w:left w:val="none" w:sz="0" w:space="0" w:color="auto"/>
        <w:bottom w:val="none" w:sz="0" w:space="0" w:color="auto"/>
        <w:right w:val="none" w:sz="0" w:space="0" w:color="auto"/>
      </w:divBdr>
      <w:divsChild>
        <w:div w:id="1443065908">
          <w:marLeft w:val="0"/>
          <w:marRight w:val="0"/>
          <w:marTop w:val="0"/>
          <w:marBottom w:val="0"/>
          <w:divBdr>
            <w:top w:val="none" w:sz="0" w:space="0" w:color="auto"/>
            <w:left w:val="none" w:sz="0" w:space="0" w:color="auto"/>
            <w:bottom w:val="none" w:sz="0" w:space="0" w:color="auto"/>
            <w:right w:val="none" w:sz="0" w:space="0" w:color="auto"/>
          </w:divBdr>
          <w:divsChild>
            <w:div w:id="239025142">
              <w:marLeft w:val="0"/>
              <w:marRight w:val="0"/>
              <w:marTop w:val="0"/>
              <w:marBottom w:val="0"/>
              <w:divBdr>
                <w:top w:val="none" w:sz="0" w:space="0" w:color="auto"/>
                <w:left w:val="none" w:sz="0" w:space="0" w:color="auto"/>
                <w:bottom w:val="none" w:sz="0" w:space="0" w:color="auto"/>
                <w:right w:val="none" w:sz="0" w:space="0" w:color="auto"/>
              </w:divBdr>
              <w:divsChild>
                <w:div w:id="830606437">
                  <w:marLeft w:val="0"/>
                  <w:marRight w:val="0"/>
                  <w:marTop w:val="0"/>
                  <w:marBottom w:val="0"/>
                  <w:divBdr>
                    <w:top w:val="none" w:sz="0" w:space="0" w:color="auto"/>
                    <w:left w:val="none" w:sz="0" w:space="0" w:color="auto"/>
                    <w:bottom w:val="none" w:sz="0" w:space="0" w:color="auto"/>
                    <w:right w:val="none" w:sz="0" w:space="0" w:color="auto"/>
                  </w:divBdr>
                  <w:divsChild>
                    <w:div w:id="1595674313">
                      <w:marLeft w:val="0"/>
                      <w:marRight w:val="0"/>
                      <w:marTop w:val="0"/>
                      <w:marBottom w:val="0"/>
                      <w:divBdr>
                        <w:top w:val="none" w:sz="0" w:space="0" w:color="auto"/>
                        <w:left w:val="none" w:sz="0" w:space="0" w:color="auto"/>
                        <w:bottom w:val="none" w:sz="0" w:space="0" w:color="auto"/>
                        <w:right w:val="none" w:sz="0" w:space="0" w:color="auto"/>
                      </w:divBdr>
                      <w:divsChild>
                        <w:div w:id="817766248">
                          <w:marLeft w:val="0"/>
                          <w:marRight w:val="0"/>
                          <w:marTop w:val="0"/>
                          <w:marBottom w:val="0"/>
                          <w:divBdr>
                            <w:top w:val="none" w:sz="0" w:space="0" w:color="auto"/>
                            <w:left w:val="none" w:sz="0" w:space="0" w:color="auto"/>
                            <w:bottom w:val="none" w:sz="0" w:space="0" w:color="auto"/>
                            <w:right w:val="none" w:sz="0" w:space="0" w:color="auto"/>
                          </w:divBdr>
                          <w:divsChild>
                            <w:div w:id="915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9106">
      <w:bodyDiv w:val="1"/>
      <w:marLeft w:val="0"/>
      <w:marRight w:val="0"/>
      <w:marTop w:val="0"/>
      <w:marBottom w:val="0"/>
      <w:divBdr>
        <w:top w:val="none" w:sz="0" w:space="0" w:color="auto"/>
        <w:left w:val="none" w:sz="0" w:space="0" w:color="auto"/>
        <w:bottom w:val="none" w:sz="0" w:space="0" w:color="auto"/>
        <w:right w:val="none" w:sz="0" w:space="0" w:color="auto"/>
      </w:divBdr>
      <w:divsChild>
        <w:div w:id="1571698165">
          <w:marLeft w:val="0"/>
          <w:marRight w:val="0"/>
          <w:marTop w:val="0"/>
          <w:marBottom w:val="0"/>
          <w:divBdr>
            <w:top w:val="none" w:sz="0" w:space="0" w:color="auto"/>
            <w:left w:val="none" w:sz="0" w:space="0" w:color="auto"/>
            <w:bottom w:val="none" w:sz="0" w:space="0" w:color="auto"/>
            <w:right w:val="none" w:sz="0" w:space="0" w:color="auto"/>
          </w:divBdr>
          <w:divsChild>
            <w:div w:id="1714423841">
              <w:marLeft w:val="0"/>
              <w:marRight w:val="0"/>
              <w:marTop w:val="0"/>
              <w:marBottom w:val="0"/>
              <w:divBdr>
                <w:top w:val="none" w:sz="0" w:space="0" w:color="auto"/>
                <w:left w:val="none" w:sz="0" w:space="0" w:color="auto"/>
                <w:bottom w:val="none" w:sz="0" w:space="0" w:color="auto"/>
                <w:right w:val="none" w:sz="0" w:space="0" w:color="auto"/>
              </w:divBdr>
              <w:divsChild>
                <w:div w:id="1988705727">
                  <w:marLeft w:val="0"/>
                  <w:marRight w:val="0"/>
                  <w:marTop w:val="0"/>
                  <w:marBottom w:val="0"/>
                  <w:divBdr>
                    <w:top w:val="none" w:sz="0" w:space="0" w:color="auto"/>
                    <w:left w:val="none" w:sz="0" w:space="0" w:color="auto"/>
                    <w:bottom w:val="none" w:sz="0" w:space="0" w:color="auto"/>
                    <w:right w:val="none" w:sz="0" w:space="0" w:color="auto"/>
                  </w:divBdr>
                  <w:divsChild>
                    <w:div w:id="1239946391">
                      <w:marLeft w:val="0"/>
                      <w:marRight w:val="0"/>
                      <w:marTop w:val="0"/>
                      <w:marBottom w:val="0"/>
                      <w:divBdr>
                        <w:top w:val="none" w:sz="0" w:space="0" w:color="auto"/>
                        <w:left w:val="none" w:sz="0" w:space="0" w:color="auto"/>
                        <w:bottom w:val="none" w:sz="0" w:space="0" w:color="auto"/>
                        <w:right w:val="none" w:sz="0" w:space="0" w:color="auto"/>
                      </w:divBdr>
                      <w:divsChild>
                        <w:div w:id="1950383939">
                          <w:marLeft w:val="0"/>
                          <w:marRight w:val="0"/>
                          <w:marTop w:val="0"/>
                          <w:marBottom w:val="0"/>
                          <w:divBdr>
                            <w:top w:val="none" w:sz="0" w:space="0" w:color="auto"/>
                            <w:left w:val="none" w:sz="0" w:space="0" w:color="auto"/>
                            <w:bottom w:val="none" w:sz="0" w:space="0" w:color="auto"/>
                            <w:right w:val="none" w:sz="0" w:space="0" w:color="auto"/>
                          </w:divBdr>
                          <w:divsChild>
                            <w:div w:id="6056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18808">
      <w:bodyDiv w:val="1"/>
      <w:marLeft w:val="0"/>
      <w:marRight w:val="0"/>
      <w:marTop w:val="0"/>
      <w:marBottom w:val="0"/>
      <w:divBdr>
        <w:top w:val="none" w:sz="0" w:space="0" w:color="auto"/>
        <w:left w:val="none" w:sz="0" w:space="0" w:color="auto"/>
        <w:bottom w:val="none" w:sz="0" w:space="0" w:color="auto"/>
        <w:right w:val="none" w:sz="0" w:space="0" w:color="auto"/>
      </w:divBdr>
    </w:div>
    <w:div w:id="573859344">
      <w:bodyDiv w:val="1"/>
      <w:marLeft w:val="0"/>
      <w:marRight w:val="0"/>
      <w:marTop w:val="0"/>
      <w:marBottom w:val="0"/>
      <w:divBdr>
        <w:top w:val="none" w:sz="0" w:space="0" w:color="auto"/>
        <w:left w:val="none" w:sz="0" w:space="0" w:color="auto"/>
        <w:bottom w:val="none" w:sz="0" w:space="0" w:color="auto"/>
        <w:right w:val="none" w:sz="0" w:space="0" w:color="auto"/>
      </w:divBdr>
      <w:divsChild>
        <w:div w:id="1995179429">
          <w:marLeft w:val="0"/>
          <w:marRight w:val="0"/>
          <w:marTop w:val="0"/>
          <w:marBottom w:val="0"/>
          <w:divBdr>
            <w:top w:val="none" w:sz="0" w:space="0" w:color="auto"/>
            <w:left w:val="none" w:sz="0" w:space="0" w:color="auto"/>
            <w:bottom w:val="none" w:sz="0" w:space="0" w:color="auto"/>
            <w:right w:val="none" w:sz="0" w:space="0" w:color="auto"/>
          </w:divBdr>
          <w:divsChild>
            <w:div w:id="1399788538">
              <w:marLeft w:val="0"/>
              <w:marRight w:val="0"/>
              <w:marTop w:val="0"/>
              <w:marBottom w:val="0"/>
              <w:divBdr>
                <w:top w:val="none" w:sz="0" w:space="0" w:color="auto"/>
                <w:left w:val="none" w:sz="0" w:space="0" w:color="auto"/>
                <w:bottom w:val="none" w:sz="0" w:space="0" w:color="auto"/>
                <w:right w:val="none" w:sz="0" w:space="0" w:color="auto"/>
              </w:divBdr>
              <w:divsChild>
                <w:div w:id="161049466">
                  <w:marLeft w:val="0"/>
                  <w:marRight w:val="0"/>
                  <w:marTop w:val="0"/>
                  <w:marBottom w:val="0"/>
                  <w:divBdr>
                    <w:top w:val="none" w:sz="0" w:space="0" w:color="auto"/>
                    <w:left w:val="none" w:sz="0" w:space="0" w:color="auto"/>
                    <w:bottom w:val="none" w:sz="0" w:space="0" w:color="auto"/>
                    <w:right w:val="none" w:sz="0" w:space="0" w:color="auto"/>
                  </w:divBdr>
                  <w:divsChild>
                    <w:div w:id="499661181">
                      <w:marLeft w:val="0"/>
                      <w:marRight w:val="0"/>
                      <w:marTop w:val="0"/>
                      <w:marBottom w:val="0"/>
                      <w:divBdr>
                        <w:top w:val="none" w:sz="0" w:space="0" w:color="auto"/>
                        <w:left w:val="none" w:sz="0" w:space="0" w:color="auto"/>
                        <w:bottom w:val="none" w:sz="0" w:space="0" w:color="auto"/>
                        <w:right w:val="none" w:sz="0" w:space="0" w:color="auto"/>
                      </w:divBdr>
                      <w:divsChild>
                        <w:div w:id="304480807">
                          <w:marLeft w:val="0"/>
                          <w:marRight w:val="0"/>
                          <w:marTop w:val="0"/>
                          <w:marBottom w:val="0"/>
                          <w:divBdr>
                            <w:top w:val="none" w:sz="0" w:space="0" w:color="auto"/>
                            <w:left w:val="none" w:sz="0" w:space="0" w:color="auto"/>
                            <w:bottom w:val="none" w:sz="0" w:space="0" w:color="auto"/>
                            <w:right w:val="none" w:sz="0" w:space="0" w:color="auto"/>
                          </w:divBdr>
                          <w:divsChild>
                            <w:div w:id="944388871">
                              <w:marLeft w:val="0"/>
                              <w:marRight w:val="0"/>
                              <w:marTop w:val="0"/>
                              <w:marBottom w:val="0"/>
                              <w:divBdr>
                                <w:top w:val="none" w:sz="0" w:space="0" w:color="auto"/>
                                <w:left w:val="none" w:sz="0" w:space="0" w:color="auto"/>
                                <w:bottom w:val="none" w:sz="0" w:space="0" w:color="auto"/>
                                <w:right w:val="none" w:sz="0" w:space="0" w:color="auto"/>
                              </w:divBdr>
                              <w:divsChild>
                                <w:div w:id="792676268">
                                  <w:marLeft w:val="0"/>
                                  <w:marRight w:val="0"/>
                                  <w:marTop w:val="0"/>
                                  <w:marBottom w:val="0"/>
                                  <w:divBdr>
                                    <w:top w:val="none" w:sz="0" w:space="0" w:color="auto"/>
                                    <w:left w:val="none" w:sz="0" w:space="0" w:color="auto"/>
                                    <w:bottom w:val="none" w:sz="0" w:space="0" w:color="auto"/>
                                    <w:right w:val="none" w:sz="0" w:space="0" w:color="auto"/>
                                  </w:divBdr>
                                  <w:divsChild>
                                    <w:div w:id="808590689">
                                      <w:marLeft w:val="0"/>
                                      <w:marRight w:val="0"/>
                                      <w:marTop w:val="0"/>
                                      <w:marBottom w:val="0"/>
                                      <w:divBdr>
                                        <w:top w:val="none" w:sz="0" w:space="0" w:color="auto"/>
                                        <w:left w:val="none" w:sz="0" w:space="0" w:color="auto"/>
                                        <w:bottom w:val="none" w:sz="0" w:space="0" w:color="auto"/>
                                        <w:right w:val="none" w:sz="0" w:space="0" w:color="auto"/>
                                      </w:divBdr>
                                      <w:divsChild>
                                        <w:div w:id="580217264">
                                          <w:marLeft w:val="0"/>
                                          <w:marRight w:val="0"/>
                                          <w:marTop w:val="0"/>
                                          <w:marBottom w:val="0"/>
                                          <w:divBdr>
                                            <w:top w:val="none" w:sz="0" w:space="0" w:color="auto"/>
                                            <w:left w:val="none" w:sz="0" w:space="0" w:color="auto"/>
                                            <w:bottom w:val="none" w:sz="0" w:space="0" w:color="auto"/>
                                            <w:right w:val="none" w:sz="0" w:space="0" w:color="auto"/>
                                          </w:divBdr>
                                          <w:divsChild>
                                            <w:div w:id="1909921316">
                                              <w:marLeft w:val="0"/>
                                              <w:marRight w:val="0"/>
                                              <w:marTop w:val="0"/>
                                              <w:marBottom w:val="0"/>
                                              <w:divBdr>
                                                <w:top w:val="none" w:sz="0" w:space="0" w:color="auto"/>
                                                <w:left w:val="none" w:sz="0" w:space="0" w:color="auto"/>
                                                <w:bottom w:val="none" w:sz="0" w:space="0" w:color="auto"/>
                                                <w:right w:val="none" w:sz="0" w:space="0" w:color="auto"/>
                                              </w:divBdr>
                                            </w:div>
                                            <w:div w:id="365178624">
                                              <w:marLeft w:val="0"/>
                                              <w:marRight w:val="0"/>
                                              <w:marTop w:val="0"/>
                                              <w:marBottom w:val="0"/>
                                              <w:divBdr>
                                                <w:top w:val="none" w:sz="0" w:space="0" w:color="auto"/>
                                                <w:left w:val="none" w:sz="0" w:space="0" w:color="auto"/>
                                                <w:bottom w:val="none" w:sz="0" w:space="0" w:color="auto"/>
                                                <w:right w:val="none" w:sz="0" w:space="0" w:color="auto"/>
                                              </w:divBdr>
                                              <w:divsChild>
                                                <w:div w:id="1895191348">
                                                  <w:marLeft w:val="0"/>
                                                  <w:marRight w:val="0"/>
                                                  <w:marTop w:val="0"/>
                                                  <w:marBottom w:val="0"/>
                                                  <w:divBdr>
                                                    <w:top w:val="none" w:sz="0" w:space="0" w:color="auto"/>
                                                    <w:left w:val="none" w:sz="0" w:space="0" w:color="auto"/>
                                                    <w:bottom w:val="none" w:sz="0" w:space="0" w:color="auto"/>
                                                    <w:right w:val="none" w:sz="0" w:space="0" w:color="auto"/>
                                                  </w:divBdr>
                                                  <w:divsChild>
                                                    <w:div w:id="15875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218697">
      <w:bodyDiv w:val="1"/>
      <w:marLeft w:val="0"/>
      <w:marRight w:val="0"/>
      <w:marTop w:val="0"/>
      <w:marBottom w:val="0"/>
      <w:divBdr>
        <w:top w:val="none" w:sz="0" w:space="0" w:color="auto"/>
        <w:left w:val="none" w:sz="0" w:space="0" w:color="auto"/>
        <w:bottom w:val="none" w:sz="0" w:space="0" w:color="auto"/>
        <w:right w:val="none" w:sz="0" w:space="0" w:color="auto"/>
      </w:divBdr>
    </w:div>
    <w:div w:id="603028309">
      <w:bodyDiv w:val="1"/>
      <w:marLeft w:val="0"/>
      <w:marRight w:val="0"/>
      <w:marTop w:val="0"/>
      <w:marBottom w:val="0"/>
      <w:divBdr>
        <w:top w:val="none" w:sz="0" w:space="0" w:color="auto"/>
        <w:left w:val="none" w:sz="0" w:space="0" w:color="auto"/>
        <w:bottom w:val="none" w:sz="0" w:space="0" w:color="auto"/>
        <w:right w:val="none" w:sz="0" w:space="0" w:color="auto"/>
      </w:divBdr>
    </w:div>
    <w:div w:id="637079042">
      <w:bodyDiv w:val="1"/>
      <w:marLeft w:val="0"/>
      <w:marRight w:val="0"/>
      <w:marTop w:val="0"/>
      <w:marBottom w:val="0"/>
      <w:divBdr>
        <w:top w:val="none" w:sz="0" w:space="0" w:color="auto"/>
        <w:left w:val="none" w:sz="0" w:space="0" w:color="auto"/>
        <w:bottom w:val="none" w:sz="0" w:space="0" w:color="auto"/>
        <w:right w:val="none" w:sz="0" w:space="0" w:color="auto"/>
      </w:divBdr>
    </w:div>
    <w:div w:id="657684064">
      <w:bodyDiv w:val="1"/>
      <w:marLeft w:val="0"/>
      <w:marRight w:val="0"/>
      <w:marTop w:val="0"/>
      <w:marBottom w:val="0"/>
      <w:divBdr>
        <w:top w:val="none" w:sz="0" w:space="0" w:color="auto"/>
        <w:left w:val="none" w:sz="0" w:space="0" w:color="auto"/>
        <w:bottom w:val="none" w:sz="0" w:space="0" w:color="auto"/>
        <w:right w:val="none" w:sz="0" w:space="0" w:color="auto"/>
      </w:divBdr>
      <w:divsChild>
        <w:div w:id="789011593">
          <w:marLeft w:val="0"/>
          <w:marRight w:val="0"/>
          <w:marTop w:val="0"/>
          <w:marBottom w:val="0"/>
          <w:divBdr>
            <w:top w:val="none" w:sz="0" w:space="0" w:color="auto"/>
            <w:left w:val="none" w:sz="0" w:space="0" w:color="auto"/>
            <w:bottom w:val="none" w:sz="0" w:space="0" w:color="auto"/>
            <w:right w:val="none" w:sz="0" w:space="0" w:color="auto"/>
          </w:divBdr>
        </w:div>
      </w:divsChild>
    </w:div>
    <w:div w:id="659888766">
      <w:bodyDiv w:val="1"/>
      <w:marLeft w:val="0"/>
      <w:marRight w:val="0"/>
      <w:marTop w:val="0"/>
      <w:marBottom w:val="0"/>
      <w:divBdr>
        <w:top w:val="none" w:sz="0" w:space="0" w:color="auto"/>
        <w:left w:val="none" w:sz="0" w:space="0" w:color="auto"/>
        <w:bottom w:val="none" w:sz="0" w:space="0" w:color="auto"/>
        <w:right w:val="none" w:sz="0" w:space="0" w:color="auto"/>
      </w:divBdr>
      <w:divsChild>
        <w:div w:id="742603731">
          <w:marLeft w:val="0"/>
          <w:marRight w:val="0"/>
          <w:marTop w:val="0"/>
          <w:marBottom w:val="0"/>
          <w:divBdr>
            <w:top w:val="none" w:sz="0" w:space="0" w:color="auto"/>
            <w:left w:val="none" w:sz="0" w:space="0" w:color="auto"/>
            <w:bottom w:val="none" w:sz="0" w:space="0" w:color="auto"/>
            <w:right w:val="none" w:sz="0" w:space="0" w:color="auto"/>
          </w:divBdr>
          <w:divsChild>
            <w:div w:id="934828793">
              <w:marLeft w:val="0"/>
              <w:marRight w:val="0"/>
              <w:marTop w:val="0"/>
              <w:marBottom w:val="0"/>
              <w:divBdr>
                <w:top w:val="none" w:sz="0" w:space="0" w:color="auto"/>
                <w:left w:val="none" w:sz="0" w:space="0" w:color="auto"/>
                <w:bottom w:val="none" w:sz="0" w:space="0" w:color="auto"/>
                <w:right w:val="none" w:sz="0" w:space="0" w:color="auto"/>
              </w:divBdr>
              <w:divsChild>
                <w:div w:id="1464806289">
                  <w:marLeft w:val="0"/>
                  <w:marRight w:val="0"/>
                  <w:marTop w:val="0"/>
                  <w:marBottom w:val="0"/>
                  <w:divBdr>
                    <w:top w:val="none" w:sz="0" w:space="0" w:color="auto"/>
                    <w:left w:val="none" w:sz="0" w:space="0" w:color="auto"/>
                    <w:bottom w:val="none" w:sz="0" w:space="0" w:color="auto"/>
                    <w:right w:val="none" w:sz="0" w:space="0" w:color="auto"/>
                  </w:divBdr>
                  <w:divsChild>
                    <w:div w:id="192425736">
                      <w:marLeft w:val="0"/>
                      <w:marRight w:val="0"/>
                      <w:marTop w:val="0"/>
                      <w:marBottom w:val="0"/>
                      <w:divBdr>
                        <w:top w:val="none" w:sz="0" w:space="0" w:color="auto"/>
                        <w:left w:val="none" w:sz="0" w:space="0" w:color="auto"/>
                        <w:bottom w:val="none" w:sz="0" w:space="0" w:color="auto"/>
                        <w:right w:val="none" w:sz="0" w:space="0" w:color="auto"/>
                      </w:divBdr>
                      <w:divsChild>
                        <w:div w:id="2069527200">
                          <w:marLeft w:val="0"/>
                          <w:marRight w:val="0"/>
                          <w:marTop w:val="0"/>
                          <w:marBottom w:val="0"/>
                          <w:divBdr>
                            <w:top w:val="none" w:sz="0" w:space="0" w:color="auto"/>
                            <w:left w:val="none" w:sz="0" w:space="0" w:color="auto"/>
                            <w:bottom w:val="none" w:sz="0" w:space="0" w:color="auto"/>
                            <w:right w:val="none" w:sz="0" w:space="0" w:color="auto"/>
                          </w:divBdr>
                          <w:divsChild>
                            <w:div w:id="4652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594">
      <w:bodyDiv w:val="1"/>
      <w:marLeft w:val="0"/>
      <w:marRight w:val="0"/>
      <w:marTop w:val="0"/>
      <w:marBottom w:val="0"/>
      <w:divBdr>
        <w:top w:val="none" w:sz="0" w:space="0" w:color="auto"/>
        <w:left w:val="none" w:sz="0" w:space="0" w:color="auto"/>
        <w:bottom w:val="none" w:sz="0" w:space="0" w:color="auto"/>
        <w:right w:val="none" w:sz="0" w:space="0" w:color="auto"/>
      </w:divBdr>
    </w:div>
    <w:div w:id="709380335">
      <w:bodyDiv w:val="1"/>
      <w:marLeft w:val="0"/>
      <w:marRight w:val="0"/>
      <w:marTop w:val="0"/>
      <w:marBottom w:val="0"/>
      <w:divBdr>
        <w:top w:val="none" w:sz="0" w:space="0" w:color="auto"/>
        <w:left w:val="none" w:sz="0" w:space="0" w:color="auto"/>
        <w:bottom w:val="none" w:sz="0" w:space="0" w:color="auto"/>
        <w:right w:val="none" w:sz="0" w:space="0" w:color="auto"/>
      </w:divBdr>
    </w:div>
    <w:div w:id="759911889">
      <w:bodyDiv w:val="1"/>
      <w:marLeft w:val="0"/>
      <w:marRight w:val="0"/>
      <w:marTop w:val="0"/>
      <w:marBottom w:val="0"/>
      <w:divBdr>
        <w:top w:val="none" w:sz="0" w:space="0" w:color="auto"/>
        <w:left w:val="none" w:sz="0" w:space="0" w:color="auto"/>
        <w:bottom w:val="none" w:sz="0" w:space="0" w:color="auto"/>
        <w:right w:val="none" w:sz="0" w:space="0" w:color="auto"/>
      </w:divBdr>
    </w:div>
    <w:div w:id="762724321">
      <w:bodyDiv w:val="1"/>
      <w:marLeft w:val="0"/>
      <w:marRight w:val="0"/>
      <w:marTop w:val="0"/>
      <w:marBottom w:val="0"/>
      <w:divBdr>
        <w:top w:val="none" w:sz="0" w:space="0" w:color="auto"/>
        <w:left w:val="none" w:sz="0" w:space="0" w:color="auto"/>
        <w:bottom w:val="none" w:sz="0" w:space="0" w:color="auto"/>
        <w:right w:val="none" w:sz="0" w:space="0" w:color="auto"/>
      </w:divBdr>
    </w:div>
    <w:div w:id="796723637">
      <w:bodyDiv w:val="1"/>
      <w:marLeft w:val="0"/>
      <w:marRight w:val="0"/>
      <w:marTop w:val="0"/>
      <w:marBottom w:val="0"/>
      <w:divBdr>
        <w:top w:val="none" w:sz="0" w:space="0" w:color="auto"/>
        <w:left w:val="none" w:sz="0" w:space="0" w:color="auto"/>
        <w:bottom w:val="none" w:sz="0" w:space="0" w:color="auto"/>
        <w:right w:val="none" w:sz="0" w:space="0" w:color="auto"/>
      </w:divBdr>
    </w:div>
    <w:div w:id="800734101">
      <w:bodyDiv w:val="1"/>
      <w:marLeft w:val="0"/>
      <w:marRight w:val="0"/>
      <w:marTop w:val="0"/>
      <w:marBottom w:val="0"/>
      <w:divBdr>
        <w:top w:val="none" w:sz="0" w:space="0" w:color="auto"/>
        <w:left w:val="none" w:sz="0" w:space="0" w:color="auto"/>
        <w:bottom w:val="none" w:sz="0" w:space="0" w:color="auto"/>
        <w:right w:val="none" w:sz="0" w:space="0" w:color="auto"/>
      </w:divBdr>
    </w:div>
    <w:div w:id="806119725">
      <w:bodyDiv w:val="1"/>
      <w:marLeft w:val="0"/>
      <w:marRight w:val="0"/>
      <w:marTop w:val="0"/>
      <w:marBottom w:val="0"/>
      <w:divBdr>
        <w:top w:val="none" w:sz="0" w:space="0" w:color="auto"/>
        <w:left w:val="none" w:sz="0" w:space="0" w:color="auto"/>
        <w:bottom w:val="none" w:sz="0" w:space="0" w:color="auto"/>
        <w:right w:val="none" w:sz="0" w:space="0" w:color="auto"/>
      </w:divBdr>
    </w:div>
    <w:div w:id="809832679">
      <w:bodyDiv w:val="1"/>
      <w:marLeft w:val="0"/>
      <w:marRight w:val="0"/>
      <w:marTop w:val="0"/>
      <w:marBottom w:val="0"/>
      <w:divBdr>
        <w:top w:val="none" w:sz="0" w:space="0" w:color="auto"/>
        <w:left w:val="none" w:sz="0" w:space="0" w:color="auto"/>
        <w:bottom w:val="none" w:sz="0" w:space="0" w:color="auto"/>
        <w:right w:val="none" w:sz="0" w:space="0" w:color="auto"/>
      </w:divBdr>
    </w:div>
    <w:div w:id="825828161">
      <w:bodyDiv w:val="1"/>
      <w:marLeft w:val="0"/>
      <w:marRight w:val="0"/>
      <w:marTop w:val="0"/>
      <w:marBottom w:val="0"/>
      <w:divBdr>
        <w:top w:val="none" w:sz="0" w:space="0" w:color="auto"/>
        <w:left w:val="none" w:sz="0" w:space="0" w:color="auto"/>
        <w:bottom w:val="none" w:sz="0" w:space="0" w:color="auto"/>
        <w:right w:val="none" w:sz="0" w:space="0" w:color="auto"/>
      </w:divBdr>
    </w:div>
    <w:div w:id="857428344">
      <w:bodyDiv w:val="1"/>
      <w:marLeft w:val="0"/>
      <w:marRight w:val="0"/>
      <w:marTop w:val="0"/>
      <w:marBottom w:val="0"/>
      <w:divBdr>
        <w:top w:val="none" w:sz="0" w:space="0" w:color="auto"/>
        <w:left w:val="none" w:sz="0" w:space="0" w:color="auto"/>
        <w:bottom w:val="none" w:sz="0" w:space="0" w:color="auto"/>
        <w:right w:val="none" w:sz="0" w:space="0" w:color="auto"/>
      </w:divBdr>
      <w:divsChild>
        <w:div w:id="234631156">
          <w:marLeft w:val="0"/>
          <w:marRight w:val="0"/>
          <w:marTop w:val="0"/>
          <w:marBottom w:val="0"/>
          <w:divBdr>
            <w:top w:val="none" w:sz="0" w:space="0" w:color="auto"/>
            <w:left w:val="none" w:sz="0" w:space="0" w:color="auto"/>
            <w:bottom w:val="none" w:sz="0" w:space="0" w:color="auto"/>
            <w:right w:val="none" w:sz="0" w:space="0" w:color="auto"/>
          </w:divBdr>
          <w:divsChild>
            <w:div w:id="1189027512">
              <w:marLeft w:val="0"/>
              <w:marRight w:val="0"/>
              <w:marTop w:val="0"/>
              <w:marBottom w:val="0"/>
              <w:divBdr>
                <w:top w:val="none" w:sz="0" w:space="0" w:color="auto"/>
                <w:left w:val="none" w:sz="0" w:space="0" w:color="auto"/>
                <w:bottom w:val="none" w:sz="0" w:space="0" w:color="auto"/>
                <w:right w:val="none" w:sz="0" w:space="0" w:color="auto"/>
              </w:divBdr>
              <w:divsChild>
                <w:div w:id="421142785">
                  <w:marLeft w:val="0"/>
                  <w:marRight w:val="0"/>
                  <w:marTop w:val="0"/>
                  <w:marBottom w:val="0"/>
                  <w:divBdr>
                    <w:top w:val="none" w:sz="0" w:space="0" w:color="auto"/>
                    <w:left w:val="none" w:sz="0" w:space="0" w:color="auto"/>
                    <w:bottom w:val="none" w:sz="0" w:space="0" w:color="auto"/>
                    <w:right w:val="none" w:sz="0" w:space="0" w:color="auto"/>
                  </w:divBdr>
                  <w:divsChild>
                    <w:div w:id="345254855">
                      <w:marLeft w:val="0"/>
                      <w:marRight w:val="0"/>
                      <w:marTop w:val="0"/>
                      <w:marBottom w:val="0"/>
                      <w:divBdr>
                        <w:top w:val="none" w:sz="0" w:space="0" w:color="auto"/>
                        <w:left w:val="none" w:sz="0" w:space="0" w:color="auto"/>
                        <w:bottom w:val="none" w:sz="0" w:space="0" w:color="auto"/>
                        <w:right w:val="none" w:sz="0" w:space="0" w:color="auto"/>
                      </w:divBdr>
                      <w:divsChild>
                        <w:div w:id="1057781886">
                          <w:marLeft w:val="0"/>
                          <w:marRight w:val="0"/>
                          <w:marTop w:val="0"/>
                          <w:marBottom w:val="0"/>
                          <w:divBdr>
                            <w:top w:val="none" w:sz="0" w:space="0" w:color="auto"/>
                            <w:left w:val="none" w:sz="0" w:space="0" w:color="auto"/>
                            <w:bottom w:val="none" w:sz="0" w:space="0" w:color="auto"/>
                            <w:right w:val="none" w:sz="0" w:space="0" w:color="auto"/>
                          </w:divBdr>
                          <w:divsChild>
                            <w:div w:id="909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26371">
      <w:bodyDiv w:val="1"/>
      <w:marLeft w:val="0"/>
      <w:marRight w:val="0"/>
      <w:marTop w:val="0"/>
      <w:marBottom w:val="0"/>
      <w:divBdr>
        <w:top w:val="none" w:sz="0" w:space="0" w:color="auto"/>
        <w:left w:val="none" w:sz="0" w:space="0" w:color="auto"/>
        <w:bottom w:val="none" w:sz="0" w:space="0" w:color="auto"/>
        <w:right w:val="none" w:sz="0" w:space="0" w:color="auto"/>
      </w:divBdr>
    </w:div>
    <w:div w:id="872496140">
      <w:bodyDiv w:val="1"/>
      <w:marLeft w:val="0"/>
      <w:marRight w:val="0"/>
      <w:marTop w:val="0"/>
      <w:marBottom w:val="0"/>
      <w:divBdr>
        <w:top w:val="none" w:sz="0" w:space="0" w:color="auto"/>
        <w:left w:val="none" w:sz="0" w:space="0" w:color="auto"/>
        <w:bottom w:val="none" w:sz="0" w:space="0" w:color="auto"/>
        <w:right w:val="none" w:sz="0" w:space="0" w:color="auto"/>
      </w:divBdr>
    </w:div>
    <w:div w:id="892035500">
      <w:bodyDiv w:val="1"/>
      <w:marLeft w:val="0"/>
      <w:marRight w:val="0"/>
      <w:marTop w:val="0"/>
      <w:marBottom w:val="0"/>
      <w:divBdr>
        <w:top w:val="none" w:sz="0" w:space="0" w:color="auto"/>
        <w:left w:val="none" w:sz="0" w:space="0" w:color="auto"/>
        <w:bottom w:val="none" w:sz="0" w:space="0" w:color="auto"/>
        <w:right w:val="none" w:sz="0" w:space="0" w:color="auto"/>
      </w:divBdr>
    </w:div>
    <w:div w:id="899637465">
      <w:bodyDiv w:val="1"/>
      <w:marLeft w:val="0"/>
      <w:marRight w:val="0"/>
      <w:marTop w:val="0"/>
      <w:marBottom w:val="0"/>
      <w:divBdr>
        <w:top w:val="none" w:sz="0" w:space="0" w:color="auto"/>
        <w:left w:val="none" w:sz="0" w:space="0" w:color="auto"/>
        <w:bottom w:val="none" w:sz="0" w:space="0" w:color="auto"/>
        <w:right w:val="none" w:sz="0" w:space="0" w:color="auto"/>
      </w:divBdr>
    </w:div>
    <w:div w:id="909268337">
      <w:bodyDiv w:val="1"/>
      <w:marLeft w:val="0"/>
      <w:marRight w:val="0"/>
      <w:marTop w:val="0"/>
      <w:marBottom w:val="0"/>
      <w:divBdr>
        <w:top w:val="none" w:sz="0" w:space="0" w:color="auto"/>
        <w:left w:val="none" w:sz="0" w:space="0" w:color="auto"/>
        <w:bottom w:val="none" w:sz="0" w:space="0" w:color="auto"/>
        <w:right w:val="none" w:sz="0" w:space="0" w:color="auto"/>
      </w:divBdr>
      <w:divsChild>
        <w:div w:id="801077905">
          <w:marLeft w:val="0"/>
          <w:marRight w:val="0"/>
          <w:marTop w:val="0"/>
          <w:marBottom w:val="0"/>
          <w:divBdr>
            <w:top w:val="none" w:sz="0" w:space="0" w:color="auto"/>
            <w:left w:val="none" w:sz="0" w:space="0" w:color="auto"/>
            <w:bottom w:val="none" w:sz="0" w:space="0" w:color="auto"/>
            <w:right w:val="none" w:sz="0" w:space="0" w:color="auto"/>
          </w:divBdr>
          <w:divsChild>
            <w:div w:id="1085611471">
              <w:marLeft w:val="0"/>
              <w:marRight w:val="0"/>
              <w:marTop w:val="0"/>
              <w:marBottom w:val="0"/>
              <w:divBdr>
                <w:top w:val="none" w:sz="0" w:space="0" w:color="auto"/>
                <w:left w:val="none" w:sz="0" w:space="0" w:color="auto"/>
                <w:bottom w:val="none" w:sz="0" w:space="0" w:color="auto"/>
                <w:right w:val="none" w:sz="0" w:space="0" w:color="auto"/>
              </w:divBdr>
              <w:divsChild>
                <w:div w:id="1172378245">
                  <w:marLeft w:val="0"/>
                  <w:marRight w:val="0"/>
                  <w:marTop w:val="0"/>
                  <w:marBottom w:val="0"/>
                  <w:divBdr>
                    <w:top w:val="none" w:sz="0" w:space="0" w:color="auto"/>
                    <w:left w:val="none" w:sz="0" w:space="0" w:color="auto"/>
                    <w:bottom w:val="none" w:sz="0" w:space="0" w:color="auto"/>
                    <w:right w:val="none" w:sz="0" w:space="0" w:color="auto"/>
                  </w:divBdr>
                  <w:divsChild>
                    <w:div w:id="2020036745">
                      <w:marLeft w:val="0"/>
                      <w:marRight w:val="0"/>
                      <w:marTop w:val="0"/>
                      <w:marBottom w:val="0"/>
                      <w:divBdr>
                        <w:top w:val="none" w:sz="0" w:space="0" w:color="auto"/>
                        <w:left w:val="none" w:sz="0" w:space="0" w:color="auto"/>
                        <w:bottom w:val="none" w:sz="0" w:space="0" w:color="auto"/>
                        <w:right w:val="none" w:sz="0" w:space="0" w:color="auto"/>
                      </w:divBdr>
                      <w:divsChild>
                        <w:div w:id="139612342">
                          <w:marLeft w:val="0"/>
                          <w:marRight w:val="0"/>
                          <w:marTop w:val="0"/>
                          <w:marBottom w:val="0"/>
                          <w:divBdr>
                            <w:top w:val="none" w:sz="0" w:space="0" w:color="auto"/>
                            <w:left w:val="none" w:sz="0" w:space="0" w:color="auto"/>
                            <w:bottom w:val="none" w:sz="0" w:space="0" w:color="auto"/>
                            <w:right w:val="none" w:sz="0" w:space="0" w:color="auto"/>
                          </w:divBdr>
                          <w:divsChild>
                            <w:div w:id="440614876">
                              <w:marLeft w:val="0"/>
                              <w:marRight w:val="0"/>
                              <w:marTop w:val="0"/>
                              <w:marBottom w:val="0"/>
                              <w:divBdr>
                                <w:top w:val="none" w:sz="0" w:space="0" w:color="auto"/>
                                <w:left w:val="none" w:sz="0" w:space="0" w:color="auto"/>
                                <w:bottom w:val="none" w:sz="0" w:space="0" w:color="auto"/>
                                <w:right w:val="none" w:sz="0" w:space="0" w:color="auto"/>
                              </w:divBdr>
                              <w:divsChild>
                                <w:div w:id="20588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246295">
      <w:bodyDiv w:val="1"/>
      <w:marLeft w:val="0"/>
      <w:marRight w:val="0"/>
      <w:marTop w:val="0"/>
      <w:marBottom w:val="0"/>
      <w:divBdr>
        <w:top w:val="none" w:sz="0" w:space="0" w:color="auto"/>
        <w:left w:val="none" w:sz="0" w:space="0" w:color="auto"/>
        <w:bottom w:val="none" w:sz="0" w:space="0" w:color="auto"/>
        <w:right w:val="none" w:sz="0" w:space="0" w:color="auto"/>
      </w:divBdr>
    </w:div>
    <w:div w:id="961036802">
      <w:bodyDiv w:val="1"/>
      <w:marLeft w:val="0"/>
      <w:marRight w:val="0"/>
      <w:marTop w:val="0"/>
      <w:marBottom w:val="0"/>
      <w:divBdr>
        <w:top w:val="none" w:sz="0" w:space="0" w:color="auto"/>
        <w:left w:val="none" w:sz="0" w:space="0" w:color="auto"/>
        <w:bottom w:val="none" w:sz="0" w:space="0" w:color="auto"/>
        <w:right w:val="none" w:sz="0" w:space="0" w:color="auto"/>
      </w:divBdr>
    </w:div>
    <w:div w:id="967785837">
      <w:bodyDiv w:val="1"/>
      <w:marLeft w:val="0"/>
      <w:marRight w:val="0"/>
      <w:marTop w:val="0"/>
      <w:marBottom w:val="0"/>
      <w:divBdr>
        <w:top w:val="none" w:sz="0" w:space="0" w:color="auto"/>
        <w:left w:val="none" w:sz="0" w:space="0" w:color="auto"/>
        <w:bottom w:val="none" w:sz="0" w:space="0" w:color="auto"/>
        <w:right w:val="none" w:sz="0" w:space="0" w:color="auto"/>
      </w:divBdr>
    </w:div>
    <w:div w:id="997031056">
      <w:bodyDiv w:val="1"/>
      <w:marLeft w:val="0"/>
      <w:marRight w:val="0"/>
      <w:marTop w:val="0"/>
      <w:marBottom w:val="0"/>
      <w:divBdr>
        <w:top w:val="none" w:sz="0" w:space="0" w:color="auto"/>
        <w:left w:val="none" w:sz="0" w:space="0" w:color="auto"/>
        <w:bottom w:val="none" w:sz="0" w:space="0" w:color="auto"/>
        <w:right w:val="none" w:sz="0" w:space="0" w:color="auto"/>
      </w:divBdr>
    </w:div>
    <w:div w:id="1044989740">
      <w:bodyDiv w:val="1"/>
      <w:marLeft w:val="0"/>
      <w:marRight w:val="0"/>
      <w:marTop w:val="0"/>
      <w:marBottom w:val="0"/>
      <w:divBdr>
        <w:top w:val="none" w:sz="0" w:space="0" w:color="auto"/>
        <w:left w:val="none" w:sz="0" w:space="0" w:color="auto"/>
        <w:bottom w:val="none" w:sz="0" w:space="0" w:color="auto"/>
        <w:right w:val="none" w:sz="0" w:space="0" w:color="auto"/>
      </w:divBdr>
    </w:div>
    <w:div w:id="1062797528">
      <w:bodyDiv w:val="1"/>
      <w:marLeft w:val="0"/>
      <w:marRight w:val="0"/>
      <w:marTop w:val="0"/>
      <w:marBottom w:val="0"/>
      <w:divBdr>
        <w:top w:val="none" w:sz="0" w:space="0" w:color="auto"/>
        <w:left w:val="none" w:sz="0" w:space="0" w:color="auto"/>
        <w:bottom w:val="none" w:sz="0" w:space="0" w:color="auto"/>
        <w:right w:val="none" w:sz="0" w:space="0" w:color="auto"/>
      </w:divBdr>
    </w:div>
    <w:div w:id="1069575429">
      <w:bodyDiv w:val="1"/>
      <w:marLeft w:val="0"/>
      <w:marRight w:val="0"/>
      <w:marTop w:val="0"/>
      <w:marBottom w:val="0"/>
      <w:divBdr>
        <w:top w:val="none" w:sz="0" w:space="0" w:color="auto"/>
        <w:left w:val="none" w:sz="0" w:space="0" w:color="auto"/>
        <w:bottom w:val="none" w:sz="0" w:space="0" w:color="auto"/>
        <w:right w:val="none" w:sz="0" w:space="0" w:color="auto"/>
      </w:divBdr>
    </w:div>
    <w:div w:id="1074741633">
      <w:bodyDiv w:val="1"/>
      <w:marLeft w:val="0"/>
      <w:marRight w:val="0"/>
      <w:marTop w:val="0"/>
      <w:marBottom w:val="0"/>
      <w:divBdr>
        <w:top w:val="none" w:sz="0" w:space="0" w:color="auto"/>
        <w:left w:val="none" w:sz="0" w:space="0" w:color="auto"/>
        <w:bottom w:val="none" w:sz="0" w:space="0" w:color="auto"/>
        <w:right w:val="none" w:sz="0" w:space="0" w:color="auto"/>
      </w:divBdr>
      <w:divsChild>
        <w:div w:id="1468161039">
          <w:marLeft w:val="0"/>
          <w:marRight w:val="0"/>
          <w:marTop w:val="0"/>
          <w:marBottom w:val="0"/>
          <w:divBdr>
            <w:top w:val="none" w:sz="0" w:space="0" w:color="auto"/>
            <w:left w:val="none" w:sz="0" w:space="0" w:color="auto"/>
            <w:bottom w:val="none" w:sz="0" w:space="0" w:color="auto"/>
            <w:right w:val="none" w:sz="0" w:space="0" w:color="auto"/>
          </w:divBdr>
          <w:divsChild>
            <w:div w:id="605815367">
              <w:marLeft w:val="0"/>
              <w:marRight w:val="0"/>
              <w:marTop w:val="0"/>
              <w:marBottom w:val="0"/>
              <w:divBdr>
                <w:top w:val="none" w:sz="0" w:space="0" w:color="auto"/>
                <w:left w:val="none" w:sz="0" w:space="0" w:color="auto"/>
                <w:bottom w:val="none" w:sz="0" w:space="0" w:color="auto"/>
                <w:right w:val="none" w:sz="0" w:space="0" w:color="auto"/>
              </w:divBdr>
              <w:divsChild>
                <w:div w:id="1747919472">
                  <w:marLeft w:val="0"/>
                  <w:marRight w:val="0"/>
                  <w:marTop w:val="0"/>
                  <w:marBottom w:val="0"/>
                  <w:divBdr>
                    <w:top w:val="none" w:sz="0" w:space="0" w:color="auto"/>
                    <w:left w:val="none" w:sz="0" w:space="0" w:color="auto"/>
                    <w:bottom w:val="none" w:sz="0" w:space="0" w:color="auto"/>
                    <w:right w:val="none" w:sz="0" w:space="0" w:color="auto"/>
                  </w:divBdr>
                  <w:divsChild>
                    <w:div w:id="2073115691">
                      <w:marLeft w:val="0"/>
                      <w:marRight w:val="0"/>
                      <w:marTop w:val="0"/>
                      <w:marBottom w:val="0"/>
                      <w:divBdr>
                        <w:top w:val="none" w:sz="0" w:space="0" w:color="auto"/>
                        <w:left w:val="none" w:sz="0" w:space="0" w:color="auto"/>
                        <w:bottom w:val="none" w:sz="0" w:space="0" w:color="auto"/>
                        <w:right w:val="none" w:sz="0" w:space="0" w:color="auto"/>
                      </w:divBdr>
                      <w:divsChild>
                        <w:div w:id="942956143">
                          <w:marLeft w:val="0"/>
                          <w:marRight w:val="0"/>
                          <w:marTop w:val="0"/>
                          <w:marBottom w:val="0"/>
                          <w:divBdr>
                            <w:top w:val="none" w:sz="0" w:space="0" w:color="auto"/>
                            <w:left w:val="none" w:sz="0" w:space="0" w:color="auto"/>
                            <w:bottom w:val="none" w:sz="0" w:space="0" w:color="auto"/>
                            <w:right w:val="none" w:sz="0" w:space="0" w:color="auto"/>
                          </w:divBdr>
                          <w:divsChild>
                            <w:div w:id="738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781794">
      <w:bodyDiv w:val="1"/>
      <w:marLeft w:val="0"/>
      <w:marRight w:val="0"/>
      <w:marTop w:val="0"/>
      <w:marBottom w:val="0"/>
      <w:divBdr>
        <w:top w:val="none" w:sz="0" w:space="0" w:color="auto"/>
        <w:left w:val="none" w:sz="0" w:space="0" w:color="auto"/>
        <w:bottom w:val="none" w:sz="0" w:space="0" w:color="auto"/>
        <w:right w:val="none" w:sz="0" w:space="0" w:color="auto"/>
      </w:divBdr>
    </w:div>
    <w:div w:id="1092122627">
      <w:bodyDiv w:val="1"/>
      <w:marLeft w:val="0"/>
      <w:marRight w:val="0"/>
      <w:marTop w:val="0"/>
      <w:marBottom w:val="0"/>
      <w:divBdr>
        <w:top w:val="none" w:sz="0" w:space="0" w:color="auto"/>
        <w:left w:val="none" w:sz="0" w:space="0" w:color="auto"/>
        <w:bottom w:val="none" w:sz="0" w:space="0" w:color="auto"/>
        <w:right w:val="none" w:sz="0" w:space="0" w:color="auto"/>
      </w:divBdr>
    </w:div>
    <w:div w:id="1108430434">
      <w:bodyDiv w:val="1"/>
      <w:marLeft w:val="0"/>
      <w:marRight w:val="0"/>
      <w:marTop w:val="0"/>
      <w:marBottom w:val="0"/>
      <w:divBdr>
        <w:top w:val="none" w:sz="0" w:space="0" w:color="auto"/>
        <w:left w:val="none" w:sz="0" w:space="0" w:color="auto"/>
        <w:bottom w:val="none" w:sz="0" w:space="0" w:color="auto"/>
        <w:right w:val="none" w:sz="0" w:space="0" w:color="auto"/>
      </w:divBdr>
    </w:div>
    <w:div w:id="1147623065">
      <w:bodyDiv w:val="1"/>
      <w:marLeft w:val="0"/>
      <w:marRight w:val="0"/>
      <w:marTop w:val="0"/>
      <w:marBottom w:val="0"/>
      <w:divBdr>
        <w:top w:val="none" w:sz="0" w:space="0" w:color="auto"/>
        <w:left w:val="none" w:sz="0" w:space="0" w:color="auto"/>
        <w:bottom w:val="none" w:sz="0" w:space="0" w:color="auto"/>
        <w:right w:val="none" w:sz="0" w:space="0" w:color="auto"/>
      </w:divBdr>
    </w:div>
    <w:div w:id="1161309791">
      <w:bodyDiv w:val="1"/>
      <w:marLeft w:val="0"/>
      <w:marRight w:val="0"/>
      <w:marTop w:val="0"/>
      <w:marBottom w:val="0"/>
      <w:divBdr>
        <w:top w:val="none" w:sz="0" w:space="0" w:color="auto"/>
        <w:left w:val="none" w:sz="0" w:space="0" w:color="auto"/>
        <w:bottom w:val="none" w:sz="0" w:space="0" w:color="auto"/>
        <w:right w:val="none" w:sz="0" w:space="0" w:color="auto"/>
      </w:divBdr>
    </w:div>
    <w:div w:id="1163084883">
      <w:bodyDiv w:val="1"/>
      <w:marLeft w:val="0"/>
      <w:marRight w:val="0"/>
      <w:marTop w:val="0"/>
      <w:marBottom w:val="0"/>
      <w:divBdr>
        <w:top w:val="none" w:sz="0" w:space="0" w:color="auto"/>
        <w:left w:val="none" w:sz="0" w:space="0" w:color="auto"/>
        <w:bottom w:val="none" w:sz="0" w:space="0" w:color="auto"/>
        <w:right w:val="none" w:sz="0" w:space="0" w:color="auto"/>
      </w:divBdr>
    </w:div>
    <w:div w:id="1217396897">
      <w:bodyDiv w:val="1"/>
      <w:marLeft w:val="0"/>
      <w:marRight w:val="0"/>
      <w:marTop w:val="0"/>
      <w:marBottom w:val="0"/>
      <w:divBdr>
        <w:top w:val="none" w:sz="0" w:space="0" w:color="auto"/>
        <w:left w:val="none" w:sz="0" w:space="0" w:color="auto"/>
        <w:bottom w:val="none" w:sz="0" w:space="0" w:color="auto"/>
        <w:right w:val="none" w:sz="0" w:space="0" w:color="auto"/>
      </w:divBdr>
    </w:div>
    <w:div w:id="1223448593">
      <w:bodyDiv w:val="1"/>
      <w:marLeft w:val="0"/>
      <w:marRight w:val="0"/>
      <w:marTop w:val="0"/>
      <w:marBottom w:val="0"/>
      <w:divBdr>
        <w:top w:val="none" w:sz="0" w:space="0" w:color="auto"/>
        <w:left w:val="none" w:sz="0" w:space="0" w:color="auto"/>
        <w:bottom w:val="none" w:sz="0" w:space="0" w:color="auto"/>
        <w:right w:val="none" w:sz="0" w:space="0" w:color="auto"/>
      </w:divBdr>
    </w:div>
    <w:div w:id="1251617185">
      <w:bodyDiv w:val="1"/>
      <w:marLeft w:val="0"/>
      <w:marRight w:val="0"/>
      <w:marTop w:val="0"/>
      <w:marBottom w:val="0"/>
      <w:divBdr>
        <w:top w:val="none" w:sz="0" w:space="0" w:color="auto"/>
        <w:left w:val="none" w:sz="0" w:space="0" w:color="auto"/>
        <w:bottom w:val="none" w:sz="0" w:space="0" w:color="auto"/>
        <w:right w:val="none" w:sz="0" w:space="0" w:color="auto"/>
      </w:divBdr>
    </w:div>
    <w:div w:id="1296570335">
      <w:bodyDiv w:val="1"/>
      <w:marLeft w:val="0"/>
      <w:marRight w:val="0"/>
      <w:marTop w:val="0"/>
      <w:marBottom w:val="0"/>
      <w:divBdr>
        <w:top w:val="none" w:sz="0" w:space="0" w:color="auto"/>
        <w:left w:val="none" w:sz="0" w:space="0" w:color="auto"/>
        <w:bottom w:val="none" w:sz="0" w:space="0" w:color="auto"/>
        <w:right w:val="none" w:sz="0" w:space="0" w:color="auto"/>
      </w:divBdr>
    </w:div>
    <w:div w:id="1312059434">
      <w:bodyDiv w:val="1"/>
      <w:marLeft w:val="0"/>
      <w:marRight w:val="0"/>
      <w:marTop w:val="0"/>
      <w:marBottom w:val="0"/>
      <w:divBdr>
        <w:top w:val="none" w:sz="0" w:space="0" w:color="auto"/>
        <w:left w:val="none" w:sz="0" w:space="0" w:color="auto"/>
        <w:bottom w:val="none" w:sz="0" w:space="0" w:color="auto"/>
        <w:right w:val="none" w:sz="0" w:space="0" w:color="auto"/>
      </w:divBdr>
      <w:divsChild>
        <w:div w:id="898638912">
          <w:marLeft w:val="0"/>
          <w:marRight w:val="0"/>
          <w:marTop w:val="0"/>
          <w:marBottom w:val="0"/>
          <w:divBdr>
            <w:top w:val="none" w:sz="0" w:space="0" w:color="auto"/>
            <w:left w:val="none" w:sz="0" w:space="0" w:color="auto"/>
            <w:bottom w:val="none" w:sz="0" w:space="0" w:color="auto"/>
            <w:right w:val="none" w:sz="0" w:space="0" w:color="auto"/>
          </w:divBdr>
          <w:divsChild>
            <w:div w:id="1895459662">
              <w:marLeft w:val="0"/>
              <w:marRight w:val="0"/>
              <w:marTop w:val="0"/>
              <w:marBottom w:val="0"/>
              <w:divBdr>
                <w:top w:val="none" w:sz="0" w:space="0" w:color="auto"/>
                <w:left w:val="none" w:sz="0" w:space="0" w:color="auto"/>
                <w:bottom w:val="none" w:sz="0" w:space="0" w:color="auto"/>
                <w:right w:val="none" w:sz="0" w:space="0" w:color="auto"/>
              </w:divBdr>
              <w:divsChild>
                <w:div w:id="1889996610">
                  <w:marLeft w:val="0"/>
                  <w:marRight w:val="0"/>
                  <w:marTop w:val="0"/>
                  <w:marBottom w:val="0"/>
                  <w:divBdr>
                    <w:top w:val="none" w:sz="0" w:space="0" w:color="auto"/>
                    <w:left w:val="none" w:sz="0" w:space="0" w:color="auto"/>
                    <w:bottom w:val="none" w:sz="0" w:space="0" w:color="auto"/>
                    <w:right w:val="none" w:sz="0" w:space="0" w:color="auto"/>
                  </w:divBdr>
                  <w:divsChild>
                    <w:div w:id="517430628">
                      <w:marLeft w:val="0"/>
                      <w:marRight w:val="0"/>
                      <w:marTop w:val="0"/>
                      <w:marBottom w:val="0"/>
                      <w:divBdr>
                        <w:top w:val="none" w:sz="0" w:space="0" w:color="auto"/>
                        <w:left w:val="none" w:sz="0" w:space="0" w:color="auto"/>
                        <w:bottom w:val="none" w:sz="0" w:space="0" w:color="auto"/>
                        <w:right w:val="none" w:sz="0" w:space="0" w:color="auto"/>
                      </w:divBdr>
                      <w:divsChild>
                        <w:div w:id="877592627">
                          <w:marLeft w:val="0"/>
                          <w:marRight w:val="0"/>
                          <w:marTop w:val="0"/>
                          <w:marBottom w:val="0"/>
                          <w:divBdr>
                            <w:top w:val="none" w:sz="0" w:space="0" w:color="auto"/>
                            <w:left w:val="none" w:sz="0" w:space="0" w:color="auto"/>
                            <w:bottom w:val="none" w:sz="0" w:space="0" w:color="auto"/>
                            <w:right w:val="none" w:sz="0" w:space="0" w:color="auto"/>
                          </w:divBdr>
                          <w:divsChild>
                            <w:div w:id="3963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1898">
      <w:bodyDiv w:val="1"/>
      <w:marLeft w:val="0"/>
      <w:marRight w:val="0"/>
      <w:marTop w:val="0"/>
      <w:marBottom w:val="0"/>
      <w:divBdr>
        <w:top w:val="none" w:sz="0" w:space="0" w:color="auto"/>
        <w:left w:val="none" w:sz="0" w:space="0" w:color="auto"/>
        <w:bottom w:val="none" w:sz="0" w:space="0" w:color="auto"/>
        <w:right w:val="none" w:sz="0" w:space="0" w:color="auto"/>
      </w:divBdr>
    </w:div>
    <w:div w:id="1373505613">
      <w:bodyDiv w:val="1"/>
      <w:marLeft w:val="0"/>
      <w:marRight w:val="0"/>
      <w:marTop w:val="0"/>
      <w:marBottom w:val="0"/>
      <w:divBdr>
        <w:top w:val="none" w:sz="0" w:space="0" w:color="auto"/>
        <w:left w:val="none" w:sz="0" w:space="0" w:color="auto"/>
        <w:bottom w:val="none" w:sz="0" w:space="0" w:color="auto"/>
        <w:right w:val="none" w:sz="0" w:space="0" w:color="auto"/>
      </w:divBdr>
    </w:div>
    <w:div w:id="1380351991">
      <w:bodyDiv w:val="1"/>
      <w:marLeft w:val="0"/>
      <w:marRight w:val="0"/>
      <w:marTop w:val="0"/>
      <w:marBottom w:val="0"/>
      <w:divBdr>
        <w:top w:val="none" w:sz="0" w:space="0" w:color="auto"/>
        <w:left w:val="none" w:sz="0" w:space="0" w:color="auto"/>
        <w:bottom w:val="none" w:sz="0" w:space="0" w:color="auto"/>
        <w:right w:val="none" w:sz="0" w:space="0" w:color="auto"/>
      </w:divBdr>
    </w:div>
    <w:div w:id="1397167099">
      <w:bodyDiv w:val="1"/>
      <w:marLeft w:val="0"/>
      <w:marRight w:val="0"/>
      <w:marTop w:val="0"/>
      <w:marBottom w:val="0"/>
      <w:divBdr>
        <w:top w:val="none" w:sz="0" w:space="0" w:color="auto"/>
        <w:left w:val="none" w:sz="0" w:space="0" w:color="auto"/>
        <w:bottom w:val="none" w:sz="0" w:space="0" w:color="auto"/>
        <w:right w:val="none" w:sz="0" w:space="0" w:color="auto"/>
      </w:divBdr>
    </w:div>
    <w:div w:id="1417630153">
      <w:bodyDiv w:val="1"/>
      <w:marLeft w:val="0"/>
      <w:marRight w:val="0"/>
      <w:marTop w:val="0"/>
      <w:marBottom w:val="0"/>
      <w:divBdr>
        <w:top w:val="none" w:sz="0" w:space="0" w:color="auto"/>
        <w:left w:val="none" w:sz="0" w:space="0" w:color="auto"/>
        <w:bottom w:val="none" w:sz="0" w:space="0" w:color="auto"/>
        <w:right w:val="none" w:sz="0" w:space="0" w:color="auto"/>
      </w:divBdr>
    </w:div>
    <w:div w:id="1427968076">
      <w:bodyDiv w:val="1"/>
      <w:marLeft w:val="0"/>
      <w:marRight w:val="0"/>
      <w:marTop w:val="0"/>
      <w:marBottom w:val="0"/>
      <w:divBdr>
        <w:top w:val="none" w:sz="0" w:space="0" w:color="auto"/>
        <w:left w:val="none" w:sz="0" w:space="0" w:color="auto"/>
        <w:bottom w:val="none" w:sz="0" w:space="0" w:color="auto"/>
        <w:right w:val="none" w:sz="0" w:space="0" w:color="auto"/>
      </w:divBdr>
    </w:div>
    <w:div w:id="1432579852">
      <w:bodyDiv w:val="1"/>
      <w:marLeft w:val="0"/>
      <w:marRight w:val="0"/>
      <w:marTop w:val="0"/>
      <w:marBottom w:val="0"/>
      <w:divBdr>
        <w:top w:val="none" w:sz="0" w:space="0" w:color="auto"/>
        <w:left w:val="none" w:sz="0" w:space="0" w:color="auto"/>
        <w:bottom w:val="none" w:sz="0" w:space="0" w:color="auto"/>
        <w:right w:val="none" w:sz="0" w:space="0" w:color="auto"/>
      </w:divBdr>
      <w:divsChild>
        <w:div w:id="106435240">
          <w:marLeft w:val="0"/>
          <w:marRight w:val="0"/>
          <w:marTop w:val="0"/>
          <w:marBottom w:val="0"/>
          <w:divBdr>
            <w:top w:val="none" w:sz="0" w:space="0" w:color="auto"/>
            <w:left w:val="single" w:sz="6" w:space="0" w:color="EEEEEE"/>
            <w:bottom w:val="none" w:sz="0" w:space="0" w:color="auto"/>
            <w:right w:val="single" w:sz="6" w:space="0" w:color="EEEEEE"/>
          </w:divBdr>
          <w:divsChild>
            <w:div w:id="1721595102">
              <w:marLeft w:val="0"/>
              <w:marRight w:val="0"/>
              <w:marTop w:val="0"/>
              <w:marBottom w:val="0"/>
              <w:divBdr>
                <w:top w:val="none" w:sz="0" w:space="0" w:color="auto"/>
                <w:left w:val="none" w:sz="0" w:space="0" w:color="auto"/>
                <w:bottom w:val="none" w:sz="0" w:space="0" w:color="auto"/>
                <w:right w:val="none" w:sz="0" w:space="0" w:color="auto"/>
              </w:divBdr>
              <w:divsChild>
                <w:div w:id="1175615199">
                  <w:marLeft w:val="0"/>
                  <w:marRight w:val="0"/>
                  <w:marTop w:val="0"/>
                  <w:marBottom w:val="480"/>
                  <w:divBdr>
                    <w:top w:val="none" w:sz="0" w:space="0" w:color="auto"/>
                    <w:left w:val="none" w:sz="0" w:space="0" w:color="auto"/>
                    <w:bottom w:val="none" w:sz="0" w:space="0" w:color="auto"/>
                    <w:right w:val="none" w:sz="0" w:space="0" w:color="auto"/>
                  </w:divBdr>
                  <w:divsChild>
                    <w:div w:id="218135616">
                      <w:marLeft w:val="0"/>
                      <w:marRight w:val="0"/>
                      <w:marTop w:val="0"/>
                      <w:marBottom w:val="0"/>
                      <w:divBdr>
                        <w:top w:val="none" w:sz="0" w:space="0" w:color="auto"/>
                        <w:left w:val="none" w:sz="0" w:space="0" w:color="auto"/>
                        <w:bottom w:val="none" w:sz="0" w:space="0" w:color="auto"/>
                        <w:right w:val="none" w:sz="0" w:space="0" w:color="auto"/>
                      </w:divBdr>
                      <w:divsChild>
                        <w:div w:id="587539749">
                          <w:marLeft w:val="0"/>
                          <w:marRight w:val="0"/>
                          <w:marTop w:val="0"/>
                          <w:marBottom w:val="0"/>
                          <w:divBdr>
                            <w:top w:val="none" w:sz="0" w:space="0" w:color="auto"/>
                            <w:left w:val="none" w:sz="0" w:space="0" w:color="auto"/>
                            <w:bottom w:val="none" w:sz="0" w:space="0" w:color="auto"/>
                            <w:right w:val="none" w:sz="0" w:space="0" w:color="auto"/>
                          </w:divBdr>
                          <w:divsChild>
                            <w:div w:id="608508060">
                              <w:marLeft w:val="0"/>
                              <w:marRight w:val="0"/>
                              <w:marTop w:val="0"/>
                              <w:marBottom w:val="0"/>
                              <w:divBdr>
                                <w:top w:val="none" w:sz="0" w:space="0" w:color="auto"/>
                                <w:left w:val="none" w:sz="0" w:space="0" w:color="auto"/>
                                <w:bottom w:val="none" w:sz="0" w:space="0" w:color="auto"/>
                                <w:right w:val="none" w:sz="0" w:space="0" w:color="auto"/>
                              </w:divBdr>
                              <w:divsChild>
                                <w:div w:id="3233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373915">
      <w:bodyDiv w:val="1"/>
      <w:marLeft w:val="0"/>
      <w:marRight w:val="0"/>
      <w:marTop w:val="0"/>
      <w:marBottom w:val="0"/>
      <w:divBdr>
        <w:top w:val="none" w:sz="0" w:space="0" w:color="auto"/>
        <w:left w:val="none" w:sz="0" w:space="0" w:color="auto"/>
        <w:bottom w:val="none" w:sz="0" w:space="0" w:color="auto"/>
        <w:right w:val="none" w:sz="0" w:space="0" w:color="auto"/>
      </w:divBdr>
    </w:div>
    <w:div w:id="1452824429">
      <w:bodyDiv w:val="1"/>
      <w:marLeft w:val="0"/>
      <w:marRight w:val="0"/>
      <w:marTop w:val="0"/>
      <w:marBottom w:val="0"/>
      <w:divBdr>
        <w:top w:val="none" w:sz="0" w:space="0" w:color="auto"/>
        <w:left w:val="none" w:sz="0" w:space="0" w:color="auto"/>
        <w:bottom w:val="none" w:sz="0" w:space="0" w:color="auto"/>
        <w:right w:val="none" w:sz="0" w:space="0" w:color="auto"/>
      </w:divBdr>
    </w:div>
    <w:div w:id="1453017212">
      <w:bodyDiv w:val="1"/>
      <w:marLeft w:val="0"/>
      <w:marRight w:val="0"/>
      <w:marTop w:val="0"/>
      <w:marBottom w:val="0"/>
      <w:divBdr>
        <w:top w:val="none" w:sz="0" w:space="0" w:color="auto"/>
        <w:left w:val="none" w:sz="0" w:space="0" w:color="auto"/>
        <w:bottom w:val="none" w:sz="0" w:space="0" w:color="auto"/>
        <w:right w:val="none" w:sz="0" w:space="0" w:color="auto"/>
      </w:divBdr>
    </w:div>
    <w:div w:id="1471747897">
      <w:bodyDiv w:val="1"/>
      <w:marLeft w:val="0"/>
      <w:marRight w:val="0"/>
      <w:marTop w:val="0"/>
      <w:marBottom w:val="0"/>
      <w:divBdr>
        <w:top w:val="none" w:sz="0" w:space="0" w:color="auto"/>
        <w:left w:val="none" w:sz="0" w:space="0" w:color="auto"/>
        <w:bottom w:val="none" w:sz="0" w:space="0" w:color="auto"/>
        <w:right w:val="none" w:sz="0" w:space="0" w:color="auto"/>
      </w:divBdr>
    </w:div>
    <w:div w:id="1488126961">
      <w:bodyDiv w:val="1"/>
      <w:marLeft w:val="0"/>
      <w:marRight w:val="0"/>
      <w:marTop w:val="0"/>
      <w:marBottom w:val="0"/>
      <w:divBdr>
        <w:top w:val="none" w:sz="0" w:space="0" w:color="auto"/>
        <w:left w:val="none" w:sz="0" w:space="0" w:color="auto"/>
        <w:bottom w:val="none" w:sz="0" w:space="0" w:color="auto"/>
        <w:right w:val="none" w:sz="0" w:space="0" w:color="auto"/>
      </w:divBdr>
    </w:div>
    <w:div w:id="1567257643">
      <w:bodyDiv w:val="1"/>
      <w:marLeft w:val="0"/>
      <w:marRight w:val="0"/>
      <w:marTop w:val="0"/>
      <w:marBottom w:val="0"/>
      <w:divBdr>
        <w:top w:val="none" w:sz="0" w:space="0" w:color="auto"/>
        <w:left w:val="none" w:sz="0" w:space="0" w:color="auto"/>
        <w:bottom w:val="none" w:sz="0" w:space="0" w:color="auto"/>
        <w:right w:val="none" w:sz="0" w:space="0" w:color="auto"/>
      </w:divBdr>
    </w:div>
    <w:div w:id="1567258936">
      <w:bodyDiv w:val="1"/>
      <w:marLeft w:val="0"/>
      <w:marRight w:val="0"/>
      <w:marTop w:val="0"/>
      <w:marBottom w:val="0"/>
      <w:divBdr>
        <w:top w:val="none" w:sz="0" w:space="0" w:color="auto"/>
        <w:left w:val="none" w:sz="0" w:space="0" w:color="auto"/>
        <w:bottom w:val="none" w:sz="0" w:space="0" w:color="auto"/>
        <w:right w:val="none" w:sz="0" w:space="0" w:color="auto"/>
      </w:divBdr>
    </w:div>
    <w:div w:id="1570309734">
      <w:bodyDiv w:val="1"/>
      <w:marLeft w:val="0"/>
      <w:marRight w:val="0"/>
      <w:marTop w:val="0"/>
      <w:marBottom w:val="0"/>
      <w:divBdr>
        <w:top w:val="none" w:sz="0" w:space="0" w:color="auto"/>
        <w:left w:val="none" w:sz="0" w:space="0" w:color="auto"/>
        <w:bottom w:val="none" w:sz="0" w:space="0" w:color="auto"/>
        <w:right w:val="none" w:sz="0" w:space="0" w:color="auto"/>
      </w:divBdr>
    </w:div>
    <w:div w:id="1582788626">
      <w:bodyDiv w:val="1"/>
      <w:marLeft w:val="0"/>
      <w:marRight w:val="0"/>
      <w:marTop w:val="0"/>
      <w:marBottom w:val="0"/>
      <w:divBdr>
        <w:top w:val="none" w:sz="0" w:space="0" w:color="auto"/>
        <w:left w:val="none" w:sz="0" w:space="0" w:color="auto"/>
        <w:bottom w:val="none" w:sz="0" w:space="0" w:color="auto"/>
        <w:right w:val="none" w:sz="0" w:space="0" w:color="auto"/>
      </w:divBdr>
    </w:div>
    <w:div w:id="1600409884">
      <w:bodyDiv w:val="1"/>
      <w:marLeft w:val="0"/>
      <w:marRight w:val="0"/>
      <w:marTop w:val="0"/>
      <w:marBottom w:val="0"/>
      <w:divBdr>
        <w:top w:val="none" w:sz="0" w:space="0" w:color="auto"/>
        <w:left w:val="none" w:sz="0" w:space="0" w:color="auto"/>
        <w:bottom w:val="none" w:sz="0" w:space="0" w:color="auto"/>
        <w:right w:val="none" w:sz="0" w:space="0" w:color="auto"/>
      </w:divBdr>
    </w:div>
    <w:div w:id="1600599708">
      <w:bodyDiv w:val="1"/>
      <w:marLeft w:val="0"/>
      <w:marRight w:val="0"/>
      <w:marTop w:val="0"/>
      <w:marBottom w:val="0"/>
      <w:divBdr>
        <w:top w:val="none" w:sz="0" w:space="0" w:color="auto"/>
        <w:left w:val="none" w:sz="0" w:space="0" w:color="auto"/>
        <w:bottom w:val="none" w:sz="0" w:space="0" w:color="auto"/>
        <w:right w:val="none" w:sz="0" w:space="0" w:color="auto"/>
      </w:divBdr>
    </w:div>
    <w:div w:id="1609392994">
      <w:bodyDiv w:val="1"/>
      <w:marLeft w:val="0"/>
      <w:marRight w:val="0"/>
      <w:marTop w:val="0"/>
      <w:marBottom w:val="0"/>
      <w:divBdr>
        <w:top w:val="none" w:sz="0" w:space="0" w:color="auto"/>
        <w:left w:val="none" w:sz="0" w:space="0" w:color="auto"/>
        <w:bottom w:val="none" w:sz="0" w:space="0" w:color="auto"/>
        <w:right w:val="none" w:sz="0" w:space="0" w:color="auto"/>
      </w:divBdr>
    </w:div>
    <w:div w:id="1640845145">
      <w:bodyDiv w:val="1"/>
      <w:marLeft w:val="0"/>
      <w:marRight w:val="0"/>
      <w:marTop w:val="0"/>
      <w:marBottom w:val="0"/>
      <w:divBdr>
        <w:top w:val="none" w:sz="0" w:space="0" w:color="auto"/>
        <w:left w:val="none" w:sz="0" w:space="0" w:color="auto"/>
        <w:bottom w:val="none" w:sz="0" w:space="0" w:color="auto"/>
        <w:right w:val="none" w:sz="0" w:space="0" w:color="auto"/>
      </w:divBdr>
    </w:div>
    <w:div w:id="1654488093">
      <w:bodyDiv w:val="1"/>
      <w:marLeft w:val="0"/>
      <w:marRight w:val="0"/>
      <w:marTop w:val="0"/>
      <w:marBottom w:val="0"/>
      <w:divBdr>
        <w:top w:val="none" w:sz="0" w:space="0" w:color="auto"/>
        <w:left w:val="none" w:sz="0" w:space="0" w:color="auto"/>
        <w:bottom w:val="none" w:sz="0" w:space="0" w:color="auto"/>
        <w:right w:val="none" w:sz="0" w:space="0" w:color="auto"/>
      </w:divBdr>
    </w:div>
    <w:div w:id="1697656568">
      <w:bodyDiv w:val="1"/>
      <w:marLeft w:val="0"/>
      <w:marRight w:val="0"/>
      <w:marTop w:val="0"/>
      <w:marBottom w:val="0"/>
      <w:divBdr>
        <w:top w:val="none" w:sz="0" w:space="0" w:color="auto"/>
        <w:left w:val="none" w:sz="0" w:space="0" w:color="auto"/>
        <w:bottom w:val="none" w:sz="0" w:space="0" w:color="auto"/>
        <w:right w:val="none" w:sz="0" w:space="0" w:color="auto"/>
      </w:divBdr>
    </w:div>
    <w:div w:id="1728646401">
      <w:bodyDiv w:val="1"/>
      <w:marLeft w:val="0"/>
      <w:marRight w:val="0"/>
      <w:marTop w:val="0"/>
      <w:marBottom w:val="0"/>
      <w:divBdr>
        <w:top w:val="none" w:sz="0" w:space="0" w:color="auto"/>
        <w:left w:val="none" w:sz="0" w:space="0" w:color="auto"/>
        <w:bottom w:val="none" w:sz="0" w:space="0" w:color="auto"/>
        <w:right w:val="none" w:sz="0" w:space="0" w:color="auto"/>
      </w:divBdr>
    </w:div>
    <w:div w:id="1738046798">
      <w:bodyDiv w:val="1"/>
      <w:marLeft w:val="0"/>
      <w:marRight w:val="0"/>
      <w:marTop w:val="0"/>
      <w:marBottom w:val="0"/>
      <w:divBdr>
        <w:top w:val="none" w:sz="0" w:space="0" w:color="auto"/>
        <w:left w:val="none" w:sz="0" w:space="0" w:color="auto"/>
        <w:bottom w:val="none" w:sz="0" w:space="0" w:color="auto"/>
        <w:right w:val="none" w:sz="0" w:space="0" w:color="auto"/>
      </w:divBdr>
      <w:divsChild>
        <w:div w:id="865172344">
          <w:marLeft w:val="0"/>
          <w:marRight w:val="0"/>
          <w:marTop w:val="0"/>
          <w:marBottom w:val="0"/>
          <w:divBdr>
            <w:top w:val="none" w:sz="0" w:space="0" w:color="auto"/>
            <w:left w:val="none" w:sz="0" w:space="0" w:color="auto"/>
            <w:bottom w:val="none" w:sz="0" w:space="0" w:color="auto"/>
            <w:right w:val="none" w:sz="0" w:space="0" w:color="auto"/>
          </w:divBdr>
          <w:divsChild>
            <w:div w:id="720373465">
              <w:marLeft w:val="0"/>
              <w:marRight w:val="0"/>
              <w:marTop w:val="0"/>
              <w:marBottom w:val="0"/>
              <w:divBdr>
                <w:top w:val="none" w:sz="0" w:space="0" w:color="auto"/>
                <w:left w:val="none" w:sz="0" w:space="0" w:color="auto"/>
                <w:bottom w:val="none" w:sz="0" w:space="0" w:color="auto"/>
                <w:right w:val="none" w:sz="0" w:space="0" w:color="auto"/>
              </w:divBdr>
              <w:divsChild>
                <w:div w:id="879249783">
                  <w:marLeft w:val="0"/>
                  <w:marRight w:val="0"/>
                  <w:marTop w:val="0"/>
                  <w:marBottom w:val="0"/>
                  <w:divBdr>
                    <w:top w:val="none" w:sz="0" w:space="0" w:color="auto"/>
                    <w:left w:val="none" w:sz="0" w:space="0" w:color="auto"/>
                    <w:bottom w:val="none" w:sz="0" w:space="0" w:color="auto"/>
                    <w:right w:val="none" w:sz="0" w:space="0" w:color="auto"/>
                  </w:divBdr>
                  <w:divsChild>
                    <w:div w:id="1129859278">
                      <w:marLeft w:val="0"/>
                      <w:marRight w:val="0"/>
                      <w:marTop w:val="0"/>
                      <w:marBottom w:val="0"/>
                      <w:divBdr>
                        <w:top w:val="none" w:sz="0" w:space="0" w:color="auto"/>
                        <w:left w:val="none" w:sz="0" w:space="0" w:color="auto"/>
                        <w:bottom w:val="none" w:sz="0" w:space="0" w:color="auto"/>
                        <w:right w:val="none" w:sz="0" w:space="0" w:color="auto"/>
                      </w:divBdr>
                      <w:divsChild>
                        <w:div w:id="1735618393">
                          <w:marLeft w:val="0"/>
                          <w:marRight w:val="0"/>
                          <w:marTop w:val="0"/>
                          <w:marBottom w:val="0"/>
                          <w:divBdr>
                            <w:top w:val="none" w:sz="0" w:space="0" w:color="auto"/>
                            <w:left w:val="none" w:sz="0" w:space="0" w:color="auto"/>
                            <w:bottom w:val="none" w:sz="0" w:space="0" w:color="auto"/>
                            <w:right w:val="none" w:sz="0" w:space="0" w:color="auto"/>
                          </w:divBdr>
                          <w:divsChild>
                            <w:div w:id="3281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3420">
      <w:bodyDiv w:val="1"/>
      <w:marLeft w:val="0"/>
      <w:marRight w:val="0"/>
      <w:marTop w:val="0"/>
      <w:marBottom w:val="0"/>
      <w:divBdr>
        <w:top w:val="none" w:sz="0" w:space="0" w:color="auto"/>
        <w:left w:val="none" w:sz="0" w:space="0" w:color="auto"/>
        <w:bottom w:val="none" w:sz="0" w:space="0" w:color="auto"/>
        <w:right w:val="none" w:sz="0" w:space="0" w:color="auto"/>
      </w:divBdr>
    </w:div>
    <w:div w:id="1771970234">
      <w:bodyDiv w:val="1"/>
      <w:marLeft w:val="0"/>
      <w:marRight w:val="0"/>
      <w:marTop w:val="0"/>
      <w:marBottom w:val="0"/>
      <w:divBdr>
        <w:top w:val="none" w:sz="0" w:space="0" w:color="auto"/>
        <w:left w:val="none" w:sz="0" w:space="0" w:color="auto"/>
        <w:bottom w:val="none" w:sz="0" w:space="0" w:color="auto"/>
        <w:right w:val="none" w:sz="0" w:space="0" w:color="auto"/>
      </w:divBdr>
    </w:div>
    <w:div w:id="1861579923">
      <w:bodyDiv w:val="1"/>
      <w:marLeft w:val="0"/>
      <w:marRight w:val="0"/>
      <w:marTop w:val="0"/>
      <w:marBottom w:val="0"/>
      <w:divBdr>
        <w:top w:val="none" w:sz="0" w:space="0" w:color="auto"/>
        <w:left w:val="none" w:sz="0" w:space="0" w:color="auto"/>
        <w:bottom w:val="none" w:sz="0" w:space="0" w:color="auto"/>
        <w:right w:val="none" w:sz="0" w:space="0" w:color="auto"/>
      </w:divBdr>
    </w:div>
    <w:div w:id="1865442921">
      <w:bodyDiv w:val="1"/>
      <w:marLeft w:val="0"/>
      <w:marRight w:val="0"/>
      <w:marTop w:val="0"/>
      <w:marBottom w:val="0"/>
      <w:divBdr>
        <w:top w:val="none" w:sz="0" w:space="0" w:color="auto"/>
        <w:left w:val="none" w:sz="0" w:space="0" w:color="auto"/>
        <w:bottom w:val="none" w:sz="0" w:space="0" w:color="auto"/>
        <w:right w:val="none" w:sz="0" w:space="0" w:color="auto"/>
      </w:divBdr>
      <w:divsChild>
        <w:div w:id="789402609">
          <w:marLeft w:val="0"/>
          <w:marRight w:val="0"/>
          <w:marTop w:val="0"/>
          <w:marBottom w:val="0"/>
          <w:divBdr>
            <w:top w:val="none" w:sz="0" w:space="0" w:color="auto"/>
            <w:left w:val="none" w:sz="0" w:space="0" w:color="auto"/>
            <w:bottom w:val="none" w:sz="0" w:space="0" w:color="auto"/>
            <w:right w:val="none" w:sz="0" w:space="0" w:color="auto"/>
          </w:divBdr>
          <w:divsChild>
            <w:div w:id="372118564">
              <w:marLeft w:val="0"/>
              <w:marRight w:val="0"/>
              <w:marTop w:val="0"/>
              <w:marBottom w:val="0"/>
              <w:divBdr>
                <w:top w:val="none" w:sz="0" w:space="0" w:color="auto"/>
                <w:left w:val="none" w:sz="0" w:space="0" w:color="auto"/>
                <w:bottom w:val="none" w:sz="0" w:space="0" w:color="auto"/>
                <w:right w:val="none" w:sz="0" w:space="0" w:color="auto"/>
              </w:divBdr>
              <w:divsChild>
                <w:div w:id="450514259">
                  <w:marLeft w:val="0"/>
                  <w:marRight w:val="0"/>
                  <w:marTop w:val="0"/>
                  <w:marBottom w:val="0"/>
                  <w:divBdr>
                    <w:top w:val="none" w:sz="0" w:space="0" w:color="auto"/>
                    <w:left w:val="none" w:sz="0" w:space="0" w:color="auto"/>
                    <w:bottom w:val="none" w:sz="0" w:space="0" w:color="auto"/>
                    <w:right w:val="none" w:sz="0" w:space="0" w:color="auto"/>
                  </w:divBdr>
                  <w:divsChild>
                    <w:div w:id="1538424228">
                      <w:marLeft w:val="0"/>
                      <w:marRight w:val="0"/>
                      <w:marTop w:val="0"/>
                      <w:marBottom w:val="0"/>
                      <w:divBdr>
                        <w:top w:val="none" w:sz="0" w:space="0" w:color="auto"/>
                        <w:left w:val="none" w:sz="0" w:space="0" w:color="auto"/>
                        <w:bottom w:val="none" w:sz="0" w:space="0" w:color="auto"/>
                        <w:right w:val="none" w:sz="0" w:space="0" w:color="auto"/>
                      </w:divBdr>
                      <w:divsChild>
                        <w:div w:id="125317996">
                          <w:marLeft w:val="0"/>
                          <w:marRight w:val="0"/>
                          <w:marTop w:val="0"/>
                          <w:marBottom w:val="0"/>
                          <w:divBdr>
                            <w:top w:val="none" w:sz="0" w:space="0" w:color="auto"/>
                            <w:left w:val="none" w:sz="0" w:space="0" w:color="auto"/>
                            <w:bottom w:val="none" w:sz="0" w:space="0" w:color="auto"/>
                            <w:right w:val="none" w:sz="0" w:space="0" w:color="auto"/>
                          </w:divBdr>
                          <w:divsChild>
                            <w:div w:id="176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769688">
      <w:bodyDiv w:val="1"/>
      <w:marLeft w:val="0"/>
      <w:marRight w:val="0"/>
      <w:marTop w:val="0"/>
      <w:marBottom w:val="0"/>
      <w:divBdr>
        <w:top w:val="none" w:sz="0" w:space="0" w:color="auto"/>
        <w:left w:val="none" w:sz="0" w:space="0" w:color="auto"/>
        <w:bottom w:val="none" w:sz="0" w:space="0" w:color="auto"/>
        <w:right w:val="none" w:sz="0" w:space="0" w:color="auto"/>
      </w:divBdr>
    </w:div>
    <w:div w:id="1900552989">
      <w:bodyDiv w:val="1"/>
      <w:marLeft w:val="0"/>
      <w:marRight w:val="0"/>
      <w:marTop w:val="0"/>
      <w:marBottom w:val="0"/>
      <w:divBdr>
        <w:top w:val="none" w:sz="0" w:space="0" w:color="auto"/>
        <w:left w:val="none" w:sz="0" w:space="0" w:color="auto"/>
        <w:bottom w:val="none" w:sz="0" w:space="0" w:color="auto"/>
        <w:right w:val="none" w:sz="0" w:space="0" w:color="auto"/>
      </w:divBdr>
      <w:divsChild>
        <w:div w:id="1623729628">
          <w:marLeft w:val="0"/>
          <w:marRight w:val="0"/>
          <w:marTop w:val="0"/>
          <w:marBottom w:val="0"/>
          <w:divBdr>
            <w:top w:val="none" w:sz="0" w:space="0" w:color="auto"/>
            <w:left w:val="none" w:sz="0" w:space="0" w:color="auto"/>
            <w:bottom w:val="none" w:sz="0" w:space="0" w:color="auto"/>
            <w:right w:val="none" w:sz="0" w:space="0" w:color="auto"/>
          </w:divBdr>
          <w:divsChild>
            <w:div w:id="2000571597">
              <w:marLeft w:val="0"/>
              <w:marRight w:val="0"/>
              <w:marTop w:val="0"/>
              <w:marBottom w:val="0"/>
              <w:divBdr>
                <w:top w:val="none" w:sz="0" w:space="0" w:color="auto"/>
                <w:left w:val="none" w:sz="0" w:space="0" w:color="auto"/>
                <w:bottom w:val="none" w:sz="0" w:space="0" w:color="auto"/>
                <w:right w:val="none" w:sz="0" w:space="0" w:color="auto"/>
              </w:divBdr>
              <w:divsChild>
                <w:div w:id="273708450">
                  <w:marLeft w:val="0"/>
                  <w:marRight w:val="0"/>
                  <w:marTop w:val="0"/>
                  <w:marBottom w:val="0"/>
                  <w:divBdr>
                    <w:top w:val="none" w:sz="0" w:space="0" w:color="auto"/>
                    <w:left w:val="none" w:sz="0" w:space="0" w:color="auto"/>
                    <w:bottom w:val="none" w:sz="0" w:space="0" w:color="auto"/>
                    <w:right w:val="none" w:sz="0" w:space="0" w:color="auto"/>
                  </w:divBdr>
                  <w:divsChild>
                    <w:div w:id="129638649">
                      <w:marLeft w:val="2310"/>
                      <w:marRight w:val="0"/>
                      <w:marTop w:val="0"/>
                      <w:marBottom w:val="0"/>
                      <w:divBdr>
                        <w:top w:val="none" w:sz="0" w:space="0" w:color="auto"/>
                        <w:left w:val="none" w:sz="0" w:space="0" w:color="auto"/>
                        <w:bottom w:val="none" w:sz="0" w:space="0" w:color="auto"/>
                        <w:right w:val="none" w:sz="0" w:space="0" w:color="auto"/>
                      </w:divBdr>
                      <w:divsChild>
                        <w:div w:id="718282581">
                          <w:marLeft w:val="90"/>
                          <w:marRight w:val="0"/>
                          <w:marTop w:val="75"/>
                          <w:marBottom w:val="105"/>
                          <w:divBdr>
                            <w:top w:val="none" w:sz="0" w:space="0" w:color="auto"/>
                            <w:left w:val="none" w:sz="0" w:space="0" w:color="auto"/>
                            <w:bottom w:val="none" w:sz="0" w:space="0" w:color="auto"/>
                            <w:right w:val="none" w:sz="0" w:space="0" w:color="auto"/>
                          </w:divBdr>
                          <w:divsChild>
                            <w:div w:id="1137534204">
                              <w:marLeft w:val="0"/>
                              <w:marRight w:val="0"/>
                              <w:marTop w:val="0"/>
                              <w:marBottom w:val="0"/>
                              <w:divBdr>
                                <w:top w:val="none" w:sz="0" w:space="0" w:color="auto"/>
                                <w:left w:val="none" w:sz="0" w:space="0" w:color="auto"/>
                                <w:bottom w:val="none" w:sz="0" w:space="0" w:color="auto"/>
                                <w:right w:val="none" w:sz="0" w:space="0" w:color="auto"/>
                              </w:divBdr>
                              <w:divsChild>
                                <w:div w:id="20105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606971">
      <w:bodyDiv w:val="1"/>
      <w:marLeft w:val="0"/>
      <w:marRight w:val="0"/>
      <w:marTop w:val="0"/>
      <w:marBottom w:val="0"/>
      <w:divBdr>
        <w:top w:val="none" w:sz="0" w:space="0" w:color="auto"/>
        <w:left w:val="none" w:sz="0" w:space="0" w:color="auto"/>
        <w:bottom w:val="none" w:sz="0" w:space="0" w:color="auto"/>
        <w:right w:val="none" w:sz="0" w:space="0" w:color="auto"/>
      </w:divBdr>
    </w:div>
    <w:div w:id="1977493927">
      <w:bodyDiv w:val="1"/>
      <w:marLeft w:val="0"/>
      <w:marRight w:val="0"/>
      <w:marTop w:val="0"/>
      <w:marBottom w:val="0"/>
      <w:divBdr>
        <w:top w:val="none" w:sz="0" w:space="0" w:color="auto"/>
        <w:left w:val="none" w:sz="0" w:space="0" w:color="auto"/>
        <w:bottom w:val="none" w:sz="0" w:space="0" w:color="auto"/>
        <w:right w:val="none" w:sz="0" w:space="0" w:color="auto"/>
      </w:divBdr>
    </w:div>
    <w:div w:id="1988432992">
      <w:bodyDiv w:val="1"/>
      <w:marLeft w:val="0"/>
      <w:marRight w:val="0"/>
      <w:marTop w:val="0"/>
      <w:marBottom w:val="0"/>
      <w:divBdr>
        <w:top w:val="none" w:sz="0" w:space="0" w:color="auto"/>
        <w:left w:val="none" w:sz="0" w:space="0" w:color="auto"/>
        <w:bottom w:val="none" w:sz="0" w:space="0" w:color="auto"/>
        <w:right w:val="none" w:sz="0" w:space="0" w:color="auto"/>
      </w:divBdr>
      <w:divsChild>
        <w:div w:id="823206697">
          <w:marLeft w:val="0"/>
          <w:marRight w:val="0"/>
          <w:marTop w:val="0"/>
          <w:marBottom w:val="0"/>
          <w:divBdr>
            <w:top w:val="none" w:sz="0" w:space="0" w:color="auto"/>
            <w:left w:val="none" w:sz="0" w:space="0" w:color="auto"/>
            <w:bottom w:val="none" w:sz="0" w:space="0" w:color="auto"/>
            <w:right w:val="none" w:sz="0" w:space="0" w:color="auto"/>
          </w:divBdr>
          <w:divsChild>
            <w:div w:id="1670251451">
              <w:marLeft w:val="0"/>
              <w:marRight w:val="0"/>
              <w:marTop w:val="0"/>
              <w:marBottom w:val="0"/>
              <w:divBdr>
                <w:top w:val="none" w:sz="0" w:space="0" w:color="auto"/>
                <w:left w:val="none" w:sz="0" w:space="0" w:color="auto"/>
                <w:bottom w:val="none" w:sz="0" w:space="0" w:color="auto"/>
                <w:right w:val="none" w:sz="0" w:space="0" w:color="auto"/>
              </w:divBdr>
              <w:divsChild>
                <w:div w:id="83578554">
                  <w:marLeft w:val="0"/>
                  <w:marRight w:val="0"/>
                  <w:marTop w:val="0"/>
                  <w:marBottom w:val="0"/>
                  <w:divBdr>
                    <w:top w:val="none" w:sz="0" w:space="0" w:color="auto"/>
                    <w:left w:val="none" w:sz="0" w:space="0" w:color="auto"/>
                    <w:bottom w:val="none" w:sz="0" w:space="0" w:color="auto"/>
                    <w:right w:val="none" w:sz="0" w:space="0" w:color="auto"/>
                  </w:divBdr>
                  <w:divsChild>
                    <w:div w:id="1656298932">
                      <w:marLeft w:val="0"/>
                      <w:marRight w:val="0"/>
                      <w:marTop w:val="0"/>
                      <w:marBottom w:val="0"/>
                      <w:divBdr>
                        <w:top w:val="none" w:sz="0" w:space="0" w:color="auto"/>
                        <w:left w:val="none" w:sz="0" w:space="0" w:color="auto"/>
                        <w:bottom w:val="none" w:sz="0" w:space="0" w:color="auto"/>
                        <w:right w:val="none" w:sz="0" w:space="0" w:color="auto"/>
                      </w:divBdr>
                      <w:divsChild>
                        <w:div w:id="1327517727">
                          <w:marLeft w:val="0"/>
                          <w:marRight w:val="0"/>
                          <w:marTop w:val="0"/>
                          <w:marBottom w:val="0"/>
                          <w:divBdr>
                            <w:top w:val="none" w:sz="0" w:space="0" w:color="auto"/>
                            <w:left w:val="none" w:sz="0" w:space="0" w:color="auto"/>
                            <w:bottom w:val="none" w:sz="0" w:space="0" w:color="auto"/>
                            <w:right w:val="none" w:sz="0" w:space="0" w:color="auto"/>
                          </w:divBdr>
                          <w:divsChild>
                            <w:div w:id="342246960">
                              <w:marLeft w:val="0"/>
                              <w:marRight w:val="0"/>
                              <w:marTop w:val="0"/>
                              <w:marBottom w:val="0"/>
                              <w:divBdr>
                                <w:top w:val="none" w:sz="0" w:space="0" w:color="auto"/>
                                <w:left w:val="none" w:sz="0" w:space="0" w:color="auto"/>
                                <w:bottom w:val="none" w:sz="0" w:space="0" w:color="auto"/>
                                <w:right w:val="none" w:sz="0" w:space="0" w:color="auto"/>
                              </w:divBdr>
                              <w:divsChild>
                                <w:div w:id="20588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2079">
      <w:bodyDiv w:val="1"/>
      <w:marLeft w:val="0"/>
      <w:marRight w:val="0"/>
      <w:marTop w:val="0"/>
      <w:marBottom w:val="0"/>
      <w:divBdr>
        <w:top w:val="none" w:sz="0" w:space="0" w:color="auto"/>
        <w:left w:val="none" w:sz="0" w:space="0" w:color="auto"/>
        <w:bottom w:val="none" w:sz="0" w:space="0" w:color="auto"/>
        <w:right w:val="none" w:sz="0" w:space="0" w:color="auto"/>
      </w:divBdr>
    </w:div>
    <w:div w:id="2000693922">
      <w:bodyDiv w:val="1"/>
      <w:marLeft w:val="0"/>
      <w:marRight w:val="0"/>
      <w:marTop w:val="0"/>
      <w:marBottom w:val="0"/>
      <w:divBdr>
        <w:top w:val="none" w:sz="0" w:space="0" w:color="auto"/>
        <w:left w:val="none" w:sz="0" w:space="0" w:color="auto"/>
        <w:bottom w:val="none" w:sz="0" w:space="0" w:color="auto"/>
        <w:right w:val="none" w:sz="0" w:space="0" w:color="auto"/>
      </w:divBdr>
    </w:div>
    <w:div w:id="2033919267">
      <w:bodyDiv w:val="1"/>
      <w:marLeft w:val="0"/>
      <w:marRight w:val="0"/>
      <w:marTop w:val="0"/>
      <w:marBottom w:val="0"/>
      <w:divBdr>
        <w:top w:val="none" w:sz="0" w:space="0" w:color="auto"/>
        <w:left w:val="none" w:sz="0" w:space="0" w:color="auto"/>
        <w:bottom w:val="none" w:sz="0" w:space="0" w:color="auto"/>
        <w:right w:val="none" w:sz="0" w:space="0" w:color="auto"/>
      </w:divBdr>
    </w:div>
    <w:div w:id="2042509095">
      <w:bodyDiv w:val="1"/>
      <w:marLeft w:val="0"/>
      <w:marRight w:val="0"/>
      <w:marTop w:val="0"/>
      <w:marBottom w:val="0"/>
      <w:divBdr>
        <w:top w:val="none" w:sz="0" w:space="0" w:color="auto"/>
        <w:left w:val="none" w:sz="0" w:space="0" w:color="auto"/>
        <w:bottom w:val="none" w:sz="0" w:space="0" w:color="auto"/>
        <w:right w:val="none" w:sz="0" w:space="0" w:color="auto"/>
      </w:divBdr>
    </w:div>
    <w:div w:id="2042700285">
      <w:bodyDiv w:val="1"/>
      <w:marLeft w:val="0"/>
      <w:marRight w:val="0"/>
      <w:marTop w:val="0"/>
      <w:marBottom w:val="0"/>
      <w:divBdr>
        <w:top w:val="none" w:sz="0" w:space="0" w:color="auto"/>
        <w:left w:val="none" w:sz="0" w:space="0" w:color="auto"/>
        <w:bottom w:val="none" w:sz="0" w:space="0" w:color="auto"/>
        <w:right w:val="none" w:sz="0" w:space="0" w:color="auto"/>
      </w:divBdr>
    </w:div>
    <w:div w:id="2073456028">
      <w:bodyDiv w:val="1"/>
      <w:marLeft w:val="0"/>
      <w:marRight w:val="0"/>
      <w:marTop w:val="0"/>
      <w:marBottom w:val="0"/>
      <w:divBdr>
        <w:top w:val="none" w:sz="0" w:space="0" w:color="auto"/>
        <w:left w:val="none" w:sz="0" w:space="0" w:color="auto"/>
        <w:bottom w:val="none" w:sz="0" w:space="0" w:color="auto"/>
        <w:right w:val="none" w:sz="0" w:space="0" w:color="auto"/>
      </w:divBdr>
    </w:div>
    <w:div w:id="2096440452">
      <w:bodyDiv w:val="1"/>
      <w:marLeft w:val="0"/>
      <w:marRight w:val="0"/>
      <w:marTop w:val="0"/>
      <w:marBottom w:val="0"/>
      <w:divBdr>
        <w:top w:val="none" w:sz="0" w:space="0" w:color="auto"/>
        <w:left w:val="none" w:sz="0" w:space="0" w:color="auto"/>
        <w:bottom w:val="none" w:sz="0" w:space="0" w:color="auto"/>
        <w:right w:val="none" w:sz="0" w:space="0" w:color="auto"/>
      </w:divBdr>
      <w:divsChild>
        <w:div w:id="1370302140">
          <w:marLeft w:val="0"/>
          <w:marRight w:val="0"/>
          <w:marTop w:val="0"/>
          <w:marBottom w:val="0"/>
          <w:divBdr>
            <w:top w:val="none" w:sz="0" w:space="0" w:color="auto"/>
            <w:left w:val="none" w:sz="0" w:space="0" w:color="auto"/>
            <w:bottom w:val="none" w:sz="0" w:space="0" w:color="auto"/>
            <w:right w:val="none" w:sz="0" w:space="0" w:color="auto"/>
          </w:divBdr>
          <w:divsChild>
            <w:div w:id="161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0329">
      <w:bodyDiv w:val="1"/>
      <w:marLeft w:val="0"/>
      <w:marRight w:val="0"/>
      <w:marTop w:val="0"/>
      <w:marBottom w:val="0"/>
      <w:divBdr>
        <w:top w:val="none" w:sz="0" w:space="0" w:color="auto"/>
        <w:left w:val="none" w:sz="0" w:space="0" w:color="auto"/>
        <w:bottom w:val="none" w:sz="0" w:space="0" w:color="auto"/>
        <w:right w:val="none" w:sz="0" w:space="0" w:color="auto"/>
      </w:divBdr>
      <w:divsChild>
        <w:div w:id="2144496354">
          <w:marLeft w:val="0"/>
          <w:marRight w:val="0"/>
          <w:marTop w:val="0"/>
          <w:marBottom w:val="0"/>
          <w:divBdr>
            <w:top w:val="none" w:sz="0" w:space="0" w:color="auto"/>
            <w:left w:val="none" w:sz="0" w:space="0" w:color="auto"/>
            <w:bottom w:val="none" w:sz="0" w:space="0" w:color="auto"/>
            <w:right w:val="none" w:sz="0" w:space="0" w:color="auto"/>
          </w:divBdr>
          <w:divsChild>
            <w:div w:id="818620015">
              <w:marLeft w:val="0"/>
              <w:marRight w:val="0"/>
              <w:marTop w:val="0"/>
              <w:marBottom w:val="0"/>
              <w:divBdr>
                <w:top w:val="none" w:sz="0" w:space="0" w:color="auto"/>
                <w:left w:val="none" w:sz="0" w:space="0" w:color="auto"/>
                <w:bottom w:val="none" w:sz="0" w:space="0" w:color="auto"/>
                <w:right w:val="none" w:sz="0" w:space="0" w:color="auto"/>
              </w:divBdr>
              <w:divsChild>
                <w:div w:id="1858348022">
                  <w:marLeft w:val="0"/>
                  <w:marRight w:val="0"/>
                  <w:marTop w:val="0"/>
                  <w:marBottom w:val="0"/>
                  <w:divBdr>
                    <w:top w:val="none" w:sz="0" w:space="0" w:color="auto"/>
                    <w:left w:val="none" w:sz="0" w:space="0" w:color="auto"/>
                    <w:bottom w:val="none" w:sz="0" w:space="0" w:color="auto"/>
                    <w:right w:val="none" w:sz="0" w:space="0" w:color="auto"/>
                  </w:divBdr>
                  <w:divsChild>
                    <w:div w:id="1828786704">
                      <w:marLeft w:val="0"/>
                      <w:marRight w:val="0"/>
                      <w:marTop w:val="0"/>
                      <w:marBottom w:val="0"/>
                      <w:divBdr>
                        <w:top w:val="none" w:sz="0" w:space="0" w:color="auto"/>
                        <w:left w:val="none" w:sz="0" w:space="0" w:color="auto"/>
                        <w:bottom w:val="none" w:sz="0" w:space="0" w:color="auto"/>
                        <w:right w:val="none" w:sz="0" w:space="0" w:color="auto"/>
                      </w:divBdr>
                      <w:divsChild>
                        <w:div w:id="1569917211">
                          <w:marLeft w:val="0"/>
                          <w:marRight w:val="0"/>
                          <w:marTop w:val="0"/>
                          <w:marBottom w:val="0"/>
                          <w:divBdr>
                            <w:top w:val="none" w:sz="0" w:space="0" w:color="auto"/>
                            <w:left w:val="none" w:sz="0" w:space="0" w:color="auto"/>
                            <w:bottom w:val="none" w:sz="0" w:space="0" w:color="auto"/>
                            <w:right w:val="none" w:sz="0" w:space="0" w:color="auto"/>
                          </w:divBdr>
                          <w:divsChild>
                            <w:div w:id="18880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ndards.co,nz" TargetMode="External"/><Relationship Id="rId117" Type="http://schemas.openxmlformats.org/officeDocument/2006/relationships/hyperlink" Target="http://www.immigration.govt.nz/" TargetMode="External"/><Relationship Id="rId21" Type="http://schemas.openxmlformats.org/officeDocument/2006/relationships/hyperlink" Target="http://fssc22000.com/en/" TargetMode="External"/><Relationship Id="rId42" Type="http://schemas.openxmlformats.org/officeDocument/2006/relationships/hyperlink" Target="http://www.med.govt.nz/sectors-industries/technology-communication" TargetMode="External"/><Relationship Id="rId47" Type="http://schemas.openxmlformats.org/officeDocument/2006/relationships/hyperlink" Target="http://www.mfat.govt.nz/Trade-and-Economic-Relations/NZ-and-the-WTO/index.php" TargetMode="External"/><Relationship Id="rId63" Type="http://schemas.openxmlformats.org/officeDocument/2006/relationships/hyperlink" Target="http://www.legislation.govt.nz" TargetMode="External"/><Relationship Id="rId68" Type="http://schemas.openxmlformats.org/officeDocument/2006/relationships/hyperlink" Target="http://www.justice.govt.nz/publications/global-publications/o/official-information-your-right-to-know" TargetMode="External"/><Relationship Id="rId84" Type="http://schemas.openxmlformats.org/officeDocument/2006/relationships/hyperlink" Target="http://www.immigration.govt.nz/migrant/stream/work/skilledmigrant/LinkAdministration/ToolboxLinks/registrationauthorities.htm" TargetMode="External"/><Relationship Id="rId89" Type="http://schemas.openxmlformats.org/officeDocument/2006/relationships/hyperlink" Target="http://www.mfat.govt.nz" TargetMode="External"/><Relationship Id="rId112" Type="http://schemas.openxmlformats.org/officeDocument/2006/relationships/hyperlink" Target="mailto:feedback@customs.govt.nz" TargetMode="External"/><Relationship Id="rId133" Type="http://schemas.openxmlformats.org/officeDocument/2006/relationships/hyperlink" Target="http://www.business.govt.nz/procurement/procurement-reform/about-the-reform" TargetMode="External"/><Relationship Id="rId138" Type="http://schemas.openxmlformats.org/officeDocument/2006/relationships/fontTable" Target="fontTable.xml"/><Relationship Id="rId16" Type="http://schemas.openxmlformats.org/officeDocument/2006/relationships/hyperlink" Target="http://www.med.govt.nz/business/business-law/current-investment-law-work/securities-amendment-regulations" TargetMode="External"/><Relationship Id="rId107" Type="http://schemas.openxmlformats.org/officeDocument/2006/relationships/hyperlink" Target="http://www.customs.govt.nz/news/resources/factsheets/Documents/Fact%20Sheet%2023.pdf" TargetMode="External"/><Relationship Id="rId11" Type="http://schemas.openxmlformats.org/officeDocument/2006/relationships/endnotes" Target="endnotes.xml"/><Relationship Id="rId32" Type="http://schemas.openxmlformats.org/officeDocument/2006/relationships/hyperlink" Target="http://www.med.govt.nz/business/intellectual-property/patents/draft-patents-bill" TargetMode="External"/><Relationship Id="rId37" Type="http://schemas.openxmlformats.org/officeDocument/2006/relationships/hyperlink" Target="http://www.med.govt.nz/business/intellectual-property/proposal-for-trans-tasman-regulation-of-patent-attorneys" TargetMode="External"/><Relationship Id="rId53" Type="http://schemas.openxmlformats.org/officeDocument/2006/relationships/hyperlink" Target="http://treaties" TargetMode="External"/><Relationship Id="rId58" Type="http://schemas.openxmlformats.org/officeDocument/2006/relationships/hyperlink" Target="http://www.stats.govt.nz/" TargetMode="External"/><Relationship Id="rId74" Type="http://schemas.openxmlformats.org/officeDocument/2006/relationships/hyperlink" Target="http://newzealand.govt.nz/participate/" TargetMode="External"/><Relationship Id="rId79" Type="http://schemas.openxmlformats.org/officeDocument/2006/relationships/hyperlink" Target="http://www.business.govt.nz" TargetMode="External"/><Relationship Id="rId102" Type="http://schemas.openxmlformats.org/officeDocument/2006/relationships/hyperlink" Target="http://www.med.govt.nz/business/intellectual-property/intellectual-property-enforcement/enforcing-your-intellectual-property-rights" TargetMode="External"/><Relationship Id="rId123" Type="http://schemas.openxmlformats.org/officeDocument/2006/relationships/hyperlink" Target="https://secure.crimestoppers-uk.org/ams.form.anonymous.asp" TargetMode="External"/><Relationship Id="rId128" Type="http://schemas.openxmlformats.org/officeDocument/2006/relationships/hyperlink" Target="http://www.oag.govt.nz/2008/procurement-guide" TargetMode="External"/><Relationship Id="rId5" Type="http://schemas.openxmlformats.org/officeDocument/2006/relationships/customXml" Target="../customXml/item5.xml"/><Relationship Id="rId90" Type="http://schemas.openxmlformats.org/officeDocument/2006/relationships/hyperlink" Target="http://www.comcom.govt.nz/" TargetMode="External"/><Relationship Id="rId95" Type="http://schemas.openxmlformats.org/officeDocument/2006/relationships/hyperlink" Target="http://www.jas-anz.com.au/" TargetMode="External"/><Relationship Id="rId22" Type="http://schemas.openxmlformats.org/officeDocument/2006/relationships/hyperlink" Target="http://www.med.govt.nz/business/regulatory-reform/regulatory-information-portal" TargetMode="External"/><Relationship Id="rId27" Type="http://schemas.openxmlformats.org/officeDocument/2006/relationships/hyperlink" Target="http://www.ianz.govt.nz" TargetMode="External"/><Relationship Id="rId43" Type="http://schemas.openxmlformats.org/officeDocument/2006/relationships/hyperlink" Target="http://www.med.govt.nz" TargetMode="External"/><Relationship Id="rId48" Type="http://schemas.openxmlformats.org/officeDocument/2006/relationships/hyperlink" Target="mailto:dm-tnd@mfat.govt.nz" TargetMode="External"/><Relationship Id="rId64" Type="http://schemas.openxmlformats.org/officeDocument/2006/relationships/hyperlink" Target="http://www.legislation.govt.nz" TargetMode="External"/><Relationship Id="rId69" Type="http://schemas.openxmlformats.org/officeDocument/2006/relationships/hyperlink" Target="http://www.courtsofnz.govt.nz/front-page/from/decisions/judgments" TargetMode="External"/><Relationship Id="rId113" Type="http://schemas.openxmlformats.org/officeDocument/2006/relationships/hyperlink" Target="http://www.customs.govt.nz/news/resources/tariff/theworkingtariffdocument/Pages/default.aspx" TargetMode="External"/><Relationship Id="rId118" Type="http://schemas.openxmlformats.org/officeDocument/2006/relationships/hyperlink" Target="http://www.customs.govt.nz/inprivate/onyourarrival/Pages/default.aspx" TargetMode="External"/><Relationship Id="rId134" Type="http://schemas.openxmlformats.org/officeDocument/2006/relationships/hyperlink" Target="http://www.newzealand.govt.nz" TargetMode="External"/><Relationship Id="rId13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mfat.govt.nz" TargetMode="External"/><Relationship Id="rId72" Type="http://schemas.openxmlformats.org/officeDocument/2006/relationships/hyperlink" Target="http://www.parliament.nz/en-NZ/AboutParl/GetInvolved/" TargetMode="External"/><Relationship Id="rId80" Type="http://schemas.openxmlformats.org/officeDocument/2006/relationships/hyperlink" Target="http://www.immigration.govt.nz/migrant/stream/work/skilledmigrant/LinkAdministration/ToolboxLinks/registrationauthorities.htm" TargetMode="External"/><Relationship Id="rId85" Type="http://schemas.openxmlformats.org/officeDocument/2006/relationships/hyperlink" Target="http://www.linz.govt.nz/overseas-investment/about-oio" TargetMode="External"/><Relationship Id="rId93" Type="http://schemas.openxmlformats.org/officeDocument/2006/relationships/hyperlink" Target="http://www.standards.co.nz/" TargetMode="External"/><Relationship Id="rId98" Type="http://schemas.openxmlformats.org/officeDocument/2006/relationships/hyperlink" Target="http://www.standards.co.nz/" TargetMode="External"/><Relationship Id="rId121" Type="http://schemas.openxmlformats.org/officeDocument/2006/relationships/hyperlink" Target="http://www.immigration.govt.nz/migrant/general/generalinformation/media/qap.htm" TargetMode="External"/><Relationship Id="rId3" Type="http://schemas.openxmlformats.org/officeDocument/2006/relationships/customXml" Target="../customXml/item3.xml"/><Relationship Id="rId12" Type="http://schemas.openxmlformats.org/officeDocument/2006/relationships/hyperlink" Target="http://www.justice.govt.nz" TargetMode="External"/><Relationship Id="rId17" Type="http://schemas.openxmlformats.org/officeDocument/2006/relationships/hyperlink" Target="http://www.med.govt.nz/sectors-industries/energy" TargetMode="External"/><Relationship Id="rId25" Type="http://schemas.openxmlformats.org/officeDocument/2006/relationships/hyperlink" Target="http://www.consumeraffairs.govt.nz" TargetMode="External"/><Relationship Id="rId33" Type="http://schemas.openxmlformats.org/officeDocument/2006/relationships/hyperlink" Target="http://www.waitangi-tribunal.govt.nz/inquiries/genericinquiries2/florafauna/" TargetMode="External"/><Relationship Id="rId38" Type="http://schemas.openxmlformats.org/officeDocument/2006/relationships/hyperlink" Target="http://www.comcom.govt.nz/business-competition" TargetMode="External"/><Relationship Id="rId46" Type="http://schemas.openxmlformats.org/officeDocument/2006/relationships/hyperlink" Target="http://www.treasury.govt.nz/economy/regulation" TargetMode="External"/><Relationship Id="rId59" Type="http://schemas.openxmlformats.org/officeDocument/2006/relationships/hyperlink" Target="http://mfat.govt.nz/Trade-and-Economic-Relations/Trade-and-economic-analysis/index.php" TargetMode="External"/><Relationship Id="rId67" Type="http://schemas.openxmlformats.org/officeDocument/2006/relationships/hyperlink" Target="http://www.dia.govt.nz" TargetMode="External"/><Relationship Id="rId103" Type="http://schemas.openxmlformats.org/officeDocument/2006/relationships/hyperlink" Target="http://www.customs.govt.nz/news/utilities/Pages/copyright.aspx" TargetMode="External"/><Relationship Id="rId108" Type="http://schemas.openxmlformats.org/officeDocument/2006/relationships/hyperlink" Target="http://www.comcom.govt.nz/" TargetMode="External"/><Relationship Id="rId116" Type="http://schemas.openxmlformats.org/officeDocument/2006/relationships/hyperlink" Target="http://www.legislation.govt.nz/" TargetMode="External"/><Relationship Id="rId124" Type="http://schemas.openxmlformats.org/officeDocument/2006/relationships/hyperlink" Target="http://www.legislation.govt.nz/" TargetMode="External"/><Relationship Id="rId129" Type="http://schemas.openxmlformats.org/officeDocument/2006/relationships/hyperlink" Target="http://www.procurement.govt.nz/" TargetMode="External"/><Relationship Id="rId137" Type="http://schemas.openxmlformats.org/officeDocument/2006/relationships/header" Target="header1.xml"/><Relationship Id="rId20" Type="http://schemas.openxmlformats.org/officeDocument/2006/relationships/hyperlink" Target="http://www.linz.govt.nz/overseas-investment" TargetMode="External"/><Relationship Id="rId41" Type="http://schemas.openxmlformats.org/officeDocument/2006/relationships/hyperlink" Target="http://www.maf.govt.nz/news-resources/consultations/reviews-of-fonterra's-farm-gate-milk-price-setting" TargetMode="External"/><Relationship Id="rId54" Type="http://schemas.openxmlformats.org/officeDocument/2006/relationships/hyperlink" Target="http://www.aminz.org.nz" TargetMode="External"/><Relationship Id="rId62" Type="http://schemas.openxmlformats.org/officeDocument/2006/relationships/hyperlink" Target="http://www.legislation.govt.nz" TargetMode="External"/><Relationship Id="rId70" Type="http://schemas.openxmlformats.org/officeDocument/2006/relationships/hyperlink" Target="http://www.legislation.govt.nz" TargetMode="External"/><Relationship Id="rId75" Type="http://schemas.openxmlformats.org/officeDocument/2006/relationships/hyperlink" Target="http://www.ombudsmen.parliament.nz" TargetMode="External"/><Relationship Id="rId83" Type="http://schemas.openxmlformats.org/officeDocument/2006/relationships/hyperlink" Target="http://www.business.govt.nz" TargetMode="External"/><Relationship Id="rId88" Type="http://schemas.openxmlformats.org/officeDocument/2006/relationships/hyperlink" Target="http://business.newzealand.com/auspac/en/invest-in-new-zealand/" TargetMode="External"/><Relationship Id="rId91" Type="http://schemas.openxmlformats.org/officeDocument/2006/relationships/hyperlink" Target="http://www.legislation.govt.nz" TargetMode="External"/><Relationship Id="rId96" Type="http://schemas.openxmlformats.org/officeDocument/2006/relationships/hyperlink" Target="http://www.irl.cri.nz/msl" TargetMode="External"/><Relationship Id="rId111" Type="http://schemas.openxmlformats.org/officeDocument/2006/relationships/hyperlink" Target="http://www.customs.govt.nz/about/contactus/Pages/default.aspx" TargetMode="External"/><Relationship Id="rId132" Type="http://schemas.openxmlformats.org/officeDocument/2006/relationships/hyperlink" Target="http://www.gets.govt.nz/" TargetMode="External"/><Relationship Id="rId14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ed.govt.nz/business/business-law/current-investment-law-work/financial-markets-authority" TargetMode="External"/><Relationship Id="rId23" Type="http://schemas.openxmlformats.org/officeDocument/2006/relationships/hyperlink" Target="http://www.med.govt.nz" TargetMode="External"/><Relationship Id="rId28" Type="http://schemas.openxmlformats.org/officeDocument/2006/relationships/hyperlink" Target="http://www.jas-anz.com.au" TargetMode="External"/><Relationship Id="rId36" Type="http://schemas.openxmlformats.org/officeDocument/2006/relationships/hyperlink" Target="http://www.med.govt.nz/business/intellectual-property/intellectual-property-enforcement/anti-counterfeiting-trade-agreement" TargetMode="External"/><Relationship Id="rId49" Type="http://schemas.openxmlformats.org/officeDocument/2006/relationships/hyperlink" Target="http://www.mfat.govt.nz/Treaties-and-International-Law/02-Trade-law-and-free-trade-agreements/NZ-involvement-in-trade-disputes.php" TargetMode="External"/><Relationship Id="rId57" Type="http://schemas.openxmlformats.org/officeDocument/2006/relationships/hyperlink" Target="http://www.newzealand.govt.nz" TargetMode="External"/><Relationship Id="rId106" Type="http://schemas.openxmlformats.org/officeDocument/2006/relationships/hyperlink" Target="http://www.customs.govt.nz" TargetMode="External"/><Relationship Id="rId114" Type="http://schemas.openxmlformats.org/officeDocument/2006/relationships/hyperlink" Target="http://www.mfat.govt.nz/Trade-and-Economic-Relations/2-Trade-Relationships-and-Agreements/index.php" TargetMode="External"/><Relationship Id="rId119" Type="http://schemas.openxmlformats.org/officeDocument/2006/relationships/hyperlink" Target="http://www.immigration.govt.nz/migrant/general/aboutNZIS/contactus/" TargetMode="External"/><Relationship Id="rId127" Type="http://schemas.openxmlformats.org/officeDocument/2006/relationships/hyperlink" Target="http://www.business.govt.nz/procurement/pdf-library/government-procurement-in-new-zealand-policy-guide-for-purchasers-government-procurement-in-new-zealand-august-2007.pdf" TargetMode="External"/><Relationship Id="rId10" Type="http://schemas.openxmlformats.org/officeDocument/2006/relationships/footnotes" Target="footnotes.xml"/><Relationship Id="rId31" Type="http://schemas.openxmlformats.org/officeDocument/2006/relationships/hyperlink" Target="http://www.med.govt.nz/business/intellectual-property/trade-marks" TargetMode="External"/><Relationship Id="rId44" Type="http://schemas.openxmlformats.org/officeDocument/2006/relationships/hyperlink" Target="http://www.comcom.govt.nz" TargetMode="External"/><Relationship Id="rId52" Type="http://schemas.openxmlformats.org/officeDocument/2006/relationships/hyperlink" Target="http://www.nzlii.org" TargetMode="External"/><Relationship Id="rId60" Type="http://schemas.openxmlformats.org/officeDocument/2006/relationships/hyperlink" Target="http://www.med.govt.nz/sectors-industries/tourism/tourism-research-data" TargetMode="External"/><Relationship Id="rId65" Type="http://schemas.openxmlformats.org/officeDocument/2006/relationships/hyperlink" Target="http://www.legislation.govt.nz" TargetMode="External"/><Relationship Id="rId73" Type="http://schemas.openxmlformats.org/officeDocument/2006/relationships/hyperlink" Target="http://www.localcouncils.govt.nz/lgip.nsf/wpg_url/About-Local-Government-Participate-in-Local-Government-Index" TargetMode="External"/><Relationship Id="rId78" Type="http://schemas.openxmlformats.org/officeDocument/2006/relationships/hyperlink" Target="http://www.newzealand.govt.nz" TargetMode="External"/><Relationship Id="rId81" Type="http://schemas.openxmlformats.org/officeDocument/2006/relationships/hyperlink" Target="mailto:dm-tnd@mfat.govt.nz" TargetMode="External"/><Relationship Id="rId86" Type="http://schemas.openxmlformats.org/officeDocument/2006/relationships/hyperlink" Target="http://www.linz.govt.nz/overseas-investment" TargetMode="External"/><Relationship Id="rId94" Type="http://schemas.openxmlformats.org/officeDocument/2006/relationships/hyperlink" Target="http://www.ianz.govt.nz/" TargetMode="External"/><Relationship Id="rId99" Type="http://schemas.openxmlformats.org/officeDocument/2006/relationships/hyperlink" Target="http://www.maf.govt.nz/" TargetMode="External"/><Relationship Id="rId101" Type="http://schemas.openxmlformats.org/officeDocument/2006/relationships/hyperlink" Target="http://www.iponz.govt.nz/" TargetMode="External"/><Relationship Id="rId122" Type="http://schemas.openxmlformats.org/officeDocument/2006/relationships/hyperlink" Target="http://www.immigration.govt.nz/migrant/general/generalinformation/immigrationfraud/" TargetMode="External"/><Relationship Id="rId130" Type="http://schemas.openxmlformats.org/officeDocument/2006/relationships/hyperlink" Target="http://www.procurement.govt.nz/" TargetMode="External"/><Relationship Id="rId135" Type="http://schemas.openxmlformats.org/officeDocument/2006/relationships/hyperlink" Target="http://www.mfat.govt.nz/Trade-and-Economic-Relations/2-Trade-Relationships-and-Agreements/Malaysia/index.ph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med.govt.nz/business/intellectual-property/proposal-for-trans-tasman-regulation-of-patent-attorneys" TargetMode="External"/><Relationship Id="rId18" Type="http://schemas.openxmlformats.org/officeDocument/2006/relationships/hyperlink" Target="http://www.mfat.govt.nz" TargetMode="External"/><Relationship Id="rId39" Type="http://schemas.openxmlformats.org/officeDocument/2006/relationships/hyperlink" Target="http://www.med.govt.nz/business/competition-policy/cartel-criminalisation" TargetMode="External"/><Relationship Id="rId109" Type="http://schemas.openxmlformats.org/officeDocument/2006/relationships/hyperlink" Target="http://www.customs.govt.nz/about/contactus/Pages/Make-a-complaint.aspx" TargetMode="External"/><Relationship Id="rId34" Type="http://schemas.openxmlformats.org/officeDocument/2006/relationships/hyperlink" Target="http://www.med.govt.nz/business/intellectual-property/copyright" TargetMode="External"/><Relationship Id="rId50" Type="http://schemas.openxmlformats.org/officeDocument/2006/relationships/hyperlink" Target="http://www.legislation.govt.nz" TargetMode="External"/><Relationship Id="rId55" Type="http://schemas.openxmlformats.org/officeDocument/2006/relationships/hyperlink" Target="mailto:wln-lgl@mfat.govt.nz" TargetMode="External"/><Relationship Id="rId76" Type="http://schemas.openxmlformats.org/officeDocument/2006/relationships/hyperlink" Target="http://www.oag.govt.nz/" TargetMode="External"/><Relationship Id="rId97" Type="http://schemas.openxmlformats.org/officeDocument/2006/relationships/hyperlink" Target="http://www.consumeraffairs.govt.nz/about-mca/what-we-dont-do-and-who-can-help/copy_of_measurement-and-product-safety-service" TargetMode="External"/><Relationship Id="rId104" Type="http://schemas.openxmlformats.org/officeDocument/2006/relationships/hyperlink" Target="http://www.med.govt.nz/business/intellectual-property" TargetMode="External"/><Relationship Id="rId120" Type="http://schemas.openxmlformats.org/officeDocument/2006/relationships/hyperlink" Target="http://www.immigration.govt.nz/migrant/general/generalinformation/operationalmanual/" TargetMode="External"/><Relationship Id="rId125" Type="http://schemas.openxmlformats.org/officeDocument/2006/relationships/hyperlink" Target="http://www.business.govt.nz/procurement/for-suppliers/key-guidance-for-suppliers/procurement-principals-rules-and-policy" TargetMode="External"/><Relationship Id="rId7" Type="http://schemas.openxmlformats.org/officeDocument/2006/relationships/styles" Target="styles.xml"/><Relationship Id="rId71" Type="http://schemas.openxmlformats.org/officeDocument/2006/relationships/hyperlink" Target="http://cabguide.cabinetoffice.govt.nz/context/definitions/28-day-rule" TargetMode="External"/><Relationship Id="rId92" Type="http://schemas.openxmlformats.org/officeDocument/2006/relationships/hyperlink" Target="http://www.med.govt.nz/business/standards-conformance/organisations-involved-with-the-standards-and-conformance-system" TargetMode="External"/><Relationship Id="rId2" Type="http://schemas.openxmlformats.org/officeDocument/2006/relationships/customXml" Target="../customXml/item2.xml"/><Relationship Id="rId29" Type="http://schemas.openxmlformats.org/officeDocument/2006/relationships/hyperlink" Target="http://www.msl.irl.cri.nz" TargetMode="External"/><Relationship Id="rId24" Type="http://schemas.openxmlformats.org/officeDocument/2006/relationships/hyperlink" Target="http://www.maf.govt.nz" TargetMode="External"/><Relationship Id="rId40" Type="http://schemas.openxmlformats.org/officeDocument/2006/relationships/hyperlink" Target="http://www.maf.govt.nz/agriculture/pastoral/dairy/dairy-industry-restructuring-act.aspx" TargetMode="External"/><Relationship Id="rId45" Type="http://schemas.openxmlformats.org/officeDocument/2006/relationships/hyperlink" Target="http://www.maf.govt.nz" TargetMode="External"/><Relationship Id="rId66" Type="http://schemas.openxmlformats.org/officeDocument/2006/relationships/hyperlink" Target="http://www.pco.parliament.govt.nz/" TargetMode="External"/><Relationship Id="rId87" Type="http://schemas.openxmlformats.org/officeDocument/2006/relationships/hyperlink" Target="http://www.linz.govt.nz/overseas-investment/about-oio/legislation-delegations" TargetMode="External"/><Relationship Id="rId110" Type="http://schemas.openxmlformats.org/officeDocument/2006/relationships/hyperlink" Target="http://www.justice.govt.nz/tribunals/customs-appeal-authority" TargetMode="External"/><Relationship Id="rId115" Type="http://schemas.openxmlformats.org/officeDocument/2006/relationships/hyperlink" Target="http://www.customs.govt.nz/incommercial/Pages/default.aspx" TargetMode="External"/><Relationship Id="rId131" Type="http://schemas.openxmlformats.org/officeDocument/2006/relationships/hyperlink" Target="mailto:procurement@med.govt.nz" TargetMode="External"/><Relationship Id="rId136" Type="http://schemas.openxmlformats.org/officeDocument/2006/relationships/hyperlink" Target="http://www.mfat.govt.nz/Trade-and-Economic-Relations/2-Trade-Relationships-and-Agreements/Hong-Kong/index.php" TargetMode="External"/><Relationship Id="rId61" Type="http://schemas.openxmlformats.org/officeDocument/2006/relationships/hyperlink" Target="http://www.legislationdirect.co.nz/" TargetMode="External"/><Relationship Id="rId82" Type="http://schemas.openxmlformats.org/officeDocument/2006/relationships/hyperlink" Target="http://www.newzealand.govt.nz" TargetMode="External"/><Relationship Id="rId19" Type="http://schemas.openxmlformats.org/officeDocument/2006/relationships/hyperlink" Target="http://www.med.govt.nz" TargetMode="External"/><Relationship Id="rId14" Type="http://schemas.openxmlformats.org/officeDocument/2006/relationships/hyperlink" Target="http://www.med.govt.nz/sectors-industries/technology-communication" TargetMode="External"/><Relationship Id="rId30" Type="http://schemas.openxmlformats.org/officeDocument/2006/relationships/hyperlink" Target="mailto:feedback@customs.govt.nz" TargetMode="External"/><Relationship Id="rId35" Type="http://schemas.openxmlformats.org/officeDocument/2006/relationships/hyperlink" Target="http://www.med.govt.nz/business/intellectual-property/intellectual-property-enforcement/review-of-the-enforcement-of-criminal-offences" TargetMode="External"/><Relationship Id="rId56" Type="http://schemas.openxmlformats.org/officeDocument/2006/relationships/hyperlink" Target="http://www.immigration.govt.nz" TargetMode="External"/><Relationship Id="rId77" Type="http://schemas.openxmlformats.org/officeDocument/2006/relationships/hyperlink" Target="http://www.ssc.govt.nz/integrityandconduct" TargetMode="External"/><Relationship Id="rId100" Type="http://schemas.openxmlformats.org/officeDocument/2006/relationships/hyperlink" Target="http://www.med.govt.nz/business/intellectual-property" TargetMode="External"/><Relationship Id="rId105" Type="http://schemas.openxmlformats.org/officeDocument/2006/relationships/hyperlink" Target="http://www.iponz.govt.nz/" TargetMode="External"/><Relationship Id="rId126" Type="http://schemas.openxmlformats.org/officeDocument/2006/relationships/hyperlink" Target="http://www.business.govt.nz/procurement/for-agencies/key-guidance-for-agencies/principles-rules-and-th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CC20BDDA2C3644059867C7C83E73A502003BD640315D6DE9498AA3ECCD2C37FF7A" ma:contentTypeVersion="7" ma:contentTypeDescription="MFAT custom document content type" ma:contentTypeScope="" ma:versionID="c40715b6a5894e1ebe3885039e59a81e">
  <xsd:schema xmlns:xsd="http://www.w3.org/2001/XMLSchema" xmlns:xs="http://www.w3.org/2001/XMLSchema" xmlns:p="http://schemas.microsoft.com/office/2006/metadata/properties" xmlns:ns2="899475f1-b59f-401d-81f5-964e6bb86782" xmlns:ns3="28ca18da-3549-495d-a4a6-8372ff31e8e0" targetNamespace="http://schemas.microsoft.com/office/2006/metadata/properties" ma:root="true" ma:fieldsID="c2b48daa5204455ae585d4b84dd64187" ns2:_="" ns3:_="">
    <xsd:import namespace="899475f1-b59f-401d-81f5-964e6bb86782"/>
    <xsd:import namespace="28ca18da-3549-495d-a4a6-8372ff31e8e0"/>
    <xsd:element name="properties">
      <xsd:complexType>
        <xsd:sequence>
          <xsd:element name="documentManagement">
            <xsd:complexType>
              <xsd:all>
                <xsd:element ref="ns2:Doc_x0020_Author"/>
                <xsd:element ref="ns2:Doc_x0020_Comments" minOccurs="0"/>
                <xsd:element ref="ns2:File_x0020_Number" minOccurs="0"/>
                <xsd:element ref="ns3:TaxCatchAllLabel" minOccurs="0"/>
                <xsd:element ref="ns3:_dlc_DocIdUrl" minOccurs="0"/>
                <xsd:element ref="ns2:ClassificationTaxHTField0" minOccurs="0"/>
                <xsd:element ref="ns2:CountryTaxHTField0" minOccurs="0"/>
                <xsd:element ref="ns2:Division_x002F_PostTaxHTField0" minOccurs="0"/>
                <xsd:element ref="ns3:_dlc_DocIdPersistId" minOccurs="0"/>
                <xsd:element ref="ns2:Doc_x0020_TypeTaxHTField0" minOccurs="0"/>
                <xsd:element ref="ns2:CaveatTaxHTField0" minOccurs="0"/>
                <xsd:element ref="ns2:Financial_x0020_YearTaxHTField0" minOccurs="0"/>
                <xsd:element ref="ns3:TaxCatchAll" minOccurs="0"/>
                <xsd:element ref="ns2:OrganisationTaxHTField0" minOccurs="0"/>
                <xsd:element ref="ns2:Other_x0020_UnitsTaxHTField0"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475f1-b59f-401d-81f5-964e6bb86782" elementFormDefault="qualified">
    <xsd:import namespace="http://schemas.microsoft.com/office/2006/documentManagement/types"/>
    <xsd:import namespace="http://schemas.microsoft.com/office/infopath/2007/PartnerControls"/>
    <xsd:element name="Doc_x0020_Author" ma:index="2" ma:displayName="Doc Author" ma:list="UserInfo" ma:SharePointGroup="0" ma:internalName="Doc_x0020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Comments" ma:index="10" nillable="true" ma:displayName="Doc Comments" ma:internalName="Doc_x0020_Comments">
      <xsd:simpleType>
        <xsd:restriction base="dms:Note">
          <xsd:maxLength value="255"/>
        </xsd:restriction>
      </xsd:simpleType>
    </xsd:element>
    <xsd:element name="File_x0020_Number" ma:index="11" nillable="true" ma:displayName="File Number" ma:internalName="File_x0020_Number">
      <xsd:simpleType>
        <xsd:restriction base="dms:Text">
          <xsd:maxLength value="255"/>
        </xsd:restriction>
      </xsd:simpleType>
    </xsd:element>
    <xsd:element name="ClassificationTaxHTField0" ma:index="15" ma:taxonomy="true" ma:internalName="ClassificationTaxHTField0" ma:taxonomyFieldName="Classification" ma:displayName="Classification" ma:readOnly="false" ma:default="" ma:fieldId="{9fbe3b86-a4e7-4b29-bf03-035f89d2a748}" ma:sspId="d40f951a-0e91-4979-b35b-8d7b343b6be0" ma:termSetId="7b9237e4-adfe-4100-b3f4-bf58ef7273c5" ma:anchorId="00000000-0000-0000-0000-000000000000" ma:open="false" ma:isKeyword="false">
      <xsd:complexType>
        <xsd:sequence>
          <xsd:element ref="pc:Terms" minOccurs="0" maxOccurs="1"/>
        </xsd:sequence>
      </xsd:complexType>
    </xsd:element>
    <xsd:element name="CountryTaxHTField0" ma:index="17" nillable="true" ma:taxonomy="true" ma:internalName="CountryTaxHTField0" ma:taxonomyFieldName="Country" ma:displayName="Country" ma:default="" ma:fieldId="{20fc08bc-bcbd-4406-acd9-4c5ba2bfb5ae}" ma:taxonomyMulti="true" ma:sspId="d40f951a-0e91-4979-b35b-8d7b343b6be0" ma:termSetId="d746a8a0-60b0-4b94-8b1b-bd98019fc6ea" ma:anchorId="00000000-0000-0000-0000-000000000000" ma:open="false" ma:isKeyword="false">
      <xsd:complexType>
        <xsd:sequence>
          <xsd:element ref="pc:Terms" minOccurs="0" maxOccurs="1"/>
        </xsd:sequence>
      </xsd:complexType>
    </xsd:element>
    <xsd:element name="Division_x002F_PostTaxHTField0" ma:index="19" ma:taxonomy="true" ma:internalName="Division_x002F_PostTaxHTField0" ma:taxonomyFieldName="Division_x002F_Post" ma:displayName="Division/Post" ma:readOnly="false" ma:default="" ma:fieldId="{d5fd8f46-51af-44bf-8fc0-6001fbd04f45}" ma:sspId="d40f951a-0e91-4979-b35b-8d7b343b6be0" ma:termSetId="1c1e7ae7-040d-4a22-870f-5e0532d4cdb1" ma:anchorId="00000000-0000-0000-0000-000000000000" ma:open="false" ma:isKeyword="false">
      <xsd:complexType>
        <xsd:sequence>
          <xsd:element ref="pc:Terms" minOccurs="0" maxOccurs="1"/>
        </xsd:sequence>
      </xsd:complexType>
    </xsd:element>
    <xsd:element name="Doc_x0020_TypeTaxHTField0" ma:index="23" nillable="true" ma:taxonomy="true" ma:internalName="Doc_x0020_TypeTaxHTField0" ma:taxonomyFieldName="Doc_x0020_Type" ma:displayName="Doc Type" ma:indexed="true" ma:default="" ma:fieldId="{37c1bdb8-d65b-4611-8655-84cdd0adddfa}" ma:sspId="d40f951a-0e91-4979-b35b-8d7b343b6be0" ma:termSetId="88391b64-a5a1-4036-b7cb-7940f5b87306" ma:anchorId="00000000-0000-0000-0000-000000000000" ma:open="false" ma:isKeyword="false">
      <xsd:complexType>
        <xsd:sequence>
          <xsd:element ref="pc:Terms" minOccurs="0" maxOccurs="1"/>
        </xsd:sequence>
      </xsd:complexType>
    </xsd:element>
    <xsd:element name="CaveatTaxHTField0" ma:index="25" nillable="true" ma:taxonomy="true" ma:internalName="CaveatTaxHTField0" ma:taxonomyFieldName="Caveat" ma:displayName="Caveat" ma:default="" ma:fieldId="{629386f7-acf8-4d7c-9bb2-4377127323fe}" ma:sspId="d40f951a-0e91-4979-b35b-8d7b343b6be0" ma:termSetId="7bb5e025-cb2e-444f-8133-c1c4cdac21a7" ma:anchorId="00000000-0000-0000-0000-000000000000" ma:open="false" ma:isKeyword="false">
      <xsd:complexType>
        <xsd:sequence>
          <xsd:element ref="pc:Terms" minOccurs="0" maxOccurs="1"/>
        </xsd:sequence>
      </xsd:complexType>
    </xsd:element>
    <xsd:element name="Financial_x0020_YearTaxHTField0" ma:index="26" nillable="true" ma:taxonomy="true" ma:internalName="Financial_x0020_YearTaxHTField0" ma:taxonomyFieldName="Financial_x0020_Year" ma:displayName="Financial Year" ma:default="" ma:fieldId="{b9383638-1776-4c71-8a37-ffc8fe9ae019}" ma:sspId="d40f951a-0e91-4979-b35b-8d7b343b6be0" ma:termSetId="6f7d0aa7-1ade-4467-b62e-23df69480800" ma:anchorId="00000000-0000-0000-0000-000000000000" ma:open="false" ma:isKeyword="false">
      <xsd:complexType>
        <xsd:sequence>
          <xsd:element ref="pc:Terms" minOccurs="0" maxOccurs="1"/>
        </xsd:sequence>
      </xsd:complexType>
    </xsd:element>
    <xsd:element name="OrganisationTaxHTField0" ma:index="28" nillable="true" ma:taxonomy="true" ma:internalName="OrganisationTaxHTField0" ma:taxonomyFieldName="Organisation" ma:displayName="Organisation" ma:default="" ma:fieldId="{4312f8e5-56b4-4b0a-a088-1f8b5968089f}" ma:taxonomyMulti="true" ma:sspId="d40f951a-0e91-4979-b35b-8d7b343b6be0" ma:termSetId="e6de4f68-5988-49fd-b13c-5fbb3a142ea6" ma:anchorId="00000000-0000-0000-0000-000000000000" ma:open="false" ma:isKeyword="false">
      <xsd:complexType>
        <xsd:sequence>
          <xsd:element ref="pc:Terms" minOccurs="0" maxOccurs="1"/>
        </xsd:sequence>
      </xsd:complexType>
    </xsd:element>
    <xsd:element name="Other_x0020_UnitsTaxHTField0" ma:index="30" nillable="true" ma:taxonomy="true" ma:internalName="Other_x0020_UnitsTaxHTField0" ma:taxonomyFieldName="Other_x0020_Units" ma:displayName="Other Units" ma:default="" ma:fieldId="{667a7f8a-4117-451c-9b8a-65a4348124bf}" ma:taxonomyMulti="true" ma:sspId="d40f951a-0e91-4979-b35b-8d7b343b6be0" ma:termSetId="f7cf9674-510f-4ef8-bfa0-c3bda923eb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a18da-3549-495d-a4a6-8372ff31e8e0" elementFormDefault="qualified">
    <xsd:import namespace="http://schemas.microsoft.com/office/2006/documentManagement/types"/>
    <xsd:import namespace="http://schemas.microsoft.com/office/infopath/2007/PartnerControls"/>
    <xsd:element name="TaxCatchAllLabel" ma:index="13" nillable="true" ma:displayName="Taxonomy Catch All Column1" ma:hidden="true" ma:list="{7f24bc60-177b-4929-8faa-28b6169b1b8f}" ma:internalName="TaxCatchAllLabel" ma:readOnly="true" ma:showField="CatchAllDataLabel" ma:web="28ca18da-3549-495d-a4a6-8372ff31e8e0">
      <xsd:complexType>
        <xsd:complexContent>
          <xsd:extension base="dms:MultiChoiceLookup">
            <xsd:sequence>
              <xsd:element name="Value" type="dms:Lookup" maxOccurs="unbounded" minOccurs="0" nillable="true"/>
            </xsd:sequence>
          </xsd:extension>
        </xsd:complexContent>
      </xsd:complex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7f24bc60-177b-4929-8faa-28b6169b1b8f}" ma:internalName="TaxCatchAll" ma:showField="CatchAllData" ma:web="28ca18da-3549-495d-a4a6-8372ff31e8e0">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_x002F_PostTaxHTField0 xmlns="899475f1-b59f-401d-81f5-964e6bb86782">
      <Terms xmlns="http://schemas.microsoft.com/office/infopath/2007/PartnerControls">
        <TermInfo xmlns="http://schemas.microsoft.com/office/infopath/2007/PartnerControls">
          <TermName>ARD</TermName>
          <TermId>3b2c5ff7-98c1-49a5-a076-c2a8ff0cfd64</TermId>
        </TermInfo>
      </Terms>
    </Division_x002F_PostTaxHTField0>
    <Doc_x0020_Author xmlns="899475f1-b59f-401d-81f5-964e6bb86782">
      <UserInfo>
        <DisplayName>BENNET, Dawn (ARD)</DisplayName>
        <AccountId>333</AccountId>
        <AccountType/>
      </UserInfo>
    </Doc_x0020_Author>
    <CaveatTaxHTField0 xmlns="899475f1-b59f-401d-81f5-964e6bb86782">
      <Terms xmlns="http://schemas.microsoft.com/office/infopath/2007/PartnerControls"/>
    </CaveatTaxHTField0>
    <ClassificationTaxHTField0 xmlns="899475f1-b59f-401d-81f5-964e6bb86782">
      <Terms xmlns="http://schemas.microsoft.com/office/infopath/2007/PartnerControls">
        <TermInfo xmlns="http://schemas.microsoft.com/office/infopath/2007/PartnerControls">
          <TermName>Unclassified</TermName>
          <TermId>0496e4db-39dc-4e5b-a080-a360da5843e8</TermId>
        </TermInfo>
      </Terms>
    </ClassificationTaxHTField0>
    <Financial_x0020_YearTaxHTField0 xmlns="899475f1-b59f-401d-81f5-964e6bb86782">
      <Terms xmlns="http://schemas.microsoft.com/office/infopath/2007/PartnerControls"/>
    </Financial_x0020_YearTaxHTField0>
    <Doc_x0020_TypeTaxHTField0 xmlns="899475f1-b59f-401d-81f5-964e6bb86782">
      <Terms xmlns="http://schemas.microsoft.com/office/infopath/2007/PartnerControls"/>
    </Doc_x0020_TypeTaxHTField0>
    <File_x0020_Number xmlns="899475f1-b59f-401d-81f5-964e6bb86782" xsi:nil="true"/>
    <Doc_x0020_Comments xmlns="899475f1-b59f-401d-81f5-964e6bb86782" xsi:nil="true"/>
    <Other_x0020_UnitsTaxHTField0 xmlns="899475f1-b59f-401d-81f5-964e6bb86782">
      <Terms xmlns="http://schemas.microsoft.com/office/infopath/2007/PartnerControls"/>
    </Other_x0020_UnitsTaxHTField0>
    <CountryTaxHTField0 xmlns="899475f1-b59f-401d-81f5-964e6bb86782">
      <Terms xmlns="http://schemas.microsoft.com/office/infopath/2007/PartnerControls">
        <TermInfo xmlns="http://schemas.microsoft.com/office/infopath/2007/PartnerControls">
          <TermName>NZL</TermName>
          <TermId>84f69e4c-fbe9-40c4-a0a6-6dbc7ccd8249</TermId>
        </TermInfo>
      </Terms>
    </CountryTaxHTField0>
    <TaxCatchAll xmlns="28ca18da-3549-495d-a4a6-8372ff31e8e0">
      <Value>117</Value>
      <Value>28</Value>
      <Value>2</Value>
      <Value>116</Value>
    </TaxCatchAll>
    <OrganisationTaxHTField0 xmlns="899475f1-b59f-401d-81f5-964e6bb86782">
      <Terms xmlns="http://schemas.microsoft.com/office/infopath/2007/PartnerControls">
        <TermInfo xmlns="http://schemas.microsoft.com/office/infopath/2007/PartnerControls">
          <TermName>APEC</TermName>
          <TermId>7147f8d3-c12a-483c-b01c-f9cdde7e82be</TermId>
        </TermInfo>
      </Terms>
    </OrganisationTaxHTField0>
    <_dlc_DocId xmlns="28ca18da-3549-495d-a4a6-8372ff31e8e0">55D3Y3M6EPNE-89-3078</_dlc_DocId>
    <_dlc_DocIdUrl xmlns="28ca18da-3549-495d-a4a6-8372ff31e8e0">
      <Url>http://o-wln-dm/policy/ARD/_layouts/DocIdRedir.aspx?ID=55D3Y3M6EPNE-89-3078</Url>
      <Description>55D3Y3M6EPNE-89-3078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A4F5-11AF-4194-A638-B34B312F5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475f1-b59f-401d-81f5-964e6bb86782"/>
    <ds:schemaRef ds:uri="28ca18da-3549-495d-a4a6-8372ff31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0CE47-FF15-4426-9CC3-000279ADFC52}">
  <ds:schemaRefs>
    <ds:schemaRef ds:uri="http://schemas.microsoft.com/sharepoint/v3/contenttype/forms"/>
  </ds:schemaRefs>
</ds:datastoreItem>
</file>

<file path=customXml/itemProps3.xml><?xml version="1.0" encoding="utf-8"?>
<ds:datastoreItem xmlns:ds="http://schemas.openxmlformats.org/officeDocument/2006/customXml" ds:itemID="{C8F1744C-E807-4C43-9CC8-41D8BCED42A7}">
  <ds:schemaRefs>
    <ds:schemaRef ds:uri="http://schemas.microsoft.com/office/2006/metadata/properties"/>
    <ds:schemaRef ds:uri="http://schemas.microsoft.com/office/infopath/2007/PartnerControls"/>
    <ds:schemaRef ds:uri="899475f1-b59f-401d-81f5-964e6bb86782"/>
    <ds:schemaRef ds:uri="28ca18da-3549-495d-a4a6-8372ff31e8e0"/>
  </ds:schemaRefs>
</ds:datastoreItem>
</file>

<file path=customXml/itemProps4.xml><?xml version="1.0" encoding="utf-8"?>
<ds:datastoreItem xmlns:ds="http://schemas.openxmlformats.org/officeDocument/2006/customXml" ds:itemID="{E18DC2E6-2988-4050-81B7-DAFF2B142FB7}">
  <ds:schemaRefs>
    <ds:schemaRef ds:uri="http://schemas.microsoft.com/sharepoint/events"/>
  </ds:schemaRefs>
</ds:datastoreItem>
</file>

<file path=customXml/itemProps5.xml><?xml version="1.0" encoding="utf-8"?>
<ds:datastoreItem xmlns:ds="http://schemas.openxmlformats.org/officeDocument/2006/customXml" ds:itemID="{25C0352D-5610-405B-857A-FF6BA6C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11449</Words>
  <Characters>81879</Characters>
  <Application>Microsoft Office Word</Application>
  <DocSecurity>4</DocSecurity>
  <Lines>682</Lines>
  <Paragraphs>186</Paragraphs>
  <ScaleCrop>false</ScaleCrop>
  <HeadingPairs>
    <vt:vector size="2" baseType="variant">
      <vt:variant>
        <vt:lpstr>Title</vt:lpstr>
      </vt:variant>
      <vt:variant>
        <vt:i4>1</vt:i4>
      </vt:variant>
    </vt:vector>
  </HeadingPairs>
  <TitlesOfParts>
    <vt:vector size="1" baseType="lpstr">
      <vt:lpstr>New Zealand IAP Report 2012</vt:lpstr>
    </vt:vector>
  </TitlesOfParts>
  <Company>DFAT</Company>
  <LinksUpToDate>false</LinksUpToDate>
  <CharactersWithSpaces>93142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IAP Report 2012</dc:title>
  <dc:subject>1019366 v2</dc:subject>
  <dc:creator>wallac</dc:creator>
  <cp:lastModifiedBy>Bernadine Zhang Yuhua</cp:lastModifiedBy>
  <cp:revision>2</cp:revision>
  <cp:lastPrinted>2012-02-29T00:55:00Z</cp:lastPrinted>
  <dcterms:created xsi:type="dcterms:W3CDTF">2012-03-01T03:39:00Z</dcterms:created>
  <dcterms:modified xsi:type="dcterms:W3CDTF">2012-03-01T03:39:00Z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0x010100CC20BDDA2C3644059867C7C83E73A502003BD640315D6DE9498AA3ECCD2C37FF7A</vt:lpwstr>
  </property>
  <property fmtid="{D5CDD505-2E9C-101B-9397-08002B2CF9AE}" pid="3" name="Division/Post">
    <vt:lpwstr>117;#ARD|3b2c5ff7-98c1-49a5-a076-c2a8ff0cfd64</vt:lpwstr>
  </property>
  <property fmtid="{D5CDD505-2E9C-101B-9397-08002B2CF9AE}" pid="4" name="Doc Ref">
    <vt:lpwstr>O-WLN-6012232</vt:lpwstr>
  </property>
  <property fmtid="{D5CDD505-2E9C-101B-9397-08002B2CF9AE}" pid="5" name="Other Units">
    <vt:lpwstr/>
  </property>
  <property fmtid="{D5CDD505-2E9C-101B-9397-08002B2CF9AE}" pid="6" name="Organisation">
    <vt:lpwstr>116;#APEC|7147f8d3-c12a-483c-b01c-f9cdde7e82be</vt:lpwstr>
  </property>
  <property fmtid="{D5CDD505-2E9C-101B-9397-08002B2CF9AE}" pid="7" name="Country">
    <vt:lpwstr>28;#NZL|84f69e4c-fbe9-40c4-a0a6-6dbc7ccd8249</vt:lpwstr>
  </property>
  <property fmtid="{D5CDD505-2E9C-101B-9397-08002B2CF9AE}" pid="8" name="Classification">
    <vt:lpwstr>2;#Unclassified|0496e4db-39dc-4e5b-a080-a360da5843e8</vt:lpwstr>
  </property>
  <property fmtid="{D5CDD505-2E9C-101B-9397-08002B2CF9AE}" pid="9" name="_dlc_DocIdItemGuid">
    <vt:lpwstr>df894312-768f-4349-9bf7-102c822be455</vt:lpwstr>
  </property>
</Properties>
</file>