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564"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564"/>
      </w:tblGrid>
      <w:tr w:rsidR="00CB6A57" w:rsidTr="000A33A0">
        <w:trPr>
          <w:tblHeader/>
        </w:trPr>
        <w:tc>
          <w:tcPr>
            <w:tcW w:w="14564" w:type="dxa"/>
            <w:shd w:val="clear" w:color="auto" w:fill="DBE5F1" w:themeFill="accent1" w:themeFillTint="33"/>
          </w:tcPr>
          <w:p w:rsidR="00CB6A57" w:rsidRPr="000A33A0" w:rsidRDefault="00CB6A57">
            <w:pPr>
              <w:spacing w:before="120" w:after="120"/>
              <w:jc w:val="center"/>
              <w:rPr>
                <w:rFonts w:asciiTheme="minorHAnsi" w:hAnsiTheme="minorHAnsi"/>
                <w:b/>
                <w:sz w:val="20"/>
              </w:rPr>
            </w:pPr>
            <w:bookmarkStart w:id="0" w:name="_GoBack"/>
            <w:bookmarkEnd w:id="0"/>
            <w:r w:rsidRPr="000A33A0">
              <w:rPr>
                <w:rFonts w:asciiTheme="minorHAnsi" w:hAnsiTheme="minorHAnsi"/>
                <w:b/>
                <w:sz w:val="20"/>
              </w:rPr>
              <w:t>Individual</w:t>
            </w:r>
            <w:r w:rsidR="00BC4854">
              <w:rPr>
                <w:rFonts w:asciiTheme="minorHAnsi" w:hAnsiTheme="minorHAnsi"/>
                <w:b/>
                <w:sz w:val="20"/>
              </w:rPr>
              <w:t xml:space="preserve"> Action Plan Update for Thailand</w:t>
            </w:r>
            <w:r w:rsidRPr="000A33A0">
              <w:rPr>
                <w:rFonts w:asciiTheme="minorHAnsi" w:hAnsiTheme="minorHAnsi"/>
                <w:b/>
                <w:sz w:val="20"/>
              </w:rPr>
              <w:t xml:space="preserve"> for </w:t>
            </w:r>
            <w:r w:rsidR="00BC4854">
              <w:rPr>
                <w:rFonts w:asciiTheme="minorHAnsi" w:hAnsiTheme="minorHAnsi"/>
                <w:b/>
                <w:sz w:val="20"/>
              </w:rPr>
              <w:t>2016</w:t>
            </w:r>
            <w:r w:rsidR="007E40FA" w:rsidRPr="000A33A0">
              <w:rPr>
                <w:rFonts w:asciiTheme="minorHAnsi" w:hAnsiTheme="minorHAnsi"/>
                <w:b/>
                <w:sz w:val="20"/>
              </w:rPr>
              <w:fldChar w:fldCharType="begin" w:fldLock="1">
                <w:ffData>
                  <w:name w:val="Text30"/>
                  <w:enabled/>
                  <w:calcOnExit w:val="0"/>
                  <w:textInput>
                    <w:default w:val="{Year}"/>
                  </w:textInput>
                </w:ffData>
              </w:fldChar>
            </w:r>
            <w:r w:rsidRPr="000A33A0">
              <w:rPr>
                <w:rFonts w:asciiTheme="minorHAnsi" w:hAnsiTheme="minorHAnsi"/>
                <w:b/>
                <w:sz w:val="20"/>
              </w:rPr>
              <w:instrText xml:space="preserve"> FORMTEXT </w:instrText>
            </w:r>
            <w:r w:rsidR="001C68D4">
              <w:rPr>
                <w:rFonts w:asciiTheme="minorHAnsi" w:hAnsiTheme="minorHAnsi"/>
                <w:b/>
                <w:sz w:val="20"/>
              </w:rPr>
            </w:r>
            <w:r w:rsidR="001C68D4">
              <w:rPr>
                <w:rFonts w:asciiTheme="minorHAnsi" w:hAnsiTheme="minorHAnsi"/>
                <w:b/>
                <w:sz w:val="20"/>
              </w:rPr>
              <w:fldChar w:fldCharType="separate"/>
            </w:r>
            <w:r w:rsidR="007E40FA" w:rsidRPr="000A33A0">
              <w:rPr>
                <w:rFonts w:asciiTheme="minorHAnsi" w:hAnsiTheme="minorHAnsi"/>
                <w:b/>
                <w:sz w:val="20"/>
              </w:rPr>
              <w:fldChar w:fldCharType="end"/>
            </w:r>
          </w:p>
        </w:tc>
      </w:tr>
      <w:tr w:rsidR="00CB6A57">
        <w:trPr>
          <w:tblHeader/>
        </w:trPr>
        <w:tc>
          <w:tcPr>
            <w:tcW w:w="14564" w:type="dxa"/>
          </w:tcPr>
          <w:p w:rsidR="00CB6A57" w:rsidRPr="00BF37B1" w:rsidRDefault="00CB6A57" w:rsidP="00BC4854">
            <w:pPr>
              <w:spacing w:before="120" w:after="120"/>
              <w:jc w:val="center"/>
              <w:rPr>
                <w:rFonts w:asciiTheme="minorHAnsi" w:hAnsiTheme="minorHAnsi"/>
                <w:b/>
                <w:i/>
                <w:sz w:val="20"/>
              </w:rPr>
            </w:pPr>
            <w:bookmarkStart w:id="1" w:name="Highlights"/>
            <w:bookmarkEnd w:id="1"/>
            <w:r w:rsidRPr="00BF37B1">
              <w:rPr>
                <w:rFonts w:asciiTheme="minorHAnsi" w:hAnsiTheme="minorHAnsi"/>
                <w:b/>
                <w:i/>
                <w:sz w:val="20"/>
              </w:rPr>
              <w:t>Highlights of recent policy developme</w:t>
            </w:r>
            <w:r w:rsidR="00BC4854">
              <w:rPr>
                <w:rFonts w:asciiTheme="minorHAnsi" w:hAnsiTheme="minorHAnsi"/>
                <w:b/>
                <w:i/>
                <w:sz w:val="20"/>
              </w:rPr>
              <w:t>nts which indicate how Thailand</w:t>
            </w:r>
            <w:r w:rsidRPr="00BF37B1">
              <w:rPr>
                <w:rFonts w:asciiTheme="minorHAnsi" w:hAnsiTheme="minorHAnsi"/>
                <w:b/>
                <w:i/>
                <w:sz w:val="20"/>
              </w:rPr>
              <w:t xml:space="preserve"> is progressing towards the Bogor Goals and key challenges it faces in its efforts to meet the Goals.</w:t>
            </w:r>
          </w:p>
        </w:tc>
      </w:tr>
      <w:tr w:rsidR="00CB6A57">
        <w:trPr>
          <w:tblHeader/>
        </w:trPr>
        <w:tc>
          <w:tcPr>
            <w:tcW w:w="14564" w:type="dxa"/>
          </w:tcPr>
          <w:p w:rsidR="00CB6A57" w:rsidRPr="00BF37B1" w:rsidRDefault="00CB6A57">
            <w:pPr>
              <w:spacing w:before="120" w:after="120"/>
              <w:rPr>
                <w:rFonts w:asciiTheme="minorHAnsi" w:hAnsiTheme="minorHAnsi"/>
                <w:bCs/>
                <w:i/>
                <w:sz w:val="20"/>
              </w:rPr>
            </w:pPr>
          </w:p>
        </w:tc>
      </w:tr>
    </w:tbl>
    <w:p w:rsidR="00CB6A57" w:rsidRDefault="00CB6A57"/>
    <w:tbl>
      <w:tblPr>
        <w:tblW w:w="14581"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24"/>
        <w:gridCol w:w="5387"/>
        <w:gridCol w:w="5670"/>
      </w:tblGrid>
      <w:tr w:rsidR="00CB6A57" w:rsidRPr="000A33A0" w:rsidTr="000A33A0">
        <w:trPr>
          <w:tblHeader/>
        </w:trPr>
        <w:tc>
          <w:tcPr>
            <w:tcW w:w="3524" w:type="dxa"/>
            <w:shd w:val="clear" w:color="auto" w:fill="C6D9F1" w:themeFill="text2" w:themeFillTint="33"/>
          </w:tcPr>
          <w:p w:rsidR="00CB6A57" w:rsidRPr="000A33A0" w:rsidRDefault="00CB6A57">
            <w:pPr>
              <w:pStyle w:val="Subtitle"/>
              <w:spacing w:before="60" w:after="60"/>
              <w:jc w:val="center"/>
              <w:rPr>
                <w:rFonts w:asciiTheme="minorHAnsi" w:hAnsiTheme="minorHAnsi"/>
                <w:sz w:val="20"/>
              </w:rPr>
            </w:pPr>
            <w:r w:rsidRPr="000A33A0">
              <w:rPr>
                <w:rFonts w:asciiTheme="minorHAnsi" w:hAnsiTheme="minorHAnsi"/>
                <w:sz w:val="20"/>
              </w:rPr>
              <w:t>IAP Chapter (and Sub-Chapter and Section Heading, if any)</w:t>
            </w:r>
            <w:r w:rsidR="008F223D" w:rsidRPr="000A33A0">
              <w:rPr>
                <w:rFonts w:asciiTheme="minorHAnsi" w:hAnsiTheme="minorHAnsi"/>
                <w:b w:val="0"/>
                <w:sz w:val="20"/>
                <w:vertAlign w:val="superscript"/>
                <w:lang w:eastAsia="zh-TW"/>
              </w:rPr>
              <w:t xml:space="preserve"> </w:t>
            </w:r>
          </w:p>
        </w:tc>
        <w:tc>
          <w:tcPr>
            <w:tcW w:w="5387" w:type="dxa"/>
            <w:shd w:val="clear" w:color="auto" w:fill="C6D9F1" w:themeFill="text2" w:themeFillTint="33"/>
          </w:tcPr>
          <w:p w:rsidR="00CB6A57" w:rsidRPr="000A33A0" w:rsidRDefault="00BC4854">
            <w:pPr>
              <w:spacing w:before="60" w:after="60"/>
              <w:jc w:val="center"/>
              <w:rPr>
                <w:rFonts w:asciiTheme="minorHAnsi" w:hAnsiTheme="minorHAnsi"/>
                <w:b/>
                <w:sz w:val="20"/>
                <w:vertAlign w:val="superscript"/>
                <w:lang w:eastAsia="zh-TW"/>
              </w:rPr>
            </w:pPr>
            <w:r>
              <w:rPr>
                <w:rFonts w:asciiTheme="minorHAnsi" w:hAnsiTheme="minorHAnsi"/>
                <w:b/>
                <w:sz w:val="20"/>
              </w:rPr>
              <w:t>Improvements made since 2014</w:t>
            </w:r>
            <w:r w:rsidR="00CB6A57" w:rsidRPr="000A33A0">
              <w:rPr>
                <w:rFonts w:asciiTheme="minorHAnsi" w:hAnsiTheme="minorHAnsi"/>
                <w:b/>
                <w:sz w:val="20"/>
              </w:rPr>
              <w:t xml:space="preserve"> IAP </w:t>
            </w:r>
          </w:p>
        </w:tc>
        <w:tc>
          <w:tcPr>
            <w:tcW w:w="5670" w:type="dxa"/>
            <w:shd w:val="clear" w:color="auto" w:fill="C6D9F1" w:themeFill="text2" w:themeFillTint="33"/>
          </w:tcPr>
          <w:p w:rsidR="00CB6A57" w:rsidRPr="000A33A0" w:rsidRDefault="00CB6A57">
            <w:pPr>
              <w:spacing w:before="60" w:after="60"/>
              <w:jc w:val="center"/>
              <w:rPr>
                <w:rFonts w:asciiTheme="minorHAnsi" w:hAnsiTheme="minorHAnsi"/>
                <w:b/>
                <w:sz w:val="20"/>
              </w:rPr>
            </w:pPr>
            <w:r w:rsidRPr="000A33A0">
              <w:rPr>
                <w:rFonts w:asciiTheme="minorHAnsi" w:hAnsiTheme="minorHAnsi"/>
                <w:b/>
                <w:sz w:val="20"/>
              </w:rPr>
              <w:t>Further Improvements Planned</w:t>
            </w:r>
            <w:r w:rsidR="008F223D" w:rsidRPr="000A33A0">
              <w:rPr>
                <w:rFonts w:asciiTheme="minorHAnsi" w:hAnsiTheme="minorHAnsi"/>
                <w:b/>
                <w:sz w:val="20"/>
                <w:vertAlign w:val="superscript"/>
                <w:lang w:eastAsia="zh-TW"/>
              </w:rPr>
              <w:t xml:space="preserve"> </w:t>
            </w:r>
          </w:p>
        </w:tc>
      </w:tr>
      <w:tr w:rsidR="00CB6A57" w:rsidTr="00764EE4">
        <w:trPr>
          <w:trHeight w:val="462"/>
        </w:trPr>
        <w:tc>
          <w:tcPr>
            <w:tcW w:w="3524" w:type="dxa"/>
          </w:tcPr>
          <w:p w:rsidR="00764EE4" w:rsidRDefault="00CB6A57" w:rsidP="00764EE4">
            <w:pPr>
              <w:rPr>
                <w:rFonts w:asciiTheme="minorHAnsi" w:hAnsiTheme="minorHAnsi"/>
                <w:b/>
                <w:i/>
                <w:sz w:val="20"/>
              </w:rPr>
            </w:pPr>
            <w:bookmarkStart w:id="2" w:name="Row01"/>
            <w:r w:rsidRPr="00160577">
              <w:rPr>
                <w:rFonts w:asciiTheme="minorHAnsi" w:hAnsiTheme="minorHAnsi"/>
                <w:b/>
                <w:i/>
                <w:sz w:val="20"/>
                <w:highlight w:val="yellow"/>
              </w:rPr>
              <w:t>Tariffs</w:t>
            </w:r>
            <w:bookmarkEnd w:id="2"/>
          </w:p>
          <w:p w:rsidR="001370D4" w:rsidRDefault="001370D4" w:rsidP="00764EE4">
            <w:pPr>
              <w:rPr>
                <w:rFonts w:asciiTheme="minorHAnsi" w:hAnsiTheme="minorHAnsi"/>
                <w:b/>
                <w:i/>
                <w:sz w:val="20"/>
              </w:rPr>
            </w:pPr>
          </w:p>
          <w:p w:rsidR="00A23D92" w:rsidRPr="004A53AB" w:rsidRDefault="00A23D92" w:rsidP="00A23D92">
            <w:pPr>
              <w:ind w:left="-4"/>
              <w:rPr>
                <w:rFonts w:asciiTheme="minorHAnsi" w:hAnsiTheme="minorHAnsi"/>
                <w:i/>
                <w:iCs/>
                <w:color w:val="808080" w:themeColor="background1" w:themeShade="80"/>
                <w:sz w:val="20"/>
                <w:lang w:bidi="th-TH"/>
              </w:rPr>
            </w:pPr>
            <w:r w:rsidRPr="004A53AB">
              <w:rPr>
                <w:rFonts w:asciiTheme="minorHAnsi" w:hAnsiTheme="minorHAnsi"/>
                <w:i/>
                <w:iCs/>
                <w:color w:val="808080" w:themeColor="background1" w:themeShade="80"/>
                <w:sz w:val="20"/>
                <w:lang w:bidi="th-TH"/>
              </w:rPr>
              <w:t xml:space="preserve">The Customs Department, </w:t>
            </w:r>
          </w:p>
          <w:p w:rsidR="00A23D92" w:rsidRDefault="00A23D92" w:rsidP="00A23D92">
            <w:pPr>
              <w:ind w:left="-4"/>
              <w:rPr>
                <w:rFonts w:asciiTheme="minorHAnsi" w:hAnsiTheme="minorHAnsi"/>
                <w:i/>
                <w:iCs/>
                <w:color w:val="808080" w:themeColor="background1" w:themeShade="80"/>
                <w:sz w:val="20"/>
                <w:lang w:bidi="th-TH"/>
              </w:rPr>
            </w:pPr>
            <w:r w:rsidRPr="004A53AB">
              <w:rPr>
                <w:rFonts w:asciiTheme="minorHAnsi" w:hAnsiTheme="minorHAnsi"/>
                <w:i/>
                <w:iCs/>
                <w:color w:val="808080" w:themeColor="background1" w:themeShade="80"/>
                <w:sz w:val="20"/>
                <w:lang w:bidi="th-TH"/>
              </w:rPr>
              <w:t>Ministry of Finance</w:t>
            </w:r>
          </w:p>
          <w:p w:rsidR="00446A50" w:rsidRDefault="00446A50" w:rsidP="00A23D92">
            <w:pPr>
              <w:ind w:left="-4"/>
              <w:rPr>
                <w:rFonts w:asciiTheme="minorHAnsi" w:hAnsiTheme="minorHAnsi"/>
                <w:i/>
                <w:iCs/>
                <w:color w:val="808080" w:themeColor="background1" w:themeShade="80"/>
                <w:sz w:val="20"/>
                <w:lang w:bidi="th-TH"/>
              </w:rPr>
            </w:pPr>
          </w:p>
          <w:p w:rsidR="00446A50" w:rsidRDefault="00446A50" w:rsidP="00446A50">
            <w:pPr>
              <w:rPr>
                <w:rFonts w:asciiTheme="minorHAnsi" w:hAnsiTheme="minorHAnsi"/>
                <w:i/>
                <w:iCs/>
                <w:color w:val="808080" w:themeColor="background1" w:themeShade="80"/>
                <w:sz w:val="20"/>
                <w:lang w:bidi="th-TH"/>
              </w:rPr>
            </w:pPr>
            <w:r>
              <w:rPr>
                <w:rFonts w:asciiTheme="minorHAnsi" w:hAnsiTheme="minorHAnsi"/>
                <w:i/>
                <w:iCs/>
                <w:color w:val="808080" w:themeColor="background1" w:themeShade="80"/>
                <w:sz w:val="20"/>
                <w:lang w:bidi="th-TH"/>
              </w:rPr>
              <w:t>Department of Foreign Trade,</w:t>
            </w:r>
          </w:p>
          <w:p w:rsidR="00446A50" w:rsidRPr="00F30ED1" w:rsidRDefault="00446A50" w:rsidP="00446A50">
            <w:pPr>
              <w:rPr>
                <w:rFonts w:asciiTheme="minorHAnsi" w:hAnsiTheme="minorHAnsi"/>
                <w:i/>
                <w:iCs/>
                <w:color w:val="808080" w:themeColor="background1" w:themeShade="80"/>
                <w:sz w:val="20"/>
                <w:lang w:bidi="th-TH"/>
              </w:rPr>
            </w:pPr>
            <w:r>
              <w:rPr>
                <w:rFonts w:asciiTheme="minorHAnsi" w:hAnsiTheme="minorHAnsi"/>
                <w:i/>
                <w:iCs/>
                <w:color w:val="808080" w:themeColor="background1" w:themeShade="80"/>
                <w:sz w:val="20"/>
                <w:lang w:bidi="th-TH"/>
              </w:rPr>
              <w:t>Ministry of Commerce</w:t>
            </w:r>
          </w:p>
          <w:p w:rsidR="001370D4" w:rsidRPr="00764EE4" w:rsidRDefault="001370D4" w:rsidP="00764EE4">
            <w:pPr>
              <w:rPr>
                <w:rFonts w:asciiTheme="minorHAnsi" w:hAnsiTheme="minorHAnsi"/>
                <w:b/>
                <w:i/>
                <w:sz w:val="20"/>
              </w:rPr>
            </w:pPr>
          </w:p>
        </w:tc>
        <w:tc>
          <w:tcPr>
            <w:tcW w:w="5387" w:type="dxa"/>
          </w:tcPr>
          <w:p w:rsidR="008212F8" w:rsidRPr="004A53AB" w:rsidRDefault="008212F8" w:rsidP="00A23D92">
            <w:pPr>
              <w:rPr>
                <w:rFonts w:ascii="Calibri" w:hAnsi="Calibri" w:cs="Angsana New"/>
                <w:bCs/>
                <w:sz w:val="20"/>
                <w:szCs w:val="25"/>
                <w:lang w:bidi="th-TH"/>
              </w:rPr>
            </w:pPr>
            <w:bookmarkStart w:id="3" w:name="Cell01"/>
            <w:bookmarkEnd w:id="3"/>
          </w:p>
          <w:p w:rsidR="00A23D92" w:rsidRPr="004A53AB" w:rsidRDefault="00A23D92" w:rsidP="00A23D92">
            <w:pPr>
              <w:rPr>
                <w:rFonts w:ascii="Calibri" w:hAnsi="Calibri" w:cs="Angsana New"/>
                <w:bCs/>
                <w:sz w:val="20"/>
                <w:szCs w:val="25"/>
                <w:lang w:bidi="th-TH"/>
              </w:rPr>
            </w:pPr>
          </w:p>
          <w:p w:rsidR="00FC0F7B" w:rsidRPr="004A53AB" w:rsidRDefault="00FC0F7B" w:rsidP="00A23D92">
            <w:pPr>
              <w:rPr>
                <w:rFonts w:ascii="Calibri" w:hAnsi="Calibri" w:cs="Angsana New"/>
                <w:bCs/>
                <w:sz w:val="20"/>
                <w:szCs w:val="25"/>
                <w:lang w:val="en-US" w:bidi="th-TH"/>
              </w:rPr>
            </w:pPr>
            <w:r w:rsidRPr="004A53AB">
              <w:rPr>
                <w:rFonts w:ascii="Calibri" w:hAnsi="Calibri" w:cs="Angsana New"/>
                <w:bCs/>
                <w:sz w:val="20"/>
                <w:szCs w:val="25"/>
                <w:lang w:val="en-US" w:bidi="th-TH"/>
              </w:rPr>
              <w:t>Under The WTO Agreement on Agriculture, Thailand has committed to import 249,757 MT of rice with the tariff rate of 30% , in accordance with Ministry of Commerce regulation on procedure and condition for issuing a certificate for year 2015, issue 2014.</w:t>
            </w:r>
          </w:p>
          <w:p w:rsidR="00FC0F7B" w:rsidRPr="004A53AB" w:rsidRDefault="00FC0F7B" w:rsidP="00A23D92">
            <w:pPr>
              <w:rPr>
                <w:rFonts w:ascii="Calibri" w:hAnsi="Calibri" w:cs="Angsana New"/>
                <w:bCs/>
                <w:sz w:val="20"/>
                <w:szCs w:val="25"/>
                <w:lang w:val="en-US" w:bidi="th-TH"/>
              </w:rPr>
            </w:pPr>
          </w:p>
          <w:p w:rsidR="001370D4" w:rsidRPr="004A53AB" w:rsidRDefault="00FC0F7B" w:rsidP="00A23D92">
            <w:pPr>
              <w:rPr>
                <w:rFonts w:ascii="Calibri" w:hAnsi="Calibri" w:cs="Angsana New"/>
                <w:bCs/>
                <w:sz w:val="20"/>
                <w:szCs w:val="25"/>
                <w:lang w:val="en-US" w:bidi="th-TH"/>
              </w:rPr>
            </w:pPr>
            <w:r w:rsidRPr="004A53AB">
              <w:rPr>
                <w:rFonts w:ascii="Calibri" w:hAnsi="Calibri" w:cs="Angsana New"/>
                <w:bCs/>
                <w:sz w:val="20"/>
                <w:szCs w:val="25"/>
                <w:lang w:val="en-US" w:bidi="th-TH"/>
              </w:rPr>
              <w:t>For Ministry of Commerce regulation on procedure and condition for issuing a certificate for tariff quota under the agreement on Agriculture Under WTO for rice product for year 2016, issued 2015 will be announced in December 2015.</w:t>
            </w:r>
          </w:p>
          <w:p w:rsidR="00C52482" w:rsidRPr="004A53AB" w:rsidRDefault="00C52482" w:rsidP="00A23D92">
            <w:pPr>
              <w:rPr>
                <w:rFonts w:asciiTheme="minorHAnsi" w:hAnsiTheme="minorHAnsi" w:cs="Arial"/>
                <w:iCs/>
                <w:sz w:val="20"/>
                <w:lang w:val="en-US"/>
              </w:rPr>
            </w:pPr>
          </w:p>
        </w:tc>
        <w:tc>
          <w:tcPr>
            <w:tcW w:w="5670" w:type="dxa"/>
          </w:tcPr>
          <w:p w:rsidR="00981E00" w:rsidRPr="004A53AB" w:rsidRDefault="00981E00" w:rsidP="00981E00">
            <w:pPr>
              <w:rPr>
                <w:rFonts w:asciiTheme="minorHAnsi" w:hAnsiTheme="minorHAnsi" w:cs="Arial"/>
                <w:sz w:val="20"/>
                <w:lang w:val="en-US"/>
              </w:rPr>
            </w:pPr>
            <w:bookmarkStart w:id="4" w:name="Cell02"/>
            <w:bookmarkEnd w:id="4"/>
          </w:p>
          <w:p w:rsidR="00981E00" w:rsidRPr="004A53AB" w:rsidRDefault="00981E00" w:rsidP="009E28DA">
            <w:pPr>
              <w:rPr>
                <w:rFonts w:asciiTheme="minorHAnsi" w:hAnsiTheme="minorHAnsi" w:cs="Arial"/>
                <w:sz w:val="20"/>
              </w:rPr>
            </w:pPr>
          </w:p>
          <w:p w:rsidR="00981E00" w:rsidRPr="004A53AB" w:rsidRDefault="00981E00" w:rsidP="003D4631">
            <w:pPr>
              <w:rPr>
                <w:rFonts w:asciiTheme="minorHAnsi" w:hAnsiTheme="minorHAnsi" w:cs="Arial"/>
                <w:sz w:val="20"/>
                <w:lang w:val="en-US"/>
              </w:rPr>
            </w:pPr>
          </w:p>
        </w:tc>
      </w:tr>
      <w:tr w:rsidR="003D4631" w:rsidTr="00764EE4">
        <w:trPr>
          <w:trHeight w:val="462"/>
        </w:trPr>
        <w:tc>
          <w:tcPr>
            <w:tcW w:w="3524" w:type="dxa"/>
          </w:tcPr>
          <w:p w:rsidR="003D4631" w:rsidRDefault="003D4631" w:rsidP="00764EE4">
            <w:pPr>
              <w:rPr>
                <w:rFonts w:asciiTheme="minorHAnsi" w:hAnsiTheme="minorHAnsi"/>
                <w:b/>
                <w:i/>
                <w:sz w:val="20"/>
                <w:highlight w:val="yellow"/>
              </w:rPr>
            </w:pPr>
            <w:r>
              <w:rPr>
                <w:rFonts w:asciiTheme="minorHAnsi" w:hAnsiTheme="minorHAnsi"/>
                <w:b/>
                <w:i/>
                <w:sz w:val="20"/>
              </w:rPr>
              <w:t>Bound Tariffs</w:t>
            </w:r>
          </w:p>
          <w:p w:rsidR="003D4631" w:rsidRPr="00160577" w:rsidRDefault="003D4631" w:rsidP="00764EE4">
            <w:pPr>
              <w:rPr>
                <w:rFonts w:asciiTheme="minorHAnsi" w:hAnsiTheme="minorHAnsi"/>
                <w:b/>
                <w:i/>
                <w:sz w:val="20"/>
                <w:highlight w:val="yellow"/>
              </w:rPr>
            </w:pPr>
          </w:p>
        </w:tc>
        <w:tc>
          <w:tcPr>
            <w:tcW w:w="5387" w:type="dxa"/>
          </w:tcPr>
          <w:p w:rsidR="003D4631" w:rsidRPr="00F73223" w:rsidRDefault="00F73223" w:rsidP="00F73223">
            <w:pPr>
              <w:rPr>
                <w:rFonts w:asciiTheme="minorHAnsi" w:hAnsiTheme="minorHAnsi" w:cstheme="minorBidi"/>
                <w:iCs/>
                <w:sz w:val="20"/>
                <w:szCs w:val="25"/>
                <w:lang w:val="en-US" w:bidi="th-TH"/>
              </w:rPr>
            </w:pPr>
            <w:r>
              <w:rPr>
                <w:rFonts w:ascii="Calibri" w:hAnsi="Calibri" w:cstheme="minorBidi"/>
                <w:sz w:val="20"/>
                <w:szCs w:val="25"/>
                <w:lang w:val="en-US" w:bidi="th-TH"/>
              </w:rPr>
              <w:t>No changes made.</w:t>
            </w:r>
          </w:p>
        </w:tc>
        <w:tc>
          <w:tcPr>
            <w:tcW w:w="5670" w:type="dxa"/>
          </w:tcPr>
          <w:p w:rsidR="00FC0F7B" w:rsidRPr="004A53AB" w:rsidRDefault="00FC0F7B" w:rsidP="00FC0F7B">
            <w:pPr>
              <w:rPr>
                <w:rFonts w:ascii="Calibri" w:hAnsi="Calibri"/>
                <w:sz w:val="20"/>
              </w:rPr>
            </w:pPr>
            <w:r w:rsidRPr="004A53AB">
              <w:rPr>
                <w:rFonts w:ascii="Calibri" w:hAnsi="Calibri"/>
                <w:sz w:val="20"/>
              </w:rPr>
              <w:t>Bound tariff rates will be further reduced after the conclusion of the Doha round of WTO negotiations.</w:t>
            </w:r>
          </w:p>
          <w:p w:rsidR="003D4631" w:rsidRPr="004A53AB" w:rsidRDefault="003D4631" w:rsidP="00FC0F7B">
            <w:pPr>
              <w:rPr>
                <w:rFonts w:asciiTheme="minorHAnsi" w:hAnsiTheme="minorHAnsi" w:cs="Arial"/>
                <w:sz w:val="20"/>
              </w:rPr>
            </w:pPr>
          </w:p>
        </w:tc>
      </w:tr>
      <w:tr w:rsidR="001370D4" w:rsidTr="00764EE4">
        <w:trPr>
          <w:trHeight w:val="462"/>
        </w:trPr>
        <w:tc>
          <w:tcPr>
            <w:tcW w:w="3524" w:type="dxa"/>
          </w:tcPr>
          <w:p w:rsidR="001370D4" w:rsidRPr="00764EE4" w:rsidRDefault="00981E00" w:rsidP="00764EE4">
            <w:pPr>
              <w:rPr>
                <w:rFonts w:asciiTheme="minorHAnsi" w:hAnsiTheme="minorHAnsi"/>
                <w:b/>
                <w:i/>
                <w:sz w:val="20"/>
              </w:rPr>
            </w:pPr>
            <w:r>
              <w:rPr>
                <w:rFonts w:asciiTheme="minorHAnsi" w:hAnsiTheme="minorHAnsi"/>
                <w:b/>
                <w:i/>
                <w:sz w:val="20"/>
              </w:rPr>
              <w:t>Applied Tariffs</w:t>
            </w:r>
          </w:p>
        </w:tc>
        <w:tc>
          <w:tcPr>
            <w:tcW w:w="5387" w:type="dxa"/>
          </w:tcPr>
          <w:p w:rsidR="00981E00" w:rsidRPr="00030C7F" w:rsidRDefault="00981E00" w:rsidP="00981E00">
            <w:pPr>
              <w:rPr>
                <w:rFonts w:asciiTheme="minorHAnsi" w:hAnsiTheme="minorHAnsi" w:cs="Arial"/>
                <w:iCs/>
                <w:sz w:val="20"/>
              </w:rPr>
            </w:pPr>
            <w:r w:rsidRPr="00030C7F">
              <w:rPr>
                <w:rFonts w:asciiTheme="minorHAnsi" w:hAnsiTheme="minorHAnsi" w:cs="Arial"/>
                <w:iCs/>
                <w:sz w:val="20"/>
              </w:rPr>
              <w:t>Thailand’s simple average tariff in 2014 is 11.18%.</w:t>
            </w:r>
          </w:p>
          <w:p w:rsidR="00981E00" w:rsidRPr="00030C7F" w:rsidRDefault="00981E00" w:rsidP="00981E00">
            <w:pPr>
              <w:rPr>
                <w:rFonts w:asciiTheme="minorHAnsi" w:hAnsiTheme="minorHAnsi" w:cstheme="minorBidi"/>
                <w:iCs/>
                <w:sz w:val="20"/>
                <w:szCs w:val="25"/>
                <w:lang w:bidi="th-TH"/>
              </w:rPr>
            </w:pPr>
            <w:r w:rsidRPr="00030C7F">
              <w:rPr>
                <w:rFonts w:asciiTheme="minorHAnsi" w:hAnsiTheme="minorHAnsi" w:cs="Arial"/>
                <w:iCs/>
                <w:sz w:val="20"/>
              </w:rPr>
              <w:t xml:space="preserve">The following Notifications have been issued : </w:t>
            </w:r>
          </w:p>
          <w:p w:rsidR="00981E00" w:rsidRPr="00981E00" w:rsidRDefault="00981E00" w:rsidP="00981E00">
            <w:pPr>
              <w:rPr>
                <w:rFonts w:asciiTheme="minorHAnsi" w:hAnsiTheme="minorHAnsi" w:cs="Arial"/>
                <w:iCs/>
                <w:sz w:val="20"/>
              </w:rPr>
            </w:pPr>
            <w:r w:rsidRPr="00030C7F">
              <w:rPr>
                <w:rFonts w:asciiTheme="minorHAnsi" w:hAnsiTheme="minorHAnsi" w:cstheme="minorBidi" w:hint="cs"/>
                <w:i/>
                <w:sz w:val="20"/>
                <w:szCs w:val="25"/>
                <w:cs/>
                <w:lang w:bidi="th-TH"/>
              </w:rPr>
              <w:t xml:space="preserve">  </w:t>
            </w:r>
            <w:r>
              <w:rPr>
                <w:rFonts w:asciiTheme="minorHAnsi" w:hAnsiTheme="minorHAnsi" w:cs="Arial" w:hint="cs"/>
                <w:iCs/>
                <w:sz w:val="20"/>
                <w:cs/>
                <w:lang w:bidi="th-TH"/>
              </w:rPr>
              <w:t>-</w:t>
            </w:r>
            <w:r>
              <w:rPr>
                <w:rFonts w:asciiTheme="minorHAnsi" w:hAnsiTheme="minorHAnsi" w:cs="Arial"/>
                <w:iCs/>
                <w:sz w:val="20"/>
                <w:lang w:bidi="th-TH"/>
              </w:rPr>
              <w:t xml:space="preserve"> </w:t>
            </w:r>
            <w:r w:rsidRPr="00030C7F">
              <w:rPr>
                <w:rFonts w:asciiTheme="minorHAnsi" w:hAnsiTheme="minorHAnsi" w:cs="Arial"/>
                <w:iCs/>
                <w:sz w:val="20"/>
              </w:rPr>
              <w:t>Notification</w:t>
            </w:r>
            <w:r w:rsidRPr="00981E00">
              <w:rPr>
                <w:rFonts w:asciiTheme="minorHAnsi" w:hAnsiTheme="minorHAnsi" w:cs="Arial" w:hint="cs"/>
                <w:iCs/>
                <w:sz w:val="20"/>
                <w:cs/>
                <w:lang w:bidi="th-TH"/>
              </w:rPr>
              <w:t xml:space="preserve"> </w:t>
            </w:r>
            <w:r w:rsidRPr="00981E00">
              <w:rPr>
                <w:rFonts w:asciiTheme="minorHAnsi" w:hAnsiTheme="minorHAnsi" w:cs="Arial"/>
                <w:iCs/>
                <w:sz w:val="20"/>
              </w:rPr>
              <w:t xml:space="preserve">of the Ministry of Finance No. 8, 18 November 2013 for Authorized Economic Operator </w:t>
            </w:r>
            <w:r w:rsidRPr="00981E00">
              <w:rPr>
                <w:rFonts w:asciiTheme="minorHAnsi" w:hAnsiTheme="minorHAnsi" w:cs="Arial" w:hint="cs"/>
                <w:iCs/>
                <w:sz w:val="20"/>
                <w:cs/>
                <w:lang w:bidi="th-TH"/>
              </w:rPr>
              <w:t>(</w:t>
            </w:r>
            <w:r w:rsidRPr="00981E00">
              <w:rPr>
                <w:rFonts w:asciiTheme="minorHAnsi" w:hAnsiTheme="minorHAnsi" w:cs="Arial"/>
                <w:iCs/>
                <w:sz w:val="20"/>
              </w:rPr>
              <w:t>AEO).</w:t>
            </w:r>
          </w:p>
          <w:p w:rsidR="00981E00" w:rsidRPr="00030C7F" w:rsidRDefault="00981E00" w:rsidP="00981E00">
            <w:pPr>
              <w:rPr>
                <w:rFonts w:asciiTheme="minorHAnsi" w:hAnsiTheme="minorHAnsi" w:cstheme="minorBidi"/>
                <w:iCs/>
                <w:sz w:val="20"/>
                <w:szCs w:val="25"/>
                <w:lang w:val="en-US" w:bidi="th-TH"/>
              </w:rPr>
            </w:pPr>
            <w:r w:rsidRPr="00030C7F">
              <w:rPr>
                <w:rFonts w:asciiTheme="minorHAnsi" w:hAnsiTheme="minorHAnsi" w:cstheme="minorBidi"/>
                <w:iCs/>
                <w:sz w:val="20"/>
                <w:szCs w:val="25"/>
                <w:lang w:val="en-US" w:bidi="th-TH"/>
              </w:rPr>
              <w:t xml:space="preserve">  - </w:t>
            </w:r>
            <w:r w:rsidRPr="00030C7F">
              <w:rPr>
                <w:rFonts w:asciiTheme="minorHAnsi" w:hAnsiTheme="minorHAnsi" w:cs="Arial"/>
                <w:iCs/>
                <w:sz w:val="20"/>
              </w:rPr>
              <w:t>Notification</w:t>
            </w:r>
            <w:r w:rsidRPr="00030C7F">
              <w:rPr>
                <w:rFonts w:asciiTheme="minorHAnsi" w:hAnsiTheme="minorHAnsi" w:cstheme="minorBidi" w:hint="cs"/>
                <w:iCs/>
                <w:sz w:val="20"/>
                <w:szCs w:val="25"/>
                <w:cs/>
                <w:lang w:bidi="th-TH"/>
              </w:rPr>
              <w:t xml:space="preserve"> </w:t>
            </w:r>
            <w:r w:rsidRPr="00030C7F">
              <w:rPr>
                <w:rFonts w:asciiTheme="minorHAnsi" w:hAnsiTheme="minorHAnsi" w:cstheme="minorBidi"/>
                <w:iCs/>
                <w:sz w:val="20"/>
                <w:szCs w:val="25"/>
                <w:lang w:val="en-US" w:bidi="th-TH"/>
              </w:rPr>
              <w:t xml:space="preserve">of the Ministry of Finance </w:t>
            </w:r>
            <w:r>
              <w:rPr>
                <w:rFonts w:asciiTheme="minorHAnsi" w:hAnsiTheme="minorHAnsi" w:cstheme="minorBidi"/>
                <w:iCs/>
                <w:sz w:val="20"/>
                <w:szCs w:val="25"/>
                <w:lang w:val="en-US" w:bidi="th-TH"/>
              </w:rPr>
              <w:t>No</w:t>
            </w:r>
            <w:r w:rsidRPr="00030C7F">
              <w:rPr>
                <w:rFonts w:asciiTheme="minorHAnsi" w:hAnsiTheme="minorHAnsi" w:cstheme="minorBidi"/>
                <w:iCs/>
                <w:sz w:val="20"/>
                <w:szCs w:val="25"/>
                <w:lang w:val="en-US" w:bidi="th-TH"/>
              </w:rPr>
              <w:t>. 9, 15 October 2014 including tariff rates on 6 lines of industrial products.</w:t>
            </w:r>
          </w:p>
          <w:p w:rsidR="00981E00" w:rsidRPr="00030C7F" w:rsidRDefault="00981E00" w:rsidP="00981E00">
            <w:pPr>
              <w:rPr>
                <w:rFonts w:asciiTheme="minorHAnsi" w:hAnsiTheme="minorHAnsi" w:cstheme="minorBidi"/>
                <w:iCs/>
                <w:sz w:val="20"/>
                <w:szCs w:val="25"/>
                <w:lang w:val="en-US" w:bidi="th-TH"/>
              </w:rPr>
            </w:pPr>
            <w:r w:rsidRPr="00030C7F">
              <w:rPr>
                <w:rFonts w:asciiTheme="minorHAnsi" w:hAnsiTheme="minorHAnsi" w:cstheme="minorBidi"/>
                <w:iCs/>
                <w:sz w:val="20"/>
                <w:szCs w:val="25"/>
                <w:lang w:val="en-US" w:bidi="th-TH"/>
              </w:rPr>
              <w:t xml:space="preserve">  - </w:t>
            </w:r>
            <w:r w:rsidRPr="00030C7F">
              <w:rPr>
                <w:rFonts w:asciiTheme="minorHAnsi" w:hAnsiTheme="minorHAnsi" w:cs="Arial"/>
                <w:iCs/>
                <w:sz w:val="20"/>
              </w:rPr>
              <w:t>Notification</w:t>
            </w:r>
            <w:r w:rsidRPr="00030C7F">
              <w:rPr>
                <w:rFonts w:asciiTheme="minorHAnsi" w:hAnsiTheme="minorHAnsi" w:cstheme="minorBidi" w:hint="cs"/>
                <w:iCs/>
                <w:sz w:val="20"/>
                <w:szCs w:val="25"/>
                <w:cs/>
                <w:lang w:bidi="th-TH"/>
              </w:rPr>
              <w:t xml:space="preserve"> </w:t>
            </w:r>
            <w:r w:rsidRPr="00030C7F">
              <w:rPr>
                <w:rFonts w:asciiTheme="minorHAnsi" w:hAnsiTheme="minorHAnsi" w:cstheme="minorBidi"/>
                <w:iCs/>
                <w:sz w:val="20"/>
                <w:szCs w:val="25"/>
                <w:lang w:val="en-US" w:bidi="th-TH"/>
              </w:rPr>
              <w:t xml:space="preserve">of the Ministry of Finance </w:t>
            </w:r>
            <w:r>
              <w:rPr>
                <w:rFonts w:asciiTheme="minorHAnsi" w:hAnsiTheme="minorHAnsi" w:cstheme="minorBidi"/>
                <w:iCs/>
                <w:sz w:val="20"/>
                <w:szCs w:val="25"/>
                <w:lang w:val="en-US" w:bidi="th-TH"/>
              </w:rPr>
              <w:t>No</w:t>
            </w:r>
            <w:r w:rsidRPr="00030C7F">
              <w:rPr>
                <w:rFonts w:asciiTheme="minorHAnsi" w:hAnsiTheme="minorHAnsi" w:cstheme="minorBidi"/>
                <w:iCs/>
                <w:sz w:val="20"/>
                <w:szCs w:val="25"/>
                <w:lang w:val="en-US" w:bidi="th-TH"/>
              </w:rPr>
              <w:t>. 10, 15 October 2014 including tariff rates on 1 line of industrial products.</w:t>
            </w:r>
          </w:p>
          <w:p w:rsidR="00981E00" w:rsidRPr="00030C7F" w:rsidRDefault="00981E00" w:rsidP="00981E00">
            <w:pPr>
              <w:rPr>
                <w:rFonts w:asciiTheme="minorHAnsi" w:hAnsiTheme="minorHAnsi" w:cstheme="minorBidi"/>
                <w:iCs/>
                <w:sz w:val="20"/>
                <w:szCs w:val="25"/>
                <w:lang w:val="en-US" w:bidi="th-TH"/>
              </w:rPr>
            </w:pPr>
            <w:r w:rsidRPr="00030C7F">
              <w:rPr>
                <w:rFonts w:asciiTheme="minorHAnsi" w:hAnsiTheme="minorHAnsi" w:cstheme="minorBidi"/>
                <w:iCs/>
                <w:sz w:val="20"/>
                <w:szCs w:val="25"/>
                <w:lang w:val="en-US" w:bidi="th-TH"/>
              </w:rPr>
              <w:t xml:space="preserve">  - </w:t>
            </w:r>
            <w:r w:rsidRPr="00030C7F">
              <w:rPr>
                <w:rFonts w:asciiTheme="minorHAnsi" w:hAnsiTheme="minorHAnsi" w:cs="Arial"/>
                <w:iCs/>
                <w:sz w:val="20"/>
              </w:rPr>
              <w:t>Notification</w:t>
            </w:r>
            <w:r w:rsidRPr="00030C7F">
              <w:rPr>
                <w:rFonts w:asciiTheme="minorHAnsi" w:hAnsiTheme="minorHAnsi" w:cstheme="minorBidi" w:hint="cs"/>
                <w:iCs/>
                <w:sz w:val="20"/>
                <w:szCs w:val="25"/>
                <w:cs/>
                <w:lang w:bidi="th-TH"/>
              </w:rPr>
              <w:t xml:space="preserve"> </w:t>
            </w:r>
            <w:r w:rsidRPr="00030C7F">
              <w:rPr>
                <w:rFonts w:asciiTheme="minorHAnsi" w:hAnsiTheme="minorHAnsi" w:cstheme="minorBidi"/>
                <w:iCs/>
                <w:sz w:val="20"/>
                <w:szCs w:val="25"/>
                <w:lang w:val="en-US" w:bidi="th-TH"/>
              </w:rPr>
              <w:t xml:space="preserve">of the Ministry of Finance </w:t>
            </w:r>
            <w:r>
              <w:rPr>
                <w:rFonts w:asciiTheme="minorHAnsi" w:hAnsiTheme="minorHAnsi" w:cstheme="minorBidi"/>
                <w:iCs/>
                <w:sz w:val="20"/>
                <w:szCs w:val="25"/>
                <w:lang w:val="en-US" w:bidi="th-TH"/>
              </w:rPr>
              <w:t>No</w:t>
            </w:r>
            <w:r w:rsidRPr="00030C7F">
              <w:rPr>
                <w:rFonts w:asciiTheme="minorHAnsi" w:hAnsiTheme="minorHAnsi" w:cstheme="minorBidi"/>
                <w:iCs/>
                <w:sz w:val="20"/>
                <w:szCs w:val="25"/>
                <w:lang w:val="en-US" w:bidi="th-TH"/>
              </w:rPr>
              <w:t>. 11, 26 December 2014 including tariff rates on 1,532 lines of industrial products.</w:t>
            </w:r>
          </w:p>
          <w:p w:rsidR="001370D4" w:rsidRDefault="00981E00" w:rsidP="001370D4">
            <w:pPr>
              <w:rPr>
                <w:rFonts w:asciiTheme="minorHAnsi" w:hAnsiTheme="minorHAnsi" w:cstheme="minorBidi"/>
                <w:iCs/>
                <w:sz w:val="20"/>
                <w:szCs w:val="25"/>
                <w:lang w:val="en-US" w:bidi="th-TH"/>
              </w:rPr>
            </w:pPr>
            <w:r w:rsidRPr="00030C7F">
              <w:rPr>
                <w:rFonts w:asciiTheme="minorHAnsi" w:hAnsiTheme="minorHAnsi" w:cstheme="minorBidi"/>
                <w:iCs/>
                <w:sz w:val="20"/>
                <w:szCs w:val="25"/>
                <w:lang w:val="en-US" w:bidi="th-TH"/>
              </w:rPr>
              <w:t xml:space="preserve">  - </w:t>
            </w:r>
            <w:r w:rsidRPr="00030C7F">
              <w:rPr>
                <w:rFonts w:asciiTheme="minorHAnsi" w:hAnsiTheme="minorHAnsi" w:cs="Arial"/>
                <w:iCs/>
                <w:sz w:val="20"/>
              </w:rPr>
              <w:t>Notification</w:t>
            </w:r>
            <w:r w:rsidRPr="00030C7F">
              <w:rPr>
                <w:rFonts w:asciiTheme="minorHAnsi" w:hAnsiTheme="minorHAnsi" w:cstheme="minorBidi" w:hint="cs"/>
                <w:iCs/>
                <w:sz w:val="20"/>
                <w:szCs w:val="25"/>
                <w:cs/>
                <w:lang w:bidi="th-TH"/>
              </w:rPr>
              <w:t xml:space="preserve"> </w:t>
            </w:r>
            <w:r w:rsidRPr="00030C7F">
              <w:rPr>
                <w:rFonts w:asciiTheme="minorHAnsi" w:hAnsiTheme="minorHAnsi" w:cstheme="minorBidi"/>
                <w:iCs/>
                <w:sz w:val="20"/>
                <w:szCs w:val="25"/>
                <w:lang w:val="en-US" w:bidi="th-TH"/>
              </w:rPr>
              <w:t xml:space="preserve">of the Ministry of Finance </w:t>
            </w:r>
            <w:r>
              <w:rPr>
                <w:rFonts w:asciiTheme="minorHAnsi" w:hAnsiTheme="minorHAnsi" w:cstheme="minorBidi"/>
                <w:iCs/>
                <w:sz w:val="20"/>
                <w:szCs w:val="25"/>
                <w:lang w:val="en-US" w:bidi="th-TH"/>
              </w:rPr>
              <w:t>No</w:t>
            </w:r>
            <w:r w:rsidRPr="00030C7F">
              <w:rPr>
                <w:rFonts w:asciiTheme="minorHAnsi" w:hAnsiTheme="minorHAnsi" w:cstheme="minorBidi"/>
                <w:iCs/>
                <w:sz w:val="20"/>
                <w:szCs w:val="25"/>
                <w:lang w:val="en-US" w:bidi="th-TH"/>
              </w:rPr>
              <w:t>. 12, 25 March 2015 including tariff rates on 6 lines of industrial products.</w:t>
            </w:r>
          </w:p>
          <w:p w:rsidR="00981E00" w:rsidRPr="00981E00" w:rsidRDefault="00981E00" w:rsidP="001370D4">
            <w:pPr>
              <w:rPr>
                <w:rFonts w:asciiTheme="minorHAnsi" w:hAnsiTheme="minorHAnsi" w:cstheme="minorBidi"/>
                <w:iCs/>
                <w:sz w:val="20"/>
                <w:szCs w:val="25"/>
                <w:lang w:val="en-US" w:bidi="th-TH"/>
              </w:rPr>
            </w:pPr>
          </w:p>
        </w:tc>
        <w:tc>
          <w:tcPr>
            <w:tcW w:w="5670" w:type="dxa"/>
          </w:tcPr>
          <w:p w:rsidR="00981E00" w:rsidRPr="00030C7F" w:rsidRDefault="00981E00" w:rsidP="00981E00">
            <w:pPr>
              <w:rPr>
                <w:rFonts w:asciiTheme="minorHAnsi" w:hAnsiTheme="minorHAnsi" w:cs="Arial"/>
                <w:sz w:val="20"/>
              </w:rPr>
            </w:pPr>
            <w:r w:rsidRPr="00030C7F">
              <w:rPr>
                <w:rFonts w:asciiTheme="minorHAnsi" w:hAnsiTheme="minorHAnsi" w:cs="Arial"/>
                <w:sz w:val="20"/>
              </w:rPr>
              <w:t>No further improvements planned.</w:t>
            </w:r>
          </w:p>
          <w:p w:rsidR="001370D4" w:rsidRPr="00BF37B1" w:rsidRDefault="001370D4" w:rsidP="009E28DA">
            <w:pPr>
              <w:rPr>
                <w:rFonts w:asciiTheme="minorHAnsi" w:hAnsiTheme="minorHAnsi" w:cs="Arial"/>
                <w:i/>
                <w:color w:val="808080"/>
                <w:sz w:val="20"/>
              </w:rPr>
            </w:pPr>
          </w:p>
        </w:tc>
      </w:tr>
      <w:tr w:rsidR="00C67F2F" w:rsidTr="00764EE4">
        <w:trPr>
          <w:trHeight w:val="462"/>
        </w:trPr>
        <w:tc>
          <w:tcPr>
            <w:tcW w:w="3524" w:type="dxa"/>
          </w:tcPr>
          <w:p w:rsidR="00C67F2F" w:rsidRDefault="00C67F2F" w:rsidP="00764EE4">
            <w:pPr>
              <w:rPr>
                <w:rFonts w:asciiTheme="minorHAnsi" w:hAnsiTheme="minorHAnsi"/>
                <w:b/>
                <w:i/>
                <w:sz w:val="20"/>
              </w:rPr>
            </w:pPr>
            <w:r>
              <w:rPr>
                <w:rFonts w:asciiTheme="minorHAnsi" w:hAnsiTheme="minorHAnsi"/>
                <w:b/>
                <w:i/>
                <w:sz w:val="20"/>
              </w:rPr>
              <w:t>Tariff Quotas</w:t>
            </w:r>
          </w:p>
        </w:tc>
        <w:tc>
          <w:tcPr>
            <w:tcW w:w="5387" w:type="dxa"/>
          </w:tcPr>
          <w:p w:rsidR="00C67F2F" w:rsidRPr="00030C7F" w:rsidRDefault="00C67F2F" w:rsidP="00981E00">
            <w:pPr>
              <w:rPr>
                <w:rFonts w:asciiTheme="minorHAnsi" w:hAnsiTheme="minorHAnsi" w:cs="Arial"/>
                <w:iCs/>
                <w:sz w:val="20"/>
              </w:rPr>
            </w:pPr>
            <w:r>
              <w:rPr>
                <w:rFonts w:asciiTheme="minorHAnsi" w:hAnsiTheme="minorHAnsi" w:cs="Arial"/>
                <w:iCs/>
                <w:sz w:val="20"/>
              </w:rPr>
              <w:t>- No changes made.</w:t>
            </w:r>
          </w:p>
        </w:tc>
        <w:tc>
          <w:tcPr>
            <w:tcW w:w="5670" w:type="dxa"/>
          </w:tcPr>
          <w:p w:rsidR="00C67F2F" w:rsidRPr="004A53AB" w:rsidRDefault="00C67F2F" w:rsidP="00981E00">
            <w:pPr>
              <w:rPr>
                <w:rFonts w:asciiTheme="minorHAnsi" w:hAnsiTheme="minorHAnsi" w:cs="Arial"/>
                <w:sz w:val="20"/>
              </w:rPr>
            </w:pPr>
            <w:r w:rsidRPr="004A53AB">
              <w:rPr>
                <w:rFonts w:asciiTheme="minorHAnsi" w:hAnsiTheme="minorHAnsi" w:cs="Arial"/>
                <w:sz w:val="20"/>
              </w:rPr>
              <w:t>There will be further liberalization after the conclusion of the Doha round of WTO negotiations.</w:t>
            </w:r>
          </w:p>
          <w:p w:rsidR="00C67F2F" w:rsidRPr="004A53AB" w:rsidRDefault="00C67F2F" w:rsidP="00981E00">
            <w:pPr>
              <w:rPr>
                <w:rFonts w:asciiTheme="minorHAnsi" w:hAnsiTheme="minorHAnsi" w:cs="Arial"/>
                <w:sz w:val="20"/>
              </w:rPr>
            </w:pPr>
          </w:p>
        </w:tc>
      </w:tr>
      <w:tr w:rsidR="001370D4" w:rsidTr="00764EE4">
        <w:trPr>
          <w:trHeight w:val="462"/>
        </w:trPr>
        <w:tc>
          <w:tcPr>
            <w:tcW w:w="3524" w:type="dxa"/>
          </w:tcPr>
          <w:p w:rsidR="001370D4" w:rsidRPr="00981E00" w:rsidRDefault="00981E00" w:rsidP="00764EE4">
            <w:pPr>
              <w:rPr>
                <w:rFonts w:asciiTheme="minorHAnsi" w:hAnsiTheme="minorHAnsi"/>
                <w:b/>
                <w:i/>
                <w:sz w:val="20"/>
              </w:rPr>
            </w:pPr>
            <w:r w:rsidRPr="00981E00">
              <w:rPr>
                <w:rFonts w:asciiTheme="minorHAnsi" w:hAnsiTheme="minorHAnsi" w:cstheme="minorBidi"/>
                <w:b/>
                <w:bCs/>
                <w:i/>
                <w:sz w:val="20"/>
                <w:szCs w:val="25"/>
                <w:lang w:val="en-US" w:bidi="th-TH"/>
              </w:rPr>
              <w:t>Tariff Preference</w:t>
            </w:r>
          </w:p>
        </w:tc>
        <w:tc>
          <w:tcPr>
            <w:tcW w:w="5387" w:type="dxa"/>
          </w:tcPr>
          <w:p w:rsidR="00981E00" w:rsidRPr="004A53AB" w:rsidRDefault="00981E00" w:rsidP="00981E00">
            <w:pPr>
              <w:rPr>
                <w:rFonts w:asciiTheme="minorHAnsi" w:hAnsiTheme="minorHAnsi" w:cstheme="minorBidi"/>
                <w:b/>
                <w:bCs/>
                <w:iCs/>
                <w:sz w:val="20"/>
                <w:szCs w:val="25"/>
                <w:u w:val="single"/>
                <w:lang w:val="en-US" w:bidi="th-TH"/>
              </w:rPr>
            </w:pPr>
            <w:r w:rsidRPr="004A53AB">
              <w:rPr>
                <w:rFonts w:asciiTheme="minorHAnsi" w:hAnsiTheme="minorHAnsi" w:cstheme="minorBidi"/>
                <w:b/>
                <w:bCs/>
                <w:iCs/>
                <w:sz w:val="20"/>
                <w:szCs w:val="25"/>
                <w:u w:val="single"/>
                <w:lang w:val="en-US" w:bidi="th-TH"/>
              </w:rPr>
              <w:t>Bilateral</w:t>
            </w:r>
          </w:p>
          <w:p w:rsidR="00981E00" w:rsidRPr="004A53AB" w:rsidRDefault="00981E00" w:rsidP="00981E00">
            <w:pPr>
              <w:rPr>
                <w:rFonts w:asciiTheme="minorHAnsi" w:hAnsiTheme="minorHAnsi" w:cstheme="minorBidi"/>
                <w:b/>
                <w:bCs/>
                <w:iCs/>
                <w:sz w:val="20"/>
                <w:szCs w:val="25"/>
                <w:lang w:val="en-US" w:bidi="th-TH"/>
              </w:rPr>
            </w:pPr>
            <w:r w:rsidRPr="004A53AB">
              <w:rPr>
                <w:rFonts w:asciiTheme="minorHAnsi" w:hAnsiTheme="minorHAnsi" w:cstheme="minorBidi"/>
                <w:b/>
                <w:bCs/>
                <w:iCs/>
                <w:sz w:val="20"/>
                <w:szCs w:val="25"/>
                <w:lang w:val="en-US" w:bidi="th-TH"/>
              </w:rPr>
              <w:t>Thai-Chile</w:t>
            </w:r>
          </w:p>
          <w:p w:rsidR="00981E00" w:rsidRPr="004A53AB" w:rsidRDefault="00981E00" w:rsidP="00981E00">
            <w:pPr>
              <w:rPr>
                <w:rFonts w:asciiTheme="minorHAnsi" w:hAnsiTheme="minorHAnsi" w:cstheme="minorBidi"/>
                <w:iCs/>
                <w:sz w:val="20"/>
                <w:szCs w:val="25"/>
                <w:lang w:val="en-US" w:bidi="th-TH"/>
              </w:rPr>
            </w:pPr>
            <w:r w:rsidRPr="004A53AB">
              <w:rPr>
                <w:rFonts w:asciiTheme="minorHAnsi" w:hAnsiTheme="minorHAnsi" w:cstheme="minorBidi"/>
                <w:iCs/>
                <w:sz w:val="20"/>
                <w:szCs w:val="25"/>
                <w:lang w:val="en-US" w:bidi="th-TH"/>
              </w:rPr>
              <w:t>- Thailand and Chile have signed the Agreement on 4 October 2013 at the Government House, Thailand. After all legal proceedings were completed, the Free Trade Agreement between Chile and Thailand came into force on 5 November 2015. Thailand provides immediate preferential access 88.89 % of tariff lines in 2015.</w:t>
            </w:r>
          </w:p>
          <w:p w:rsidR="00981E00" w:rsidRPr="004A53AB" w:rsidRDefault="00981E00" w:rsidP="00981E00">
            <w:pPr>
              <w:rPr>
                <w:rFonts w:asciiTheme="minorHAnsi" w:hAnsiTheme="minorHAnsi" w:cstheme="minorBidi"/>
                <w:b/>
                <w:bCs/>
                <w:iCs/>
                <w:sz w:val="20"/>
                <w:szCs w:val="25"/>
                <w:lang w:val="en-US" w:bidi="th-TH"/>
              </w:rPr>
            </w:pPr>
            <w:r w:rsidRPr="004A53AB">
              <w:rPr>
                <w:rFonts w:asciiTheme="minorHAnsi" w:hAnsiTheme="minorHAnsi" w:cstheme="minorBidi"/>
                <w:b/>
                <w:bCs/>
                <w:iCs/>
                <w:sz w:val="20"/>
                <w:szCs w:val="25"/>
                <w:lang w:val="en-US" w:bidi="th-TH"/>
              </w:rPr>
              <w:t>Thai-Pakistan</w:t>
            </w:r>
          </w:p>
          <w:p w:rsidR="00981E00" w:rsidRPr="004A53AB" w:rsidRDefault="00981E00" w:rsidP="00981E00">
            <w:pPr>
              <w:rPr>
                <w:rFonts w:asciiTheme="minorHAnsi" w:hAnsiTheme="minorHAnsi" w:cstheme="minorBidi"/>
                <w:iCs/>
                <w:sz w:val="20"/>
                <w:szCs w:val="25"/>
                <w:lang w:val="en-US" w:bidi="th-TH"/>
              </w:rPr>
            </w:pPr>
            <w:r w:rsidRPr="004A53AB">
              <w:rPr>
                <w:rFonts w:asciiTheme="minorHAnsi" w:hAnsiTheme="minorHAnsi" w:cstheme="minorBidi"/>
                <w:iCs/>
                <w:sz w:val="20"/>
                <w:szCs w:val="25"/>
                <w:lang w:val="en-US" w:bidi="th-TH"/>
              </w:rPr>
              <w:t xml:space="preserve">- The Pakistan – Thailand Trade Negotiating Committee (PATHFTA) had the First Meeting on 29 – 30 October 2015 in Bangkok, Thailand.      </w:t>
            </w:r>
          </w:p>
          <w:p w:rsidR="00981E00" w:rsidRPr="004A53AB" w:rsidRDefault="00981E00" w:rsidP="00981E00">
            <w:pPr>
              <w:rPr>
                <w:rFonts w:asciiTheme="minorHAnsi" w:hAnsiTheme="minorHAnsi" w:cstheme="minorBidi"/>
                <w:b/>
                <w:bCs/>
                <w:iCs/>
                <w:sz w:val="20"/>
                <w:szCs w:val="25"/>
                <w:u w:val="single"/>
                <w:lang w:val="en-US" w:bidi="th-TH"/>
              </w:rPr>
            </w:pPr>
          </w:p>
          <w:p w:rsidR="00981E00" w:rsidRPr="004A53AB" w:rsidRDefault="00981E00" w:rsidP="00981E00">
            <w:pPr>
              <w:rPr>
                <w:rFonts w:asciiTheme="minorHAnsi" w:hAnsiTheme="minorHAnsi" w:cstheme="minorBidi"/>
                <w:b/>
                <w:bCs/>
                <w:iCs/>
                <w:sz w:val="20"/>
                <w:szCs w:val="25"/>
                <w:u w:val="single"/>
                <w:lang w:val="en-US" w:bidi="th-TH"/>
              </w:rPr>
            </w:pPr>
            <w:r w:rsidRPr="004A53AB">
              <w:rPr>
                <w:rFonts w:asciiTheme="minorHAnsi" w:hAnsiTheme="minorHAnsi" w:cstheme="minorBidi"/>
                <w:b/>
                <w:bCs/>
                <w:iCs/>
                <w:sz w:val="20"/>
                <w:szCs w:val="25"/>
                <w:u w:val="single"/>
                <w:lang w:val="en-US" w:bidi="th-TH"/>
              </w:rPr>
              <w:t>Multilateral</w:t>
            </w:r>
          </w:p>
          <w:p w:rsidR="00981E00" w:rsidRPr="004A53AB" w:rsidRDefault="00981E00" w:rsidP="00981E00">
            <w:pPr>
              <w:rPr>
                <w:rFonts w:asciiTheme="minorHAnsi" w:hAnsiTheme="minorHAnsi" w:cstheme="minorBidi"/>
                <w:b/>
                <w:bCs/>
                <w:iCs/>
                <w:sz w:val="20"/>
                <w:szCs w:val="25"/>
                <w:lang w:val="en-US" w:bidi="th-TH"/>
              </w:rPr>
            </w:pPr>
            <w:r w:rsidRPr="004A53AB">
              <w:rPr>
                <w:rFonts w:asciiTheme="minorHAnsi" w:hAnsiTheme="minorHAnsi" w:cstheme="minorBidi"/>
                <w:b/>
                <w:bCs/>
                <w:iCs/>
                <w:sz w:val="20"/>
                <w:szCs w:val="25"/>
                <w:lang w:val="en-US" w:bidi="th-TH"/>
              </w:rPr>
              <w:t>AFTA ,</w:t>
            </w:r>
            <w:r w:rsidRPr="004A53AB">
              <w:t xml:space="preserve"> </w:t>
            </w:r>
            <w:r w:rsidRPr="004A53AB">
              <w:rPr>
                <w:rFonts w:asciiTheme="minorHAnsi" w:hAnsiTheme="minorHAnsi" w:cstheme="minorBidi"/>
                <w:iCs/>
                <w:sz w:val="20"/>
                <w:szCs w:val="25"/>
                <w:lang w:val="en-US" w:bidi="th-TH"/>
              </w:rPr>
              <w:t>as of 1 January 2010, tariff rates on all tariff lines were reduced to 0%, except for 13 tariff lines considered sensitive products.</w:t>
            </w:r>
          </w:p>
          <w:p w:rsidR="00981E00" w:rsidRPr="004A53AB" w:rsidRDefault="00981E00" w:rsidP="00981E00">
            <w:pPr>
              <w:rPr>
                <w:rFonts w:asciiTheme="minorHAnsi" w:hAnsiTheme="minorHAnsi" w:cstheme="minorBidi"/>
                <w:iCs/>
                <w:sz w:val="20"/>
                <w:szCs w:val="25"/>
                <w:lang w:val="en-US" w:bidi="th-TH"/>
              </w:rPr>
            </w:pPr>
            <w:r w:rsidRPr="004A53AB">
              <w:rPr>
                <w:rFonts w:asciiTheme="minorHAnsi" w:hAnsiTheme="minorHAnsi" w:cstheme="minorBidi"/>
                <w:b/>
                <w:bCs/>
                <w:iCs/>
                <w:sz w:val="20"/>
                <w:szCs w:val="25"/>
                <w:lang w:val="en-US" w:bidi="th-TH"/>
              </w:rPr>
              <w:lastRenderedPageBreak/>
              <w:t xml:space="preserve">ASEAN-China FTA, </w:t>
            </w:r>
            <w:r w:rsidRPr="004A53AB">
              <w:rPr>
                <w:rFonts w:asciiTheme="minorHAnsi" w:hAnsiTheme="minorHAnsi" w:cstheme="minorBidi"/>
                <w:iCs/>
                <w:sz w:val="20"/>
                <w:szCs w:val="25"/>
                <w:lang w:val="en-US" w:bidi="th-TH"/>
              </w:rPr>
              <w:t>was signed on 29 November 2004 and entered into force on 1 July 2005; 90% of tariff lines were reduced to 0% in 2013.</w:t>
            </w:r>
          </w:p>
          <w:p w:rsidR="00981E00" w:rsidRPr="004A53AB" w:rsidRDefault="00981E00" w:rsidP="00981E00">
            <w:pPr>
              <w:rPr>
                <w:rFonts w:asciiTheme="minorHAnsi" w:hAnsiTheme="minorHAnsi" w:cstheme="minorBidi"/>
                <w:iCs/>
                <w:sz w:val="20"/>
                <w:szCs w:val="25"/>
                <w:lang w:val="en-US" w:bidi="th-TH"/>
              </w:rPr>
            </w:pPr>
            <w:r w:rsidRPr="004A53AB">
              <w:rPr>
                <w:rFonts w:asciiTheme="minorHAnsi" w:hAnsiTheme="minorHAnsi" w:cstheme="minorBidi"/>
                <w:b/>
                <w:bCs/>
                <w:iCs/>
                <w:sz w:val="20"/>
                <w:szCs w:val="25"/>
                <w:lang w:val="en-US" w:bidi="th-TH"/>
              </w:rPr>
              <w:t xml:space="preserve">ASEAN-Japan FTA, </w:t>
            </w:r>
            <w:r w:rsidRPr="004A53AB">
              <w:rPr>
                <w:rFonts w:asciiTheme="minorHAnsi" w:hAnsiTheme="minorHAnsi" w:cstheme="minorBidi"/>
                <w:iCs/>
                <w:sz w:val="20"/>
                <w:szCs w:val="25"/>
                <w:lang w:val="en-US" w:bidi="th-TH"/>
              </w:rPr>
              <w:t>was signed on 14 April 2008 and  entered into force on 1 Jun 2009; 40.4% of tariff lines were reduced to 0% in 2013.</w:t>
            </w:r>
          </w:p>
          <w:p w:rsidR="00981E00" w:rsidRPr="004A53AB" w:rsidRDefault="00981E00" w:rsidP="00981E00">
            <w:pPr>
              <w:rPr>
                <w:rFonts w:asciiTheme="minorHAnsi" w:hAnsiTheme="minorHAnsi" w:cstheme="minorBidi"/>
                <w:iCs/>
                <w:sz w:val="20"/>
                <w:szCs w:val="25"/>
                <w:lang w:val="en-US" w:bidi="th-TH"/>
              </w:rPr>
            </w:pPr>
            <w:r w:rsidRPr="004A53AB">
              <w:rPr>
                <w:rFonts w:asciiTheme="minorHAnsi" w:hAnsiTheme="minorHAnsi" w:cstheme="minorBidi"/>
                <w:b/>
                <w:bCs/>
                <w:iCs/>
                <w:sz w:val="20"/>
                <w:szCs w:val="25"/>
                <w:lang w:val="en-US" w:bidi="th-TH"/>
              </w:rPr>
              <w:t xml:space="preserve">ASEAN-Korea FTA, </w:t>
            </w:r>
            <w:r w:rsidRPr="004A53AB">
              <w:rPr>
                <w:rFonts w:asciiTheme="minorHAnsi" w:hAnsiTheme="minorHAnsi" w:cstheme="minorBidi"/>
                <w:iCs/>
                <w:sz w:val="20"/>
                <w:szCs w:val="25"/>
                <w:lang w:val="en-US" w:bidi="th-TH"/>
              </w:rPr>
              <w:t>was signed on 27 February 2009 and entered into force on 1 Jan 2010; 89% of tariff lines were reduced to 0% in 2013.</w:t>
            </w:r>
          </w:p>
          <w:p w:rsidR="00981E00" w:rsidRPr="004A53AB" w:rsidRDefault="00981E00" w:rsidP="00981E00">
            <w:pPr>
              <w:rPr>
                <w:rFonts w:asciiTheme="minorHAnsi" w:hAnsiTheme="minorHAnsi" w:cstheme="minorBidi"/>
                <w:iCs/>
                <w:sz w:val="20"/>
                <w:szCs w:val="25"/>
                <w:lang w:val="en-US" w:bidi="th-TH"/>
              </w:rPr>
            </w:pPr>
            <w:r w:rsidRPr="004A53AB">
              <w:rPr>
                <w:rFonts w:asciiTheme="minorHAnsi" w:hAnsiTheme="minorHAnsi" w:cstheme="minorBidi"/>
                <w:b/>
                <w:bCs/>
                <w:iCs/>
                <w:sz w:val="20"/>
                <w:szCs w:val="25"/>
                <w:lang w:val="en-US" w:bidi="th-TH"/>
              </w:rPr>
              <w:t xml:space="preserve">ASEAN-India FTA, </w:t>
            </w:r>
            <w:r w:rsidRPr="004A53AB">
              <w:rPr>
                <w:rFonts w:asciiTheme="minorHAnsi" w:hAnsiTheme="minorHAnsi" w:cstheme="minorBidi"/>
                <w:iCs/>
                <w:sz w:val="20"/>
                <w:szCs w:val="25"/>
                <w:lang w:val="en-US" w:bidi="th-TH"/>
              </w:rPr>
              <w:t>was signed on 13 August 2009 and entered into force on 1 Jan 2010; 59% of tariff lines were reduced to 0% in 2013.</w:t>
            </w:r>
          </w:p>
          <w:p w:rsidR="00981E00" w:rsidRPr="004A53AB" w:rsidRDefault="00981E00" w:rsidP="00981E00">
            <w:pPr>
              <w:rPr>
                <w:rFonts w:asciiTheme="minorHAnsi" w:hAnsiTheme="minorHAnsi" w:cstheme="minorBidi"/>
                <w:iCs/>
                <w:sz w:val="20"/>
                <w:szCs w:val="25"/>
                <w:lang w:val="en-US" w:bidi="th-TH"/>
              </w:rPr>
            </w:pPr>
            <w:r w:rsidRPr="004A53AB">
              <w:rPr>
                <w:rFonts w:asciiTheme="minorHAnsi" w:hAnsiTheme="minorHAnsi" w:cstheme="minorBidi"/>
                <w:b/>
                <w:bCs/>
                <w:iCs/>
                <w:sz w:val="20"/>
                <w:szCs w:val="25"/>
                <w:lang w:val="en-US" w:bidi="th-TH"/>
              </w:rPr>
              <w:t xml:space="preserve">ASEAN-Australia-New Zealand FTA, </w:t>
            </w:r>
            <w:r w:rsidRPr="004A53AB">
              <w:rPr>
                <w:rFonts w:asciiTheme="minorHAnsi" w:hAnsiTheme="minorHAnsi" w:cstheme="minorBidi"/>
                <w:iCs/>
                <w:sz w:val="20"/>
                <w:szCs w:val="25"/>
                <w:lang w:val="en-US" w:bidi="th-TH"/>
              </w:rPr>
              <w:t>was signed on  27 February 2009 entered into force on 12 March 2010; 71.67% of tariff lines were reduced to 0% in 2013.</w:t>
            </w:r>
          </w:p>
          <w:p w:rsidR="00981E00" w:rsidRPr="004A53AB" w:rsidRDefault="00981E00" w:rsidP="00981E00">
            <w:pPr>
              <w:rPr>
                <w:rFonts w:asciiTheme="minorHAnsi" w:hAnsiTheme="minorHAnsi" w:cstheme="minorBidi"/>
                <w:iCs/>
                <w:sz w:val="20"/>
                <w:szCs w:val="25"/>
                <w:lang w:val="en-US" w:bidi="th-TH"/>
              </w:rPr>
            </w:pPr>
            <w:r w:rsidRPr="004A53AB">
              <w:rPr>
                <w:rFonts w:asciiTheme="minorHAnsi" w:hAnsiTheme="minorHAnsi" w:cstheme="minorBidi"/>
                <w:b/>
                <w:bCs/>
                <w:iCs/>
                <w:sz w:val="20"/>
                <w:szCs w:val="25"/>
                <w:lang w:val="en-US" w:bidi="th-TH"/>
              </w:rPr>
              <w:t xml:space="preserve">ASEAN-Hong Kong FTA, </w:t>
            </w:r>
            <w:r w:rsidRPr="004A53AB">
              <w:rPr>
                <w:rFonts w:asciiTheme="minorHAnsi" w:hAnsiTheme="minorHAnsi" w:cstheme="minorBidi"/>
                <w:iCs/>
                <w:sz w:val="20"/>
                <w:szCs w:val="25"/>
                <w:lang w:val="en-US" w:bidi="th-TH"/>
              </w:rPr>
              <w:t>had the 1</w:t>
            </w:r>
            <w:r w:rsidRPr="004A53AB">
              <w:rPr>
                <w:rFonts w:asciiTheme="minorHAnsi" w:hAnsiTheme="minorHAnsi" w:cstheme="minorBidi"/>
                <w:iCs/>
                <w:sz w:val="20"/>
                <w:szCs w:val="25"/>
                <w:vertAlign w:val="superscript"/>
                <w:lang w:val="en-US" w:bidi="th-TH"/>
              </w:rPr>
              <w:t>st</w:t>
            </w:r>
            <w:r w:rsidRPr="004A53AB">
              <w:rPr>
                <w:rFonts w:asciiTheme="minorHAnsi" w:hAnsiTheme="minorHAnsi" w:cstheme="minorBidi"/>
                <w:iCs/>
                <w:sz w:val="20"/>
                <w:szCs w:val="25"/>
                <w:lang w:val="en-US" w:bidi="th-TH"/>
              </w:rPr>
              <w:t xml:space="preserve"> Meeting on 10 – 11 July 2014 in Hong Kong. </w:t>
            </w:r>
          </w:p>
          <w:p w:rsidR="00981E00" w:rsidRPr="004A53AB" w:rsidRDefault="00981E00" w:rsidP="00981E00">
            <w:pPr>
              <w:rPr>
                <w:rFonts w:asciiTheme="minorHAnsi" w:hAnsiTheme="minorHAnsi" w:cstheme="minorBidi"/>
                <w:iCs/>
                <w:sz w:val="20"/>
                <w:szCs w:val="25"/>
                <w:lang w:val="en-US" w:bidi="th-TH"/>
              </w:rPr>
            </w:pPr>
            <w:r w:rsidRPr="004A53AB">
              <w:rPr>
                <w:rFonts w:asciiTheme="minorHAnsi" w:hAnsiTheme="minorHAnsi" w:cstheme="minorBidi"/>
                <w:iCs/>
                <w:sz w:val="20"/>
                <w:szCs w:val="25"/>
                <w:lang w:val="en-US" w:bidi="th-TH"/>
              </w:rPr>
              <w:t>2</w:t>
            </w:r>
            <w:r w:rsidRPr="004A53AB">
              <w:rPr>
                <w:rFonts w:asciiTheme="minorHAnsi" w:hAnsiTheme="minorHAnsi" w:cstheme="minorBidi"/>
                <w:iCs/>
                <w:sz w:val="20"/>
                <w:szCs w:val="25"/>
                <w:vertAlign w:val="superscript"/>
                <w:lang w:val="en-US" w:bidi="th-TH"/>
              </w:rPr>
              <w:t>nd</w:t>
            </w:r>
            <w:r w:rsidRPr="004A53AB">
              <w:rPr>
                <w:rFonts w:asciiTheme="minorHAnsi" w:hAnsiTheme="minorHAnsi" w:cstheme="minorBidi"/>
                <w:iCs/>
                <w:sz w:val="20"/>
                <w:szCs w:val="25"/>
                <w:lang w:val="en-US" w:bidi="th-TH"/>
              </w:rPr>
              <w:t xml:space="preserve"> Meeting on 24-26 November 2014 in Bangkok.</w:t>
            </w:r>
          </w:p>
          <w:p w:rsidR="00981E00" w:rsidRPr="004A53AB" w:rsidRDefault="00981E00" w:rsidP="00981E00">
            <w:pPr>
              <w:rPr>
                <w:rFonts w:asciiTheme="minorHAnsi" w:hAnsiTheme="minorHAnsi" w:cstheme="minorBidi"/>
                <w:iCs/>
                <w:sz w:val="20"/>
                <w:szCs w:val="25"/>
                <w:lang w:val="en-US" w:bidi="th-TH"/>
              </w:rPr>
            </w:pPr>
            <w:r w:rsidRPr="004A53AB">
              <w:rPr>
                <w:rFonts w:asciiTheme="minorHAnsi" w:hAnsiTheme="minorHAnsi" w:cstheme="minorBidi"/>
                <w:iCs/>
                <w:sz w:val="20"/>
                <w:szCs w:val="25"/>
                <w:lang w:val="en-US" w:bidi="th-TH"/>
              </w:rPr>
              <w:t>3</w:t>
            </w:r>
            <w:r w:rsidRPr="004A53AB">
              <w:rPr>
                <w:rFonts w:asciiTheme="minorHAnsi" w:hAnsiTheme="minorHAnsi" w:cstheme="minorBidi"/>
                <w:iCs/>
                <w:sz w:val="20"/>
                <w:szCs w:val="25"/>
                <w:vertAlign w:val="superscript"/>
                <w:lang w:val="en-US" w:bidi="th-TH"/>
              </w:rPr>
              <w:t>rd</w:t>
            </w:r>
            <w:r w:rsidRPr="004A53AB">
              <w:rPr>
                <w:rFonts w:asciiTheme="minorHAnsi" w:hAnsiTheme="minorHAnsi" w:cstheme="minorBidi"/>
                <w:iCs/>
                <w:sz w:val="20"/>
                <w:szCs w:val="25"/>
                <w:lang w:val="en-US" w:bidi="th-TH"/>
              </w:rPr>
              <w:t xml:space="preserve"> Meeting on 10-12 March 2015 in Hong Kong.</w:t>
            </w:r>
          </w:p>
          <w:p w:rsidR="00981E00" w:rsidRPr="004A53AB" w:rsidRDefault="00981E00" w:rsidP="00981E00">
            <w:pPr>
              <w:rPr>
                <w:rFonts w:asciiTheme="minorHAnsi" w:hAnsiTheme="minorHAnsi" w:cstheme="minorBidi"/>
                <w:iCs/>
                <w:sz w:val="20"/>
                <w:szCs w:val="25"/>
                <w:lang w:val="en-US" w:bidi="th-TH"/>
              </w:rPr>
            </w:pPr>
            <w:r w:rsidRPr="004A53AB">
              <w:rPr>
                <w:rFonts w:asciiTheme="minorHAnsi" w:hAnsiTheme="minorHAnsi" w:cstheme="minorBidi"/>
                <w:iCs/>
                <w:sz w:val="20"/>
                <w:szCs w:val="25"/>
                <w:lang w:val="en-US" w:bidi="th-TH"/>
              </w:rPr>
              <w:t>4</w:t>
            </w:r>
            <w:r w:rsidRPr="004A53AB">
              <w:rPr>
                <w:rFonts w:asciiTheme="minorHAnsi" w:hAnsiTheme="minorHAnsi" w:cstheme="minorBidi"/>
                <w:iCs/>
                <w:sz w:val="20"/>
                <w:szCs w:val="25"/>
                <w:vertAlign w:val="superscript"/>
                <w:lang w:val="en-US" w:bidi="th-TH"/>
              </w:rPr>
              <w:t>th</w:t>
            </w:r>
            <w:r w:rsidRPr="004A53AB">
              <w:rPr>
                <w:rFonts w:asciiTheme="minorHAnsi" w:hAnsiTheme="minorHAnsi" w:cstheme="minorBidi"/>
                <w:iCs/>
                <w:sz w:val="20"/>
                <w:szCs w:val="25"/>
                <w:lang w:val="en-US" w:bidi="th-TH"/>
              </w:rPr>
              <w:t xml:space="preserve"> Meeting on 21-23 july 2015 in Singapore.</w:t>
            </w:r>
          </w:p>
          <w:p w:rsidR="00981E00" w:rsidRPr="004A53AB" w:rsidRDefault="00981E00" w:rsidP="00981E00">
            <w:pPr>
              <w:rPr>
                <w:rFonts w:asciiTheme="minorHAnsi" w:hAnsiTheme="minorHAnsi" w:cstheme="minorBidi"/>
                <w:iCs/>
                <w:sz w:val="20"/>
                <w:szCs w:val="25"/>
                <w:lang w:val="en-US" w:bidi="th-TH"/>
              </w:rPr>
            </w:pPr>
            <w:r w:rsidRPr="004A53AB">
              <w:rPr>
                <w:rFonts w:asciiTheme="minorHAnsi" w:hAnsiTheme="minorHAnsi" w:cstheme="minorBidi"/>
                <w:b/>
                <w:bCs/>
                <w:iCs/>
                <w:sz w:val="20"/>
                <w:szCs w:val="25"/>
                <w:lang w:val="en-US" w:bidi="th-TH"/>
              </w:rPr>
              <w:t>RCEP (Joint Declaration on the Launch of Negotiations for the Regional Comprehensive Economic Partnership),</w:t>
            </w:r>
            <w:r w:rsidRPr="004A53AB">
              <w:t xml:space="preserve"> </w:t>
            </w:r>
            <w:r w:rsidRPr="004A53AB">
              <w:rPr>
                <w:rFonts w:asciiTheme="minorHAnsi" w:hAnsiTheme="minorHAnsi" w:cstheme="minorBidi"/>
                <w:iCs/>
                <w:sz w:val="20"/>
                <w:szCs w:val="25"/>
                <w:lang w:val="en-US" w:bidi="th-TH"/>
              </w:rPr>
              <w:t>under negotiation</w:t>
            </w:r>
            <w:r w:rsidRPr="004A53AB">
              <w:rPr>
                <w:rFonts w:asciiTheme="minorHAnsi" w:hAnsiTheme="minorHAnsi" w:cstheme="minorBidi"/>
                <w:i/>
                <w:sz w:val="20"/>
                <w:szCs w:val="25"/>
                <w:lang w:val="en-US" w:bidi="th-TH"/>
              </w:rPr>
              <w:t>.</w:t>
            </w:r>
          </w:p>
          <w:p w:rsidR="001370D4" w:rsidRPr="004A53AB" w:rsidRDefault="001370D4" w:rsidP="001370D4">
            <w:pPr>
              <w:rPr>
                <w:rFonts w:asciiTheme="minorHAnsi" w:hAnsiTheme="minorHAnsi" w:cs="Arial"/>
                <w:iCs/>
                <w:sz w:val="20"/>
                <w:lang w:val="en-US"/>
              </w:rPr>
            </w:pPr>
          </w:p>
        </w:tc>
        <w:tc>
          <w:tcPr>
            <w:tcW w:w="5670" w:type="dxa"/>
          </w:tcPr>
          <w:p w:rsidR="00981E00" w:rsidRPr="004A53AB" w:rsidRDefault="00981E00" w:rsidP="00981E00">
            <w:pPr>
              <w:rPr>
                <w:rFonts w:asciiTheme="minorHAnsi" w:hAnsiTheme="minorHAnsi" w:cstheme="minorBidi"/>
                <w:b/>
                <w:bCs/>
                <w:iCs/>
                <w:sz w:val="20"/>
                <w:szCs w:val="25"/>
                <w:u w:val="single"/>
                <w:lang w:val="en-US" w:bidi="th-TH"/>
              </w:rPr>
            </w:pPr>
            <w:r w:rsidRPr="004A53AB">
              <w:rPr>
                <w:rFonts w:asciiTheme="minorHAnsi" w:hAnsiTheme="minorHAnsi" w:cstheme="minorBidi"/>
                <w:b/>
                <w:bCs/>
                <w:iCs/>
                <w:sz w:val="20"/>
                <w:szCs w:val="25"/>
                <w:u w:val="single"/>
                <w:lang w:val="en-US" w:bidi="th-TH"/>
              </w:rPr>
              <w:lastRenderedPageBreak/>
              <w:t>Bilateral</w:t>
            </w:r>
          </w:p>
          <w:p w:rsidR="00981E00" w:rsidRPr="004A53AB" w:rsidRDefault="00981E00" w:rsidP="00981E00">
            <w:pPr>
              <w:rPr>
                <w:rFonts w:asciiTheme="minorHAnsi" w:hAnsiTheme="minorHAnsi" w:cstheme="minorBidi"/>
                <w:b/>
                <w:bCs/>
                <w:iCs/>
                <w:sz w:val="20"/>
                <w:szCs w:val="25"/>
                <w:lang w:val="en-US" w:bidi="th-TH"/>
              </w:rPr>
            </w:pPr>
            <w:r w:rsidRPr="004A53AB">
              <w:rPr>
                <w:rFonts w:asciiTheme="minorHAnsi" w:hAnsiTheme="minorHAnsi" w:cstheme="minorBidi"/>
                <w:b/>
                <w:bCs/>
                <w:iCs/>
                <w:sz w:val="20"/>
                <w:szCs w:val="25"/>
                <w:lang w:val="en-US" w:bidi="th-TH"/>
              </w:rPr>
              <w:t>Thai-Chile</w:t>
            </w:r>
          </w:p>
          <w:p w:rsidR="00981E00" w:rsidRPr="004A53AB" w:rsidRDefault="00981E00" w:rsidP="00981E00">
            <w:pPr>
              <w:rPr>
                <w:rFonts w:asciiTheme="minorHAnsi" w:hAnsiTheme="minorHAnsi" w:cs="Arial"/>
                <w:sz w:val="20"/>
              </w:rPr>
            </w:pPr>
            <w:r w:rsidRPr="004A53AB">
              <w:rPr>
                <w:rFonts w:asciiTheme="minorHAnsi" w:hAnsiTheme="minorHAnsi" w:cs="Arial"/>
                <w:sz w:val="20"/>
              </w:rPr>
              <w:t>- Under the Free Trade Agreement between Chile and Thailand (TCFTA), tariff rate on most products will be reduced to 0% by 2015 (88.89%) and remaining products will be reduced to 0% in 2023.</w:t>
            </w:r>
          </w:p>
          <w:p w:rsidR="00981E00" w:rsidRPr="004A53AB" w:rsidRDefault="00981E00" w:rsidP="00981E00">
            <w:pPr>
              <w:rPr>
                <w:rFonts w:asciiTheme="minorHAnsi" w:hAnsiTheme="minorHAnsi" w:cstheme="minorBidi"/>
                <w:i/>
                <w:color w:val="808080"/>
                <w:sz w:val="20"/>
                <w:szCs w:val="25"/>
                <w:lang w:bidi="th-TH"/>
              </w:rPr>
            </w:pPr>
          </w:p>
          <w:p w:rsidR="00981E00" w:rsidRPr="004A53AB" w:rsidRDefault="00981E00" w:rsidP="00981E00">
            <w:pPr>
              <w:rPr>
                <w:rFonts w:asciiTheme="minorHAnsi" w:hAnsiTheme="minorHAnsi" w:cstheme="minorBidi"/>
                <w:i/>
                <w:color w:val="808080"/>
                <w:sz w:val="20"/>
                <w:szCs w:val="25"/>
                <w:lang w:bidi="th-TH"/>
              </w:rPr>
            </w:pPr>
          </w:p>
          <w:p w:rsidR="00981E00" w:rsidRPr="004A53AB" w:rsidRDefault="00981E00" w:rsidP="00981E00">
            <w:pPr>
              <w:rPr>
                <w:rFonts w:asciiTheme="minorHAnsi" w:hAnsiTheme="minorHAnsi" w:cs="Arial"/>
                <w:b/>
                <w:bCs/>
                <w:sz w:val="20"/>
              </w:rPr>
            </w:pPr>
            <w:r w:rsidRPr="004A53AB">
              <w:rPr>
                <w:rFonts w:asciiTheme="minorHAnsi" w:hAnsiTheme="minorHAnsi" w:cs="Arial"/>
                <w:b/>
                <w:bCs/>
                <w:sz w:val="20"/>
              </w:rPr>
              <w:t>Thai-Pakistan</w:t>
            </w:r>
          </w:p>
          <w:p w:rsidR="00981E00" w:rsidRPr="004A53AB" w:rsidRDefault="00981E00" w:rsidP="00981E00">
            <w:pPr>
              <w:rPr>
                <w:rFonts w:asciiTheme="minorHAnsi" w:hAnsiTheme="minorHAnsi" w:cs="Arial"/>
                <w:sz w:val="20"/>
              </w:rPr>
            </w:pPr>
            <w:r w:rsidRPr="004A53AB">
              <w:rPr>
                <w:rFonts w:asciiTheme="minorHAnsi" w:hAnsiTheme="minorHAnsi" w:cs="Arial"/>
                <w:sz w:val="20"/>
              </w:rPr>
              <w:t xml:space="preserve">-The 2nd PATHFTA Meeting will be held on 25 - 27 January </w:t>
            </w:r>
            <w:r w:rsidRPr="004A53AB">
              <w:rPr>
                <w:rFonts w:asciiTheme="minorHAnsi" w:hAnsiTheme="minorHAnsi" w:cs="Arial"/>
                <w:spacing w:val="-2"/>
                <w:sz w:val="20"/>
              </w:rPr>
              <w:t xml:space="preserve">2016, </w:t>
            </w:r>
            <w:r w:rsidRPr="004A53AB">
              <w:rPr>
                <w:rFonts w:asciiTheme="minorHAnsi" w:hAnsiTheme="minorHAnsi" w:cs="Arial"/>
                <w:spacing w:val="-2"/>
                <w:sz w:val="20"/>
              </w:rPr>
              <w:lastRenderedPageBreak/>
              <w:t>in Pakistan in order to ensure the conclusion of the PATHFTA</w:t>
            </w:r>
            <w:r w:rsidRPr="004A53AB">
              <w:rPr>
                <w:rFonts w:asciiTheme="minorHAnsi" w:hAnsiTheme="minorHAnsi" w:cs="Arial"/>
                <w:sz w:val="20"/>
              </w:rPr>
              <w:t xml:space="preserve"> negotiations by mid- 2017.   </w:t>
            </w:r>
          </w:p>
          <w:p w:rsidR="00981E00" w:rsidRPr="004A53AB" w:rsidRDefault="00981E00" w:rsidP="00981E00">
            <w:pPr>
              <w:rPr>
                <w:rFonts w:asciiTheme="minorHAnsi" w:hAnsiTheme="minorHAnsi" w:cs="Arial"/>
                <w:b/>
                <w:bCs/>
                <w:sz w:val="20"/>
                <w:u w:val="single"/>
              </w:rPr>
            </w:pPr>
          </w:p>
          <w:p w:rsidR="00981E00" w:rsidRPr="004A53AB" w:rsidRDefault="00981E00" w:rsidP="00981E00">
            <w:pPr>
              <w:rPr>
                <w:rFonts w:asciiTheme="minorHAnsi" w:hAnsiTheme="minorHAnsi" w:cs="Arial"/>
                <w:b/>
                <w:bCs/>
                <w:sz w:val="20"/>
                <w:u w:val="single"/>
              </w:rPr>
            </w:pPr>
            <w:r w:rsidRPr="004A53AB">
              <w:rPr>
                <w:rFonts w:asciiTheme="minorHAnsi" w:hAnsiTheme="minorHAnsi" w:cs="Arial"/>
                <w:b/>
                <w:bCs/>
                <w:sz w:val="20"/>
                <w:u w:val="single"/>
              </w:rPr>
              <w:t>Multilateral</w:t>
            </w:r>
          </w:p>
          <w:p w:rsidR="00981E00" w:rsidRPr="004A53AB" w:rsidRDefault="00981E00" w:rsidP="00981E00">
            <w:pPr>
              <w:rPr>
                <w:rFonts w:asciiTheme="minorHAnsi" w:hAnsiTheme="minorHAnsi" w:cs="Arial"/>
                <w:b/>
                <w:bCs/>
                <w:sz w:val="20"/>
              </w:rPr>
            </w:pPr>
          </w:p>
          <w:p w:rsidR="00981E00" w:rsidRPr="004A53AB" w:rsidRDefault="00981E00" w:rsidP="00981E00">
            <w:pPr>
              <w:rPr>
                <w:rFonts w:asciiTheme="minorHAnsi" w:hAnsiTheme="minorHAnsi" w:cs="Arial"/>
                <w:b/>
                <w:bCs/>
                <w:sz w:val="20"/>
              </w:rPr>
            </w:pPr>
          </w:p>
          <w:p w:rsidR="00981E00" w:rsidRPr="004A53AB" w:rsidRDefault="00981E00" w:rsidP="00981E00">
            <w:pPr>
              <w:rPr>
                <w:rFonts w:asciiTheme="minorHAnsi" w:hAnsiTheme="minorHAnsi" w:cs="Arial"/>
                <w:b/>
                <w:bCs/>
                <w:sz w:val="20"/>
              </w:rPr>
            </w:pPr>
          </w:p>
          <w:p w:rsidR="00981E00" w:rsidRPr="004A53AB" w:rsidRDefault="00981E00" w:rsidP="00981E00">
            <w:pPr>
              <w:rPr>
                <w:rFonts w:asciiTheme="minorHAnsi" w:hAnsiTheme="minorHAnsi" w:cs="Arial"/>
                <w:sz w:val="20"/>
              </w:rPr>
            </w:pPr>
            <w:r w:rsidRPr="004A53AB">
              <w:rPr>
                <w:rFonts w:asciiTheme="minorHAnsi" w:hAnsiTheme="minorHAnsi" w:cs="Arial"/>
                <w:b/>
                <w:bCs/>
                <w:sz w:val="20"/>
              </w:rPr>
              <w:t xml:space="preserve">ASEAN-China FTA, </w:t>
            </w:r>
            <w:r w:rsidRPr="004A53AB">
              <w:rPr>
                <w:rFonts w:asciiTheme="minorHAnsi" w:hAnsiTheme="minorHAnsi" w:cs="Arial"/>
                <w:sz w:val="20"/>
              </w:rPr>
              <w:t>the tariff rates of sensitive products will be reduced to 20% in year 2012 and will be remained at 5% from year 2018.</w:t>
            </w:r>
          </w:p>
          <w:p w:rsidR="00981E00" w:rsidRPr="004A53AB" w:rsidRDefault="00981E00" w:rsidP="00981E00">
            <w:pPr>
              <w:rPr>
                <w:rFonts w:asciiTheme="minorHAnsi" w:hAnsiTheme="minorHAnsi" w:cs="Arial"/>
                <w:sz w:val="20"/>
              </w:rPr>
            </w:pPr>
            <w:r w:rsidRPr="004A53AB">
              <w:rPr>
                <w:rFonts w:asciiTheme="minorHAnsi" w:hAnsiTheme="minorHAnsi" w:cs="Arial"/>
                <w:b/>
                <w:bCs/>
                <w:sz w:val="20"/>
              </w:rPr>
              <w:t xml:space="preserve">ASEAN-Japan FTA, </w:t>
            </w:r>
            <w:r w:rsidRPr="004A53AB">
              <w:rPr>
                <w:rFonts w:asciiTheme="minorHAnsi" w:hAnsiTheme="minorHAnsi" w:cs="Arial"/>
                <w:sz w:val="20"/>
              </w:rPr>
              <w:t>93.27% of tariff lines will be reduced to 0% in 2018.</w:t>
            </w:r>
          </w:p>
          <w:p w:rsidR="00981E00" w:rsidRPr="004A53AB" w:rsidRDefault="00981E00" w:rsidP="00981E00">
            <w:pPr>
              <w:rPr>
                <w:rFonts w:asciiTheme="minorHAnsi" w:hAnsiTheme="minorHAnsi" w:cs="Arial"/>
                <w:b/>
                <w:bCs/>
                <w:sz w:val="20"/>
              </w:rPr>
            </w:pPr>
          </w:p>
          <w:p w:rsidR="00981E00" w:rsidRPr="004A53AB" w:rsidRDefault="00981E00" w:rsidP="00981E00">
            <w:pPr>
              <w:rPr>
                <w:rFonts w:asciiTheme="minorHAnsi" w:hAnsiTheme="minorHAnsi" w:cs="Arial"/>
                <w:sz w:val="20"/>
              </w:rPr>
            </w:pPr>
            <w:r w:rsidRPr="004A53AB">
              <w:rPr>
                <w:rFonts w:asciiTheme="minorHAnsi" w:hAnsiTheme="minorHAnsi" w:cs="Arial"/>
                <w:b/>
                <w:bCs/>
                <w:sz w:val="20"/>
              </w:rPr>
              <w:t xml:space="preserve">ASEAN-Korea FTA, </w:t>
            </w:r>
            <w:r w:rsidRPr="004A53AB">
              <w:rPr>
                <w:rFonts w:asciiTheme="minorHAnsi" w:hAnsiTheme="minorHAnsi" w:cs="Arial"/>
                <w:sz w:val="20"/>
              </w:rPr>
              <w:t>91.82% of tariff lines will be reduced to 0%  in 2017.</w:t>
            </w:r>
          </w:p>
          <w:p w:rsidR="00981E00" w:rsidRPr="004A53AB" w:rsidRDefault="00981E00" w:rsidP="00981E00">
            <w:pPr>
              <w:rPr>
                <w:rFonts w:asciiTheme="minorHAnsi" w:hAnsiTheme="minorHAnsi" w:cs="Arial"/>
                <w:b/>
                <w:bCs/>
                <w:sz w:val="20"/>
              </w:rPr>
            </w:pPr>
          </w:p>
          <w:p w:rsidR="00981E00" w:rsidRPr="004A53AB" w:rsidRDefault="00981E00" w:rsidP="00981E00">
            <w:pPr>
              <w:rPr>
                <w:rFonts w:asciiTheme="minorHAnsi" w:hAnsiTheme="minorHAnsi" w:cs="Arial"/>
                <w:sz w:val="20"/>
              </w:rPr>
            </w:pPr>
            <w:r w:rsidRPr="004A53AB">
              <w:rPr>
                <w:rFonts w:asciiTheme="minorHAnsi" w:hAnsiTheme="minorHAnsi" w:cs="Arial"/>
                <w:b/>
                <w:bCs/>
                <w:sz w:val="20"/>
              </w:rPr>
              <w:t xml:space="preserve">ASEAN-India FTA, </w:t>
            </w:r>
            <w:r w:rsidRPr="004A53AB">
              <w:rPr>
                <w:rFonts w:asciiTheme="minorHAnsi" w:hAnsiTheme="minorHAnsi" w:cs="Arial"/>
                <w:sz w:val="20"/>
              </w:rPr>
              <w:t>75.54% of tariff lines will be reduced to 0%  in 2017.</w:t>
            </w:r>
          </w:p>
          <w:p w:rsidR="00981E00" w:rsidRPr="004A53AB" w:rsidRDefault="00981E00" w:rsidP="00981E00">
            <w:pPr>
              <w:rPr>
                <w:rFonts w:asciiTheme="minorHAnsi" w:hAnsiTheme="minorHAnsi" w:cs="Arial"/>
                <w:b/>
                <w:bCs/>
                <w:sz w:val="20"/>
              </w:rPr>
            </w:pPr>
          </w:p>
          <w:p w:rsidR="00981E00" w:rsidRPr="004A53AB" w:rsidRDefault="00981E00" w:rsidP="00981E00">
            <w:pPr>
              <w:rPr>
                <w:rFonts w:asciiTheme="minorHAnsi" w:hAnsiTheme="minorHAnsi" w:cs="Arial"/>
                <w:sz w:val="20"/>
              </w:rPr>
            </w:pPr>
            <w:r w:rsidRPr="004A53AB">
              <w:rPr>
                <w:rFonts w:asciiTheme="minorHAnsi" w:hAnsiTheme="minorHAnsi" w:cs="Arial"/>
                <w:b/>
                <w:bCs/>
                <w:sz w:val="20"/>
              </w:rPr>
              <w:t xml:space="preserve">ASEAN-Australia-New Zealand FTA, </w:t>
            </w:r>
            <w:r w:rsidRPr="004A53AB">
              <w:rPr>
                <w:rFonts w:asciiTheme="minorHAnsi" w:hAnsiTheme="minorHAnsi" w:cs="Arial"/>
                <w:sz w:val="20"/>
              </w:rPr>
              <w:t>89.77% of tariff lines will be reduced to 0%  in 2015.</w:t>
            </w:r>
          </w:p>
          <w:p w:rsidR="00981E00" w:rsidRPr="004A53AB" w:rsidRDefault="00981E00" w:rsidP="00981E00">
            <w:pPr>
              <w:rPr>
                <w:rFonts w:asciiTheme="minorHAnsi" w:hAnsiTheme="minorHAnsi" w:cs="Arial"/>
                <w:b/>
                <w:bCs/>
                <w:sz w:val="20"/>
              </w:rPr>
            </w:pPr>
            <w:r w:rsidRPr="004A53AB">
              <w:rPr>
                <w:rFonts w:asciiTheme="minorHAnsi" w:hAnsiTheme="minorHAnsi" w:cs="Arial"/>
                <w:b/>
                <w:bCs/>
                <w:sz w:val="20"/>
              </w:rPr>
              <w:t xml:space="preserve">  </w:t>
            </w:r>
          </w:p>
          <w:p w:rsidR="00981E00" w:rsidRPr="004A53AB" w:rsidRDefault="00981E00" w:rsidP="00981E00">
            <w:pPr>
              <w:rPr>
                <w:rFonts w:asciiTheme="minorHAnsi" w:hAnsiTheme="minorHAnsi" w:cstheme="minorBidi"/>
                <w:sz w:val="20"/>
                <w:szCs w:val="25"/>
                <w:lang w:bidi="th-TH"/>
              </w:rPr>
            </w:pPr>
            <w:r w:rsidRPr="004A53AB">
              <w:rPr>
                <w:rFonts w:asciiTheme="minorHAnsi" w:hAnsiTheme="minorHAnsi" w:cs="Arial"/>
                <w:b/>
                <w:bCs/>
                <w:sz w:val="20"/>
              </w:rPr>
              <w:t xml:space="preserve">ASEAN-Hong Kong FTA </w:t>
            </w:r>
            <w:r w:rsidRPr="004A53AB">
              <w:rPr>
                <w:rFonts w:asciiTheme="minorHAnsi" w:hAnsiTheme="minorHAnsi" w:cs="Cordia New"/>
                <w:sz w:val="20"/>
                <w:szCs w:val="25"/>
                <w:lang w:bidi="th-TH"/>
              </w:rPr>
              <w:t>m</w:t>
            </w:r>
            <w:r w:rsidRPr="004A53AB">
              <w:rPr>
                <w:rFonts w:asciiTheme="minorHAnsi" w:hAnsiTheme="minorHAnsi" w:cs="Arial"/>
                <w:sz w:val="20"/>
              </w:rPr>
              <w:t>eeting was held on during 29 November-3 December 2015.</w:t>
            </w:r>
          </w:p>
          <w:p w:rsidR="00981E00" w:rsidRPr="004A53AB" w:rsidRDefault="00981E00" w:rsidP="00981E00">
            <w:pPr>
              <w:rPr>
                <w:rFonts w:asciiTheme="minorHAnsi" w:hAnsiTheme="minorHAnsi" w:cstheme="minorBidi"/>
                <w:sz w:val="20"/>
                <w:szCs w:val="25"/>
                <w:lang w:bidi="th-TH"/>
              </w:rPr>
            </w:pPr>
          </w:p>
          <w:p w:rsidR="00981E00" w:rsidRPr="004A53AB" w:rsidRDefault="00981E00" w:rsidP="00981E00">
            <w:pPr>
              <w:rPr>
                <w:rFonts w:asciiTheme="minorHAnsi" w:hAnsiTheme="minorHAnsi" w:cstheme="minorBidi"/>
                <w:sz w:val="20"/>
                <w:szCs w:val="25"/>
                <w:lang w:bidi="th-TH"/>
              </w:rPr>
            </w:pPr>
          </w:p>
          <w:p w:rsidR="00981E00" w:rsidRPr="004A53AB" w:rsidRDefault="00981E00" w:rsidP="00981E00">
            <w:pPr>
              <w:rPr>
                <w:rFonts w:asciiTheme="minorHAnsi" w:hAnsiTheme="minorHAnsi" w:cstheme="minorBidi"/>
                <w:sz w:val="20"/>
                <w:szCs w:val="25"/>
                <w:lang w:bidi="th-TH"/>
              </w:rPr>
            </w:pPr>
          </w:p>
          <w:p w:rsidR="00981E00" w:rsidRPr="004A53AB" w:rsidRDefault="00981E00" w:rsidP="00981E00">
            <w:pPr>
              <w:rPr>
                <w:rFonts w:asciiTheme="minorHAnsi" w:hAnsiTheme="minorHAnsi" w:cstheme="minorBidi"/>
                <w:b/>
                <w:bCs/>
                <w:sz w:val="20"/>
                <w:szCs w:val="25"/>
                <w:lang w:bidi="th-TH"/>
              </w:rPr>
            </w:pPr>
            <w:r w:rsidRPr="004A53AB">
              <w:rPr>
                <w:rFonts w:asciiTheme="minorHAnsi" w:hAnsiTheme="minorHAnsi" w:cstheme="minorBidi"/>
                <w:b/>
                <w:bCs/>
                <w:sz w:val="20"/>
                <w:szCs w:val="25"/>
                <w:lang w:bidi="th-TH"/>
              </w:rPr>
              <w:t>RCEP (Joint Declaration on the Launch of Negotiations for the Regional Comprehensive Economic Partnership)</w:t>
            </w:r>
            <w:r w:rsidRPr="004A53AB">
              <w:rPr>
                <w:rFonts w:asciiTheme="minorHAnsi" w:hAnsiTheme="minorHAnsi" w:cstheme="minorBidi" w:hint="cs"/>
                <w:b/>
                <w:bCs/>
                <w:sz w:val="20"/>
                <w:szCs w:val="25"/>
                <w:cs/>
                <w:lang w:bidi="th-TH"/>
              </w:rPr>
              <w:t xml:space="preserve"> </w:t>
            </w:r>
            <w:r w:rsidRPr="004A53AB">
              <w:rPr>
                <w:rFonts w:asciiTheme="minorHAnsi" w:hAnsiTheme="minorHAnsi" w:cstheme="minorBidi"/>
                <w:sz w:val="20"/>
                <w:szCs w:val="25"/>
                <w:lang w:bidi="th-TH"/>
              </w:rPr>
              <w:t>under negotiation.</w:t>
            </w:r>
          </w:p>
          <w:p w:rsidR="001370D4" w:rsidRPr="004A53AB" w:rsidRDefault="001370D4" w:rsidP="009E28DA">
            <w:pPr>
              <w:rPr>
                <w:rFonts w:asciiTheme="minorHAnsi" w:hAnsiTheme="minorHAnsi" w:cs="Arial"/>
                <w:i/>
                <w:color w:val="808080"/>
                <w:sz w:val="20"/>
              </w:rPr>
            </w:pPr>
          </w:p>
        </w:tc>
      </w:tr>
      <w:tr w:rsidR="00981E00" w:rsidTr="00764EE4">
        <w:trPr>
          <w:trHeight w:val="462"/>
        </w:trPr>
        <w:tc>
          <w:tcPr>
            <w:tcW w:w="3524" w:type="dxa"/>
          </w:tcPr>
          <w:p w:rsidR="00981E00" w:rsidRPr="00981E00" w:rsidRDefault="00981E00" w:rsidP="00981E00">
            <w:pPr>
              <w:rPr>
                <w:rFonts w:asciiTheme="minorHAnsi" w:hAnsiTheme="minorHAnsi" w:cstheme="minorBidi"/>
                <w:b/>
                <w:bCs/>
                <w:i/>
                <w:sz w:val="20"/>
                <w:szCs w:val="25"/>
                <w:lang w:val="en-US" w:bidi="th-TH"/>
              </w:rPr>
            </w:pPr>
            <w:r w:rsidRPr="00981E00">
              <w:rPr>
                <w:rFonts w:asciiTheme="minorHAnsi" w:hAnsiTheme="minorHAnsi" w:cstheme="minorBidi"/>
                <w:b/>
                <w:bCs/>
                <w:i/>
                <w:sz w:val="20"/>
                <w:szCs w:val="25"/>
                <w:lang w:val="en-US" w:bidi="th-TH"/>
              </w:rPr>
              <w:lastRenderedPageBreak/>
              <w:t>Transparency of Tariff Regime</w:t>
            </w:r>
          </w:p>
          <w:p w:rsidR="00981E00" w:rsidRPr="00981E00" w:rsidRDefault="00981E00" w:rsidP="00764EE4">
            <w:pPr>
              <w:rPr>
                <w:rFonts w:asciiTheme="minorHAnsi" w:hAnsiTheme="minorHAnsi" w:cstheme="minorBidi"/>
                <w:b/>
                <w:bCs/>
                <w:i/>
                <w:sz w:val="20"/>
                <w:szCs w:val="25"/>
                <w:lang w:val="en-US" w:bidi="th-TH"/>
              </w:rPr>
            </w:pPr>
          </w:p>
        </w:tc>
        <w:tc>
          <w:tcPr>
            <w:tcW w:w="5387" w:type="dxa"/>
          </w:tcPr>
          <w:p w:rsidR="00981E00" w:rsidRDefault="00160577" w:rsidP="00981E00">
            <w:pPr>
              <w:rPr>
                <w:rFonts w:asciiTheme="minorHAnsi" w:hAnsiTheme="minorHAnsi" w:cstheme="minorBidi"/>
                <w:iCs/>
                <w:spacing w:val="-2"/>
                <w:sz w:val="20"/>
                <w:szCs w:val="25"/>
                <w:lang w:val="en-US" w:bidi="th-TH"/>
              </w:rPr>
            </w:pPr>
            <w:r w:rsidRPr="00952C7F">
              <w:rPr>
                <w:rFonts w:asciiTheme="minorHAnsi" w:hAnsiTheme="minorHAnsi" w:cstheme="minorBidi"/>
                <w:iCs/>
                <w:spacing w:val="-2"/>
                <w:sz w:val="20"/>
                <w:szCs w:val="25"/>
                <w:lang w:val="en-US" w:bidi="th-TH"/>
              </w:rPr>
              <w:t>Notification</w:t>
            </w:r>
            <w:r>
              <w:rPr>
                <w:rFonts w:asciiTheme="minorHAnsi" w:hAnsiTheme="minorHAnsi" w:cstheme="minorBidi"/>
                <w:iCs/>
                <w:spacing w:val="-2"/>
                <w:sz w:val="20"/>
                <w:szCs w:val="25"/>
                <w:lang w:val="en-US" w:bidi="th-TH"/>
              </w:rPr>
              <w:t>s</w:t>
            </w:r>
            <w:r w:rsidRPr="00952C7F">
              <w:rPr>
                <w:rFonts w:asciiTheme="minorHAnsi" w:hAnsiTheme="minorHAnsi" w:cstheme="minorBidi"/>
                <w:iCs/>
                <w:spacing w:val="-2"/>
                <w:sz w:val="20"/>
                <w:szCs w:val="25"/>
                <w:lang w:val="en-US" w:bidi="th-TH"/>
              </w:rPr>
              <w:t xml:space="preserve"> of the Ministry of Finance are published on </w:t>
            </w:r>
            <w:r>
              <w:rPr>
                <w:rFonts w:asciiTheme="minorHAnsi" w:hAnsiTheme="minorHAnsi" w:cstheme="minorBidi"/>
                <w:iCs/>
                <w:spacing w:val="-2"/>
                <w:sz w:val="20"/>
                <w:szCs w:val="25"/>
                <w:lang w:val="en-US" w:bidi="th-TH"/>
              </w:rPr>
              <w:t>the I</w:t>
            </w:r>
            <w:r w:rsidRPr="00952C7F">
              <w:rPr>
                <w:rFonts w:asciiTheme="minorHAnsi" w:hAnsiTheme="minorHAnsi" w:cstheme="minorBidi"/>
                <w:iCs/>
                <w:spacing w:val="-2"/>
                <w:sz w:val="20"/>
                <w:szCs w:val="25"/>
                <w:lang w:val="en-US" w:bidi="th-TH"/>
              </w:rPr>
              <w:t>nternet.</w:t>
            </w:r>
          </w:p>
          <w:p w:rsidR="00C67F2F" w:rsidRPr="008728EB" w:rsidRDefault="00C67F2F" w:rsidP="00981E00">
            <w:pPr>
              <w:rPr>
                <w:rFonts w:asciiTheme="minorHAnsi" w:hAnsiTheme="minorHAnsi" w:cstheme="minorBidi"/>
                <w:b/>
                <w:bCs/>
                <w:iCs/>
                <w:sz w:val="20"/>
                <w:szCs w:val="25"/>
                <w:u w:val="single"/>
                <w:lang w:val="en-US" w:bidi="th-TH"/>
              </w:rPr>
            </w:pPr>
          </w:p>
        </w:tc>
        <w:tc>
          <w:tcPr>
            <w:tcW w:w="5670" w:type="dxa"/>
          </w:tcPr>
          <w:p w:rsidR="00981E00" w:rsidRPr="008728EB" w:rsidRDefault="00160577" w:rsidP="00981E00">
            <w:pPr>
              <w:rPr>
                <w:rFonts w:asciiTheme="minorHAnsi" w:hAnsiTheme="minorHAnsi" w:cstheme="minorBidi"/>
                <w:b/>
                <w:bCs/>
                <w:iCs/>
                <w:sz w:val="20"/>
                <w:szCs w:val="25"/>
                <w:u w:val="single"/>
                <w:lang w:val="en-US" w:bidi="th-TH"/>
              </w:rPr>
            </w:pPr>
            <w:r w:rsidRPr="00102CF1">
              <w:rPr>
                <w:rFonts w:asciiTheme="minorHAnsi" w:hAnsiTheme="minorHAnsi" w:cstheme="minorBidi"/>
                <w:sz w:val="20"/>
                <w:szCs w:val="25"/>
                <w:lang w:bidi="th-TH"/>
              </w:rPr>
              <w:t>Notification</w:t>
            </w:r>
            <w:r>
              <w:rPr>
                <w:rFonts w:asciiTheme="minorHAnsi" w:hAnsiTheme="minorHAnsi" w:cstheme="minorBidi"/>
                <w:sz w:val="20"/>
                <w:szCs w:val="25"/>
                <w:lang w:bidi="th-TH"/>
              </w:rPr>
              <w:t>s</w:t>
            </w:r>
            <w:r w:rsidRPr="00102CF1">
              <w:rPr>
                <w:rFonts w:asciiTheme="minorHAnsi" w:hAnsiTheme="minorHAnsi" w:cstheme="minorBidi"/>
                <w:sz w:val="20"/>
                <w:szCs w:val="25"/>
                <w:lang w:bidi="th-TH"/>
              </w:rPr>
              <w:t xml:space="preserve"> of the Ministry of Finance are published on</w:t>
            </w:r>
            <w:r>
              <w:rPr>
                <w:rFonts w:asciiTheme="minorHAnsi" w:hAnsiTheme="minorHAnsi" w:cstheme="minorBidi"/>
                <w:sz w:val="20"/>
                <w:szCs w:val="25"/>
                <w:lang w:bidi="th-TH"/>
              </w:rPr>
              <w:t xml:space="preserve"> the</w:t>
            </w:r>
            <w:r w:rsidRPr="00102CF1">
              <w:rPr>
                <w:rFonts w:asciiTheme="minorHAnsi" w:hAnsiTheme="minorHAnsi" w:cstheme="minorBidi"/>
                <w:sz w:val="20"/>
                <w:szCs w:val="25"/>
                <w:lang w:bidi="th-TH"/>
              </w:rPr>
              <w:t xml:space="preserve"> </w:t>
            </w:r>
            <w:r>
              <w:rPr>
                <w:rFonts w:asciiTheme="minorHAnsi" w:hAnsiTheme="minorHAnsi" w:cstheme="minorBidi"/>
                <w:sz w:val="20"/>
                <w:szCs w:val="25"/>
                <w:lang w:bidi="th-TH"/>
              </w:rPr>
              <w:t>I</w:t>
            </w:r>
            <w:r w:rsidRPr="00102CF1">
              <w:rPr>
                <w:rFonts w:asciiTheme="minorHAnsi" w:hAnsiTheme="minorHAnsi" w:cstheme="minorBidi"/>
                <w:sz w:val="20"/>
                <w:szCs w:val="25"/>
                <w:lang w:bidi="th-TH"/>
              </w:rPr>
              <w:t>nternet.</w:t>
            </w:r>
          </w:p>
        </w:tc>
      </w:tr>
      <w:tr w:rsidR="00C52482" w:rsidRPr="009E28DA" w:rsidTr="009E28DA">
        <w:trPr>
          <w:trHeight w:val="212"/>
        </w:trPr>
        <w:tc>
          <w:tcPr>
            <w:tcW w:w="3524" w:type="dxa"/>
          </w:tcPr>
          <w:p w:rsidR="00160577" w:rsidRPr="00C67F2F" w:rsidRDefault="00C52482" w:rsidP="00C67F2F">
            <w:pPr>
              <w:pStyle w:val="Heading9"/>
              <w:rPr>
                <w:rFonts w:asciiTheme="minorHAnsi" w:hAnsiTheme="minorHAnsi"/>
                <w:b w:val="0"/>
                <w:color w:val="808080"/>
              </w:rPr>
            </w:pPr>
            <w:r w:rsidRPr="00BF37B1">
              <w:rPr>
                <w:rFonts w:asciiTheme="minorHAnsi" w:hAnsiTheme="minorHAnsi"/>
                <w:b w:val="0"/>
                <w:color w:val="808080"/>
              </w:rPr>
              <w:t xml:space="preserve">Website for further information:  </w:t>
            </w:r>
          </w:p>
        </w:tc>
        <w:tc>
          <w:tcPr>
            <w:tcW w:w="5387" w:type="dxa"/>
          </w:tcPr>
          <w:p w:rsidR="00C52482" w:rsidRPr="00C67F2F" w:rsidRDefault="00C67F2F">
            <w:pPr>
              <w:rPr>
                <w:rFonts w:asciiTheme="minorHAnsi" w:hAnsiTheme="minorHAnsi"/>
                <w:i/>
                <w:color w:val="808080"/>
                <w:sz w:val="20"/>
              </w:rPr>
            </w:pPr>
            <w:r w:rsidRPr="00C67F2F">
              <w:rPr>
                <w:rFonts w:asciiTheme="minorHAnsi" w:hAnsiTheme="minorHAnsi"/>
                <w:i/>
                <w:color w:val="808080"/>
                <w:sz w:val="20"/>
              </w:rPr>
              <w:t>www.customs.go.th</w:t>
            </w:r>
          </w:p>
        </w:tc>
        <w:tc>
          <w:tcPr>
            <w:tcW w:w="5670" w:type="dxa"/>
          </w:tcPr>
          <w:p w:rsidR="00C52482" w:rsidRPr="00BF37B1" w:rsidRDefault="00C52482">
            <w:pPr>
              <w:rPr>
                <w:rFonts w:asciiTheme="minorHAnsi" w:hAnsiTheme="minorHAnsi" w:cs="Arial"/>
                <w:i/>
                <w:sz w:val="20"/>
              </w:rPr>
            </w:pPr>
          </w:p>
        </w:tc>
      </w:tr>
      <w:tr w:rsidR="00C52482" w:rsidRPr="009E28DA" w:rsidTr="009E28DA">
        <w:trPr>
          <w:trHeight w:val="230"/>
        </w:trPr>
        <w:tc>
          <w:tcPr>
            <w:tcW w:w="3524" w:type="dxa"/>
          </w:tcPr>
          <w:p w:rsidR="00C52482" w:rsidRPr="00BF37B1" w:rsidRDefault="00C52482">
            <w:pPr>
              <w:pStyle w:val="Heading9"/>
              <w:rPr>
                <w:rFonts w:asciiTheme="minorHAnsi" w:hAnsiTheme="minorHAnsi"/>
                <w:color w:val="808080"/>
              </w:rPr>
            </w:pPr>
            <w:r w:rsidRPr="00BF37B1">
              <w:rPr>
                <w:rFonts w:asciiTheme="minorHAnsi" w:hAnsiTheme="minorHAnsi"/>
                <w:b w:val="0"/>
                <w:color w:val="808080"/>
              </w:rPr>
              <w:t>Contact point for further details:</w:t>
            </w:r>
          </w:p>
        </w:tc>
        <w:tc>
          <w:tcPr>
            <w:tcW w:w="5387" w:type="dxa"/>
          </w:tcPr>
          <w:p w:rsidR="00C52482" w:rsidRPr="004A53AB" w:rsidRDefault="004063A0" w:rsidP="004063A0">
            <w:pPr>
              <w:ind w:left="-4"/>
              <w:rPr>
                <w:rFonts w:asciiTheme="minorHAnsi" w:hAnsiTheme="minorHAnsi"/>
                <w:i/>
                <w:iCs/>
                <w:color w:val="808080" w:themeColor="background1" w:themeShade="80"/>
                <w:sz w:val="20"/>
                <w:lang w:bidi="th-TH"/>
              </w:rPr>
            </w:pPr>
            <w:r w:rsidRPr="004A53AB">
              <w:rPr>
                <w:rFonts w:asciiTheme="minorHAnsi" w:hAnsiTheme="minorHAnsi"/>
                <w:i/>
                <w:iCs/>
                <w:color w:val="808080" w:themeColor="background1" w:themeShade="80"/>
                <w:sz w:val="20"/>
                <w:lang w:bidi="th-TH"/>
              </w:rPr>
              <w:t>The Customs Department, Ministry of Finance</w:t>
            </w:r>
          </w:p>
        </w:tc>
        <w:tc>
          <w:tcPr>
            <w:tcW w:w="5670" w:type="dxa"/>
          </w:tcPr>
          <w:p w:rsidR="00C52482" w:rsidRPr="00BF37B1" w:rsidRDefault="00C52482">
            <w:pPr>
              <w:rPr>
                <w:rFonts w:asciiTheme="minorHAnsi" w:hAnsiTheme="minorHAnsi" w:cs="Arial"/>
                <w:i/>
                <w:sz w:val="20"/>
              </w:rPr>
            </w:pPr>
          </w:p>
        </w:tc>
      </w:tr>
      <w:tr w:rsidR="001F22A2">
        <w:trPr>
          <w:trHeight w:val="627"/>
        </w:trPr>
        <w:tc>
          <w:tcPr>
            <w:tcW w:w="3524" w:type="dxa"/>
          </w:tcPr>
          <w:p w:rsidR="001F22A2" w:rsidRPr="004063A0" w:rsidRDefault="001F22A2" w:rsidP="004063A0">
            <w:pPr>
              <w:rPr>
                <w:rFonts w:asciiTheme="minorHAnsi" w:hAnsiTheme="minorHAnsi"/>
                <w:b/>
                <w:i/>
                <w:sz w:val="20"/>
              </w:rPr>
            </w:pPr>
            <w:bookmarkStart w:id="5" w:name="Row2"/>
            <w:r w:rsidRPr="004063A0">
              <w:rPr>
                <w:rFonts w:asciiTheme="minorHAnsi" w:hAnsiTheme="minorHAnsi"/>
                <w:b/>
                <w:i/>
                <w:sz w:val="20"/>
                <w:highlight w:val="yellow"/>
              </w:rPr>
              <w:t>Non-Tariff Measures</w:t>
            </w:r>
            <w:bookmarkEnd w:id="5"/>
          </w:p>
          <w:p w:rsidR="00360669" w:rsidRPr="004063A0" w:rsidRDefault="00360669" w:rsidP="004063A0">
            <w:pPr>
              <w:rPr>
                <w:rFonts w:asciiTheme="minorHAnsi" w:hAnsiTheme="minorHAnsi"/>
                <w:b/>
                <w:i/>
                <w:sz w:val="20"/>
              </w:rPr>
            </w:pPr>
          </w:p>
          <w:p w:rsidR="00C67F2F" w:rsidRPr="004063A0" w:rsidRDefault="00C67F2F" w:rsidP="004063A0">
            <w:pPr>
              <w:rPr>
                <w:rFonts w:ascii="Calibri" w:hAnsi="Calibri"/>
                <w:b/>
                <w:i/>
                <w:color w:val="000000"/>
                <w:sz w:val="20"/>
              </w:rPr>
            </w:pPr>
            <w:r w:rsidRPr="004063A0">
              <w:rPr>
                <w:rFonts w:ascii="Calibri" w:hAnsi="Calibri"/>
                <w:b/>
                <w:i/>
                <w:color w:val="000000"/>
                <w:sz w:val="20"/>
              </w:rPr>
              <w:t>Quantitative Import Restrictions/</w:t>
            </w:r>
          </w:p>
          <w:p w:rsidR="00C67F2F" w:rsidRPr="004063A0" w:rsidRDefault="00C67F2F" w:rsidP="004063A0">
            <w:pPr>
              <w:rPr>
                <w:rFonts w:ascii="Calibri" w:hAnsi="Calibri" w:cs="Cordia New"/>
                <w:b/>
                <w:i/>
                <w:color w:val="000000"/>
                <w:sz w:val="20"/>
                <w:lang w:bidi="th-TH"/>
              </w:rPr>
            </w:pPr>
            <w:r w:rsidRPr="004063A0">
              <w:rPr>
                <w:rFonts w:ascii="Calibri" w:hAnsi="Calibri"/>
                <w:b/>
                <w:i/>
                <w:color w:val="000000"/>
                <w:sz w:val="20"/>
              </w:rPr>
              <w:t>Prohibitions</w:t>
            </w:r>
          </w:p>
          <w:p w:rsidR="00C72A59" w:rsidRPr="004063A0" w:rsidRDefault="00C72A59" w:rsidP="004063A0">
            <w:pPr>
              <w:rPr>
                <w:rFonts w:asciiTheme="minorHAnsi" w:hAnsiTheme="minorHAnsi"/>
                <w:b/>
                <w:color w:val="808080" w:themeColor="background1" w:themeShade="80"/>
                <w:sz w:val="20"/>
              </w:rPr>
            </w:pPr>
          </w:p>
          <w:p w:rsidR="00360669" w:rsidRPr="00A8215F" w:rsidRDefault="00C72A59" w:rsidP="004063A0">
            <w:pPr>
              <w:rPr>
                <w:rFonts w:asciiTheme="minorHAnsi" w:hAnsiTheme="minorHAnsi" w:cstheme="minorBidi"/>
                <w:bCs/>
                <w:i/>
                <w:iCs/>
                <w:color w:val="808080" w:themeColor="background1" w:themeShade="80"/>
                <w:sz w:val="20"/>
                <w:szCs w:val="25"/>
                <w:cs/>
                <w:lang w:val="en-US" w:bidi="th-TH"/>
              </w:rPr>
            </w:pPr>
            <w:r w:rsidRPr="00951020">
              <w:rPr>
                <w:rFonts w:asciiTheme="minorHAnsi" w:hAnsiTheme="minorHAnsi"/>
                <w:bCs/>
                <w:i/>
                <w:iCs/>
                <w:color w:val="808080" w:themeColor="background1" w:themeShade="80"/>
                <w:sz w:val="20"/>
              </w:rPr>
              <w:t>Department of Foreign Trade, Ministry of Commerce</w:t>
            </w:r>
          </w:p>
        </w:tc>
        <w:tc>
          <w:tcPr>
            <w:tcW w:w="5387" w:type="dxa"/>
          </w:tcPr>
          <w:p w:rsidR="001F22A2" w:rsidRPr="00470A2C" w:rsidRDefault="001F22A2" w:rsidP="004063A0">
            <w:pPr>
              <w:rPr>
                <w:rFonts w:asciiTheme="minorHAnsi" w:hAnsiTheme="minorHAnsi"/>
                <w:color w:val="808080"/>
                <w:sz w:val="20"/>
              </w:rPr>
            </w:pPr>
            <w:bookmarkStart w:id="6" w:name="Cell03"/>
            <w:bookmarkEnd w:id="6"/>
          </w:p>
          <w:p w:rsidR="00C67F2F" w:rsidRPr="00470A2C" w:rsidRDefault="00C67F2F" w:rsidP="004063A0">
            <w:pPr>
              <w:rPr>
                <w:rFonts w:asciiTheme="minorHAnsi" w:hAnsiTheme="minorHAnsi"/>
                <w:color w:val="808080"/>
                <w:sz w:val="20"/>
              </w:rPr>
            </w:pPr>
          </w:p>
          <w:p w:rsidR="004063A0" w:rsidRDefault="004063A0" w:rsidP="004063A0">
            <w:pPr>
              <w:ind w:right="-121"/>
              <w:rPr>
                <w:rFonts w:ascii="Calibri" w:hAnsi="Calibri"/>
                <w:sz w:val="20"/>
              </w:rPr>
            </w:pPr>
          </w:p>
          <w:p w:rsidR="004063A0" w:rsidRDefault="004063A0" w:rsidP="004063A0">
            <w:pPr>
              <w:ind w:right="-121"/>
              <w:rPr>
                <w:rFonts w:ascii="Calibri" w:hAnsi="Calibri"/>
                <w:sz w:val="20"/>
              </w:rPr>
            </w:pPr>
          </w:p>
          <w:p w:rsidR="004063A0" w:rsidRDefault="004063A0" w:rsidP="004063A0">
            <w:pPr>
              <w:ind w:right="-121"/>
              <w:rPr>
                <w:rFonts w:ascii="Calibri" w:hAnsi="Calibri"/>
                <w:sz w:val="20"/>
              </w:rPr>
            </w:pPr>
          </w:p>
          <w:p w:rsidR="00C67F2F" w:rsidRPr="00470A2C" w:rsidRDefault="00C67F2F" w:rsidP="004063A0">
            <w:pPr>
              <w:ind w:right="-121"/>
              <w:rPr>
                <w:rFonts w:ascii="Calibri" w:hAnsi="Calibri"/>
                <w:sz w:val="20"/>
              </w:rPr>
            </w:pPr>
            <w:r w:rsidRPr="00470A2C">
              <w:rPr>
                <w:rFonts w:ascii="Calibri" w:hAnsi="Calibri"/>
                <w:sz w:val="20"/>
              </w:rPr>
              <w:t>In the case where it is necessary, import prohibition measures are applied to protect public morals, national security, human, animal and plant life, public health and intellectual property in accordance with Article XX on General Exceptions of the General Agreement on Tariffs and Trade 1947 (GATT 1947).</w:t>
            </w:r>
          </w:p>
          <w:p w:rsidR="00C67F2F" w:rsidRPr="00470A2C" w:rsidRDefault="00C67F2F" w:rsidP="004063A0">
            <w:pPr>
              <w:rPr>
                <w:rFonts w:ascii="Calibri" w:hAnsi="Calibri" w:cs="Cordia New"/>
                <w:sz w:val="20"/>
                <w:szCs w:val="25"/>
                <w:lang w:val="en-US" w:bidi="th-TH"/>
              </w:rPr>
            </w:pPr>
          </w:p>
          <w:p w:rsidR="00C67F2F" w:rsidRPr="00470A2C" w:rsidRDefault="00C67F2F" w:rsidP="004063A0">
            <w:pPr>
              <w:ind w:right="-121"/>
              <w:rPr>
                <w:rFonts w:ascii="Calibri" w:hAnsi="Calibri" w:cs="Cordia New"/>
                <w:sz w:val="20"/>
                <w:cs/>
                <w:lang w:bidi="th-TH"/>
              </w:rPr>
            </w:pPr>
            <w:r w:rsidRPr="00470A2C">
              <w:rPr>
                <w:rFonts w:ascii="Calibri" w:hAnsi="Calibri"/>
                <w:sz w:val="20"/>
              </w:rPr>
              <w:t xml:space="preserve">The DFT prohibits the import of (1) baraku/shisha </w:t>
            </w:r>
            <w:r w:rsidRPr="00470A2C">
              <w:rPr>
                <w:rFonts w:ascii="Calibri" w:hAnsi="Calibri"/>
                <w:sz w:val="20"/>
                <w:lang w:val="en-US"/>
              </w:rPr>
              <w:t xml:space="preserve">and electronic baraku/shisha or electronic cigarette, (2) CFC </w:t>
            </w:r>
            <w:r w:rsidRPr="00470A2C">
              <w:rPr>
                <w:rFonts w:ascii="Calibri" w:hAnsi="Calibri"/>
                <w:sz w:val="20"/>
              </w:rPr>
              <w:t>refrigerators</w:t>
            </w:r>
            <w:r w:rsidRPr="00470A2C">
              <w:rPr>
                <w:rFonts w:ascii="Calibri" w:hAnsi="Calibri"/>
                <w:sz w:val="20"/>
                <w:lang w:val="en-US"/>
              </w:rPr>
              <w:t xml:space="preserve">, (3) </w:t>
            </w:r>
            <w:r w:rsidRPr="00470A2C">
              <w:rPr>
                <w:rFonts w:ascii="Calibri" w:hAnsi="Calibri"/>
                <w:sz w:val="20"/>
              </w:rPr>
              <w:t>counterfeit goods</w:t>
            </w:r>
            <w:r w:rsidRPr="00470A2C">
              <w:rPr>
                <w:rFonts w:ascii="Calibri" w:hAnsi="Calibri"/>
                <w:sz w:val="20"/>
                <w:lang w:val="en-US"/>
              </w:rPr>
              <w:t>, (4) electrical and mechanical opering game</w:t>
            </w:r>
            <w:r w:rsidRPr="00470A2C">
              <w:rPr>
                <w:rFonts w:ascii="Calibri" w:hAnsi="Calibri"/>
                <w:sz w:val="20"/>
              </w:rPr>
              <w:t xml:space="preserve"> (</w:t>
            </w:r>
            <w:r w:rsidRPr="00470A2C">
              <w:rPr>
                <w:rFonts w:ascii="Calibri" w:hAnsi="Calibri"/>
                <w:i/>
                <w:iCs/>
                <w:sz w:val="20"/>
              </w:rPr>
              <w:t>i.e. Slot Machine, Horse racing game machines or racecourse model or other similar article, Pachinko, Roulette, game machines operated by coins, banknote, discs, cards or other similar articles, or other methods that requirement of machines are met, with or without skill of players will win coins, banknote, coupons or other articles from machine, other than bowling alley equipment, parts or accessories chip, other parts or accessories of game machines)</w:t>
            </w:r>
            <w:r w:rsidRPr="00470A2C">
              <w:rPr>
                <w:rFonts w:ascii="Calibri" w:hAnsi="Calibri"/>
                <w:sz w:val="20"/>
                <w:lang w:val="en-US"/>
              </w:rPr>
              <w:t>, (5) certain</w:t>
            </w:r>
            <w:r w:rsidRPr="00470A2C">
              <w:rPr>
                <w:rFonts w:ascii="Calibri" w:hAnsi="Calibri"/>
                <w:sz w:val="20"/>
              </w:rPr>
              <w:t xml:space="preserve"> glazed ceramics wares coated with soluble LEAD/Cadmium compounds more than the amount limited</w:t>
            </w:r>
            <w:r w:rsidRPr="00470A2C">
              <w:rPr>
                <w:rFonts w:ascii="Calibri" w:hAnsi="Calibri"/>
                <w:sz w:val="20"/>
                <w:lang w:val="en-US"/>
              </w:rPr>
              <w:t>, (6) good duplicating registered products, (7) re-treaded or used pneumatic tyres of rubber for cars, motorcycles and bicycles and waste, paring and scrap of rubber of cars, buses/trucks, motorcycles and bicycles</w:t>
            </w:r>
            <w:r w:rsidRPr="00470A2C">
              <w:rPr>
                <w:rFonts w:ascii="Calibri" w:hAnsi="Calibri"/>
                <w:sz w:val="20"/>
              </w:rPr>
              <w:t>,</w:t>
            </w:r>
            <w:r w:rsidRPr="00470A2C">
              <w:rPr>
                <w:rFonts w:ascii="Calibri" w:hAnsi="Calibri"/>
                <w:sz w:val="20"/>
                <w:lang w:val="en-US"/>
              </w:rPr>
              <w:t xml:space="preserve"> </w:t>
            </w:r>
            <w:r w:rsidRPr="00470A2C">
              <w:rPr>
                <w:rFonts w:ascii="Calibri" w:hAnsi="Calibri"/>
                <w:sz w:val="20"/>
              </w:rPr>
              <w:t xml:space="preserve">(8) used </w:t>
            </w:r>
            <w:r w:rsidRPr="00470A2C">
              <w:rPr>
                <w:rFonts w:ascii="Calibri" w:hAnsi="Calibri"/>
                <w:sz w:val="20"/>
                <w:lang w:val="en-US"/>
              </w:rPr>
              <w:t xml:space="preserve">car </w:t>
            </w:r>
            <w:r w:rsidRPr="00470A2C">
              <w:rPr>
                <w:rFonts w:ascii="Calibri" w:hAnsi="Calibri"/>
                <w:sz w:val="20"/>
              </w:rPr>
              <w:t>bodies and motorcycle frames</w:t>
            </w:r>
            <w:r w:rsidRPr="00470A2C">
              <w:rPr>
                <w:rFonts w:ascii="Calibri" w:hAnsi="Calibri"/>
                <w:sz w:val="20"/>
                <w:lang w:val="en-US"/>
              </w:rPr>
              <w:t xml:space="preserve">, and (9) </w:t>
            </w:r>
            <w:r w:rsidRPr="00470A2C">
              <w:rPr>
                <w:rFonts w:ascii="Calibri" w:hAnsi="Calibri"/>
                <w:sz w:val="20"/>
              </w:rPr>
              <w:t>used motorcycle engines and accessories with displacement of less than 50 cc.</w:t>
            </w:r>
            <w:r w:rsidRPr="00470A2C">
              <w:rPr>
                <w:rFonts w:ascii="Calibri" w:hAnsi="Calibri"/>
                <w:sz w:val="20"/>
                <w:lang w:val="en-US"/>
              </w:rPr>
              <w:t xml:space="preserve"> </w:t>
            </w:r>
          </w:p>
          <w:p w:rsidR="00C67F2F" w:rsidRPr="00470A2C" w:rsidRDefault="00C67F2F" w:rsidP="004063A0">
            <w:pPr>
              <w:rPr>
                <w:rFonts w:ascii="Calibri" w:hAnsi="Calibri" w:cs="Cordia New"/>
                <w:sz w:val="20"/>
                <w:lang w:val="en-US" w:bidi="th-TH"/>
              </w:rPr>
            </w:pPr>
          </w:p>
          <w:p w:rsidR="00C67F2F" w:rsidRPr="00470A2C" w:rsidRDefault="00C67F2F" w:rsidP="004063A0">
            <w:pPr>
              <w:rPr>
                <w:rFonts w:ascii="Calibri" w:hAnsi="Calibri" w:cs="Cordia New"/>
                <w:b/>
                <w:bCs/>
                <w:sz w:val="20"/>
                <w:szCs w:val="25"/>
                <w:lang w:bidi="th-TH"/>
              </w:rPr>
            </w:pPr>
            <w:r w:rsidRPr="00470A2C">
              <w:rPr>
                <w:rFonts w:ascii="Calibri" w:hAnsi="Calibri"/>
                <w:sz w:val="20"/>
              </w:rPr>
              <w:t>The DFT also prohibits import of (10) Logs and sawn wood which are made of teak trees, rubber trees or forbidden trees from the border of Tak and Kanchanaburi provinces to prevent illegal logging. In addition, the importers of Wood, Sawn wood and Finished product made of wood from the customs borders of the following provinces: Chiang Mai, Chiang Rai, Tak, Mae Hong Sorn, Kanchanaburi, Ratchaburi, Petchburi, Prachuap Khiri Khan, Chumporn, Ranong,</w:t>
            </w:r>
            <w:r w:rsidRPr="00470A2C">
              <w:rPr>
                <w:rFonts w:ascii="Calibri" w:hAnsi="Calibri" w:cs="Cordia New" w:hint="cs"/>
                <w:b/>
                <w:bCs/>
                <w:sz w:val="20"/>
                <w:szCs w:val="25"/>
                <w:cs/>
                <w:lang w:bidi="th-TH"/>
              </w:rPr>
              <w:t xml:space="preserve"> </w:t>
            </w:r>
            <w:r w:rsidRPr="00470A2C">
              <w:rPr>
                <w:rFonts w:ascii="Calibri" w:hAnsi="Calibri"/>
                <w:sz w:val="20"/>
              </w:rPr>
              <w:t>Ubon Ratchathani, Sisaket, Buriram, Surin, Sa Keao, Chanthaburi and Trat must declare the certificate of origin (C/O) from the export countries to the Customs Department for the reason of prevention of illegal logging.</w:t>
            </w:r>
            <w:r w:rsidRPr="00470A2C">
              <w:rPr>
                <w:rFonts w:ascii="Calibri" w:hAnsi="Calibri" w:cs="Cordia New"/>
                <w:b/>
                <w:bCs/>
                <w:sz w:val="20"/>
                <w:szCs w:val="25"/>
                <w:lang w:bidi="th-TH"/>
              </w:rPr>
              <w:t xml:space="preserve"> </w:t>
            </w:r>
          </w:p>
          <w:p w:rsidR="00C67F2F" w:rsidRPr="00470A2C" w:rsidRDefault="00C67F2F" w:rsidP="004063A0">
            <w:pPr>
              <w:rPr>
                <w:rFonts w:ascii="Calibri" w:hAnsi="Calibri"/>
                <w:color w:val="FF0000"/>
                <w:sz w:val="20"/>
              </w:rPr>
            </w:pPr>
          </w:p>
          <w:p w:rsidR="00C67F2F" w:rsidRPr="00470A2C" w:rsidRDefault="00C67F2F" w:rsidP="004063A0">
            <w:pPr>
              <w:ind w:right="-121"/>
              <w:rPr>
                <w:rFonts w:ascii="Calibri" w:hAnsi="Calibri" w:cs="Cordia New"/>
                <w:sz w:val="20"/>
                <w:szCs w:val="25"/>
                <w:lang w:bidi="th-TH"/>
              </w:rPr>
            </w:pPr>
            <w:r w:rsidRPr="00470A2C">
              <w:rPr>
                <w:rFonts w:ascii="Calibri" w:hAnsi="Calibri"/>
                <w:sz w:val="20"/>
              </w:rPr>
              <w:t xml:space="preserve">The DFT </w:t>
            </w:r>
            <w:r w:rsidRPr="00470A2C">
              <w:rPr>
                <w:rFonts w:ascii="Calibri" w:hAnsi="Calibri" w:cs="Angsana New"/>
                <w:sz w:val="20"/>
                <w:szCs w:val="25"/>
                <w:lang w:bidi="th-TH"/>
              </w:rPr>
              <w:t xml:space="preserve">has </w:t>
            </w:r>
            <w:r w:rsidRPr="00470A2C">
              <w:rPr>
                <w:rFonts w:ascii="Calibri" w:hAnsi="Calibri"/>
                <w:sz w:val="20"/>
              </w:rPr>
              <w:t>imposed import prohibitions on Rough diamonds from or originated in Republic of Cote d'Ivoire and imposes import prohibition on all types of arms, military vehicles, hardware and spare parts to Islamic Republic of Iran, Democratic People’s Republic of Korea  and The Great Socialist People's Libyan Arab Jamahiriya in compliance with the UN Resolutions.</w:t>
            </w:r>
          </w:p>
          <w:p w:rsidR="00C67F2F" w:rsidRPr="00470A2C" w:rsidRDefault="00C67F2F" w:rsidP="004063A0">
            <w:pPr>
              <w:rPr>
                <w:rFonts w:ascii="Calibri" w:hAnsi="Calibri"/>
                <w:sz w:val="20"/>
              </w:rPr>
            </w:pPr>
          </w:p>
          <w:p w:rsidR="00C67F2F" w:rsidRPr="00470A2C" w:rsidRDefault="00C67F2F" w:rsidP="004063A0">
            <w:pPr>
              <w:rPr>
                <w:rFonts w:ascii="Calibri" w:hAnsi="Calibri" w:cs="Cordia New"/>
                <w:sz w:val="20"/>
                <w:szCs w:val="25"/>
                <w:lang w:bidi="th-TH"/>
              </w:rPr>
            </w:pPr>
            <w:r w:rsidRPr="00470A2C">
              <w:rPr>
                <w:rFonts w:ascii="Calibri" w:hAnsi="Calibri"/>
                <w:sz w:val="20"/>
              </w:rPr>
              <w:t xml:space="preserve">To </w:t>
            </w:r>
            <w:r w:rsidRPr="00470A2C">
              <w:rPr>
                <w:rFonts w:ascii="Calibri" w:hAnsi="Calibri"/>
                <w:sz w:val="20"/>
                <w:u w:val="single"/>
              </w:rPr>
              <w:t>conform with</w:t>
            </w:r>
            <w:r w:rsidRPr="00470A2C">
              <w:rPr>
                <w:rFonts w:ascii="Calibri" w:hAnsi="Calibri"/>
                <w:sz w:val="20"/>
              </w:rPr>
              <w:t xml:space="preserve"> the UN Resolution, the Ministry of Commerce has published the Ministerial Notification to terminate import prohibition on Rough diamonds from or originated in or Sierra Leone.</w:t>
            </w:r>
            <w:r w:rsidRPr="00470A2C">
              <w:rPr>
                <w:rFonts w:ascii="Calibri" w:hAnsi="Calibri" w:cs="Cordia New" w:hint="cs"/>
                <w:sz w:val="20"/>
                <w:szCs w:val="25"/>
                <w:cs/>
                <w:lang w:bidi="th-TH"/>
              </w:rPr>
              <w:t xml:space="preserve"> </w:t>
            </w:r>
          </w:p>
          <w:p w:rsidR="00C67F2F" w:rsidRPr="00470A2C" w:rsidRDefault="00C67F2F" w:rsidP="004063A0">
            <w:pPr>
              <w:rPr>
                <w:rFonts w:ascii="Calibri" w:hAnsi="Calibri"/>
                <w:color w:val="000000"/>
                <w:spacing w:val="-4"/>
                <w:sz w:val="20"/>
                <w:lang w:val="en-US"/>
              </w:rPr>
            </w:pPr>
          </w:p>
          <w:p w:rsidR="00C67F2F" w:rsidRPr="00470A2C" w:rsidRDefault="00C67F2F" w:rsidP="004063A0">
            <w:pPr>
              <w:rPr>
                <w:rFonts w:ascii="Calibri" w:hAnsi="Calibri" w:cs="Cordia New"/>
                <w:color w:val="000000"/>
                <w:spacing w:val="-4"/>
                <w:sz w:val="20"/>
                <w:szCs w:val="25"/>
                <w:lang w:bidi="th-TH"/>
              </w:rPr>
            </w:pPr>
            <w:r w:rsidRPr="00470A2C">
              <w:rPr>
                <w:rFonts w:ascii="Calibri" w:hAnsi="Calibri"/>
                <w:color w:val="000000"/>
                <w:spacing w:val="-4"/>
                <w:sz w:val="20"/>
              </w:rPr>
              <w:t xml:space="preserve">Further information can be obtained from </w:t>
            </w:r>
            <w:hyperlink r:id="rId8" w:history="1">
              <w:r w:rsidRPr="00470A2C">
                <w:rPr>
                  <w:rStyle w:val="Hyperlink"/>
                  <w:rFonts w:ascii="Calibri" w:hAnsi="Calibri"/>
                  <w:color w:val="000000"/>
                  <w:spacing w:val="-4"/>
                  <w:sz w:val="20"/>
                </w:rPr>
                <w:t>www.dft.go.th</w:t>
              </w:r>
            </w:hyperlink>
            <w:r w:rsidRPr="00470A2C">
              <w:rPr>
                <w:rFonts w:ascii="Calibri" w:hAnsi="Calibri"/>
                <w:color w:val="000000"/>
                <w:spacing w:val="-4"/>
                <w:sz w:val="20"/>
              </w:rPr>
              <w:t xml:space="preserve"> (Only available in Thai Language)</w:t>
            </w:r>
          </w:p>
          <w:p w:rsidR="00C67F2F" w:rsidRPr="00470A2C" w:rsidRDefault="00C67F2F" w:rsidP="004063A0">
            <w:pPr>
              <w:rPr>
                <w:rFonts w:asciiTheme="minorHAnsi" w:hAnsiTheme="minorHAnsi"/>
                <w:color w:val="808080"/>
                <w:sz w:val="20"/>
              </w:rPr>
            </w:pPr>
          </w:p>
        </w:tc>
        <w:tc>
          <w:tcPr>
            <w:tcW w:w="5670" w:type="dxa"/>
          </w:tcPr>
          <w:p w:rsidR="00C67F2F" w:rsidRDefault="00C67F2F">
            <w:pPr>
              <w:rPr>
                <w:rFonts w:asciiTheme="minorHAnsi" w:hAnsiTheme="minorHAnsi"/>
                <w:color w:val="000000" w:themeColor="text1"/>
                <w:sz w:val="20"/>
              </w:rPr>
            </w:pPr>
            <w:bookmarkStart w:id="7" w:name="Cell04"/>
            <w:bookmarkEnd w:id="7"/>
          </w:p>
          <w:p w:rsidR="004063A0" w:rsidRDefault="004063A0">
            <w:pPr>
              <w:rPr>
                <w:rFonts w:asciiTheme="minorHAnsi" w:hAnsiTheme="minorHAnsi"/>
                <w:color w:val="000000" w:themeColor="text1"/>
                <w:sz w:val="20"/>
              </w:rPr>
            </w:pPr>
          </w:p>
          <w:p w:rsidR="004063A0" w:rsidRDefault="004063A0">
            <w:pPr>
              <w:rPr>
                <w:rFonts w:asciiTheme="minorHAnsi" w:hAnsiTheme="minorHAnsi"/>
                <w:color w:val="000000" w:themeColor="text1"/>
                <w:sz w:val="20"/>
              </w:rPr>
            </w:pPr>
          </w:p>
          <w:p w:rsidR="004063A0" w:rsidRDefault="004063A0">
            <w:pPr>
              <w:rPr>
                <w:rFonts w:asciiTheme="minorHAnsi" w:hAnsiTheme="minorHAnsi"/>
                <w:color w:val="000000" w:themeColor="text1"/>
                <w:sz w:val="20"/>
              </w:rPr>
            </w:pPr>
          </w:p>
          <w:p w:rsidR="004063A0" w:rsidRDefault="004063A0">
            <w:pPr>
              <w:rPr>
                <w:rFonts w:asciiTheme="minorHAnsi" w:hAnsiTheme="minorHAnsi"/>
                <w:color w:val="000000" w:themeColor="text1"/>
                <w:sz w:val="20"/>
              </w:rPr>
            </w:pPr>
          </w:p>
          <w:p w:rsidR="001F22A2" w:rsidRPr="00C67F2F" w:rsidRDefault="00C67F2F">
            <w:pPr>
              <w:rPr>
                <w:rFonts w:asciiTheme="minorHAnsi" w:hAnsiTheme="minorHAnsi"/>
                <w:color w:val="000000" w:themeColor="text1"/>
                <w:sz w:val="20"/>
              </w:rPr>
            </w:pPr>
            <w:r w:rsidRPr="00C67F2F">
              <w:rPr>
                <w:rFonts w:asciiTheme="minorHAnsi" w:hAnsiTheme="minorHAnsi"/>
                <w:color w:val="000000" w:themeColor="text1"/>
                <w:sz w:val="20"/>
              </w:rPr>
              <w:t>No further action planned.</w:t>
            </w:r>
          </w:p>
        </w:tc>
      </w:tr>
      <w:tr w:rsidR="00565E5C">
        <w:trPr>
          <w:trHeight w:val="627"/>
        </w:trPr>
        <w:tc>
          <w:tcPr>
            <w:tcW w:w="3524" w:type="dxa"/>
          </w:tcPr>
          <w:p w:rsidR="00565E5C" w:rsidRPr="00F60D3B" w:rsidRDefault="00565E5C" w:rsidP="00565E5C">
            <w:pPr>
              <w:rPr>
                <w:rFonts w:ascii="Calibri" w:hAnsi="Calibri"/>
                <w:b/>
                <w:i/>
                <w:sz w:val="20"/>
              </w:rPr>
            </w:pPr>
            <w:r w:rsidRPr="00F60D3B">
              <w:rPr>
                <w:rFonts w:ascii="Calibri" w:hAnsi="Calibri"/>
                <w:b/>
                <w:i/>
                <w:sz w:val="20"/>
              </w:rPr>
              <w:lastRenderedPageBreak/>
              <w:t>Quantitative Export Restrictions/</w:t>
            </w:r>
          </w:p>
          <w:p w:rsidR="00565E5C" w:rsidRPr="00F60D3B" w:rsidRDefault="00565E5C" w:rsidP="00565E5C">
            <w:pPr>
              <w:rPr>
                <w:rFonts w:asciiTheme="minorHAnsi" w:hAnsiTheme="minorHAnsi"/>
                <w:b/>
                <w:i/>
                <w:sz w:val="20"/>
                <w:highlight w:val="yellow"/>
              </w:rPr>
            </w:pPr>
            <w:r w:rsidRPr="00F60D3B">
              <w:rPr>
                <w:rFonts w:ascii="Calibri" w:hAnsi="Calibri"/>
                <w:b/>
                <w:i/>
                <w:sz w:val="20"/>
              </w:rPr>
              <w:t>Prohibitions</w:t>
            </w:r>
          </w:p>
        </w:tc>
        <w:tc>
          <w:tcPr>
            <w:tcW w:w="5387" w:type="dxa"/>
          </w:tcPr>
          <w:p w:rsidR="00565E5C" w:rsidRPr="004063A0" w:rsidRDefault="00565E5C" w:rsidP="00470A2C">
            <w:pPr>
              <w:rPr>
                <w:rFonts w:ascii="Calibri" w:hAnsi="Calibri"/>
                <w:color w:val="000000"/>
                <w:sz w:val="20"/>
              </w:rPr>
            </w:pPr>
            <w:r w:rsidRPr="004063A0">
              <w:rPr>
                <w:rFonts w:ascii="Calibri" w:hAnsi="Calibri"/>
                <w:color w:val="000000"/>
                <w:sz w:val="20"/>
              </w:rPr>
              <w:t>In the case where it is necessary, export prohibition measures are applied to protect environmental, public health and intellectual property .</w:t>
            </w:r>
          </w:p>
          <w:p w:rsidR="00565E5C" w:rsidRPr="004063A0" w:rsidRDefault="00565E5C" w:rsidP="00470A2C">
            <w:pPr>
              <w:rPr>
                <w:rFonts w:ascii="Calibri" w:hAnsi="Calibri"/>
                <w:color w:val="000000"/>
                <w:sz w:val="20"/>
              </w:rPr>
            </w:pPr>
          </w:p>
          <w:p w:rsidR="00565E5C" w:rsidRPr="004063A0" w:rsidRDefault="00565E5C" w:rsidP="00470A2C">
            <w:pPr>
              <w:rPr>
                <w:rFonts w:ascii="Calibri" w:hAnsi="Calibri"/>
                <w:color w:val="000000"/>
                <w:sz w:val="20"/>
                <w:lang w:val="en-US"/>
              </w:rPr>
            </w:pPr>
            <w:r w:rsidRPr="004063A0">
              <w:rPr>
                <w:rFonts w:ascii="Calibri" w:hAnsi="Calibri"/>
                <w:color w:val="000000"/>
                <w:sz w:val="20"/>
              </w:rPr>
              <w:t xml:space="preserve">The DFT has imposed export prohibitions on all types of arms, military vehicles, hardware and spare parts to Ethiopia, Eritrea, Liberia, Somalia, Islamic Republic of Iran, Democratic </w:t>
            </w:r>
            <w:r w:rsidRPr="004063A0">
              <w:rPr>
                <w:rFonts w:ascii="Calibri" w:hAnsi="Calibri"/>
                <w:color w:val="000000"/>
                <w:spacing w:val="-4"/>
                <w:sz w:val="20"/>
              </w:rPr>
              <w:t>People’s Republic of Korea, Republic of Sudan and Republic of Cote d'Ivoire in conformance with the UN Resolutions.</w:t>
            </w:r>
            <w:r w:rsidRPr="004063A0">
              <w:rPr>
                <w:rFonts w:ascii="Calibri" w:hAnsi="Calibri"/>
                <w:color w:val="000000"/>
                <w:sz w:val="20"/>
              </w:rPr>
              <w:t xml:space="preserve"> </w:t>
            </w:r>
          </w:p>
          <w:p w:rsidR="00565E5C" w:rsidRPr="004063A0" w:rsidRDefault="00565E5C" w:rsidP="00470A2C">
            <w:pPr>
              <w:rPr>
                <w:rFonts w:ascii="Calibri" w:hAnsi="Calibri"/>
                <w:color w:val="000000"/>
                <w:sz w:val="20"/>
              </w:rPr>
            </w:pPr>
            <w:r w:rsidRPr="004063A0">
              <w:rPr>
                <w:rFonts w:ascii="Calibri" w:hAnsi="Calibri"/>
                <w:color w:val="000000"/>
                <w:sz w:val="20"/>
              </w:rPr>
              <w:t xml:space="preserve"> </w:t>
            </w:r>
          </w:p>
          <w:p w:rsidR="00565E5C" w:rsidRPr="004063A0" w:rsidRDefault="00565E5C" w:rsidP="00470A2C">
            <w:pPr>
              <w:rPr>
                <w:rFonts w:ascii="Calibri" w:hAnsi="Calibri"/>
                <w:color w:val="000000"/>
                <w:sz w:val="20"/>
                <w:u w:val="single"/>
                <w:lang w:bidi="th-TH"/>
              </w:rPr>
            </w:pPr>
            <w:r w:rsidRPr="004063A0">
              <w:rPr>
                <w:rFonts w:ascii="Calibri" w:hAnsi="Calibri"/>
                <w:color w:val="000000"/>
                <w:sz w:val="20"/>
              </w:rPr>
              <w:t>Other prohibited export items include Natural sand, Goods by deceptive practice and Copyright-infringing products.</w:t>
            </w:r>
          </w:p>
          <w:p w:rsidR="00565E5C" w:rsidRPr="004063A0" w:rsidRDefault="00565E5C" w:rsidP="00470A2C">
            <w:pPr>
              <w:rPr>
                <w:rFonts w:ascii="Calibri" w:hAnsi="Calibri"/>
                <w:color w:val="000000"/>
                <w:sz w:val="20"/>
                <w:u w:val="single"/>
                <w:lang w:bidi="th-TH"/>
              </w:rPr>
            </w:pPr>
          </w:p>
          <w:p w:rsidR="00565E5C" w:rsidRPr="004063A0" w:rsidRDefault="00565E5C" w:rsidP="00470A2C">
            <w:pPr>
              <w:rPr>
                <w:rFonts w:ascii="Calibri" w:hAnsi="Calibri"/>
                <w:sz w:val="20"/>
                <w:u w:val="single"/>
                <w:lang w:bidi="th-TH"/>
              </w:rPr>
            </w:pPr>
            <w:r w:rsidRPr="004063A0">
              <w:rPr>
                <w:rFonts w:ascii="Calibri" w:hAnsi="Calibri"/>
                <w:sz w:val="20"/>
              </w:rPr>
              <w:t xml:space="preserve">In </w:t>
            </w:r>
            <w:r w:rsidRPr="004063A0">
              <w:rPr>
                <w:rFonts w:ascii="Calibri" w:hAnsi="Calibri" w:cs="Angsana New"/>
                <w:sz w:val="20"/>
                <w:szCs w:val="25"/>
                <w:lang w:bidi="th-TH"/>
              </w:rPr>
              <w:t xml:space="preserve">accordance </w:t>
            </w:r>
            <w:r w:rsidRPr="004063A0">
              <w:rPr>
                <w:rFonts w:ascii="Calibri" w:hAnsi="Calibri"/>
                <w:sz w:val="20"/>
              </w:rPr>
              <w:t>with the UN Resolution, the Ministry of Commerce has published the ministerial regulation to terminate export prohibition of all types of arms, military vehicles, hardware and spare parts to Sierra Leone.</w:t>
            </w:r>
          </w:p>
          <w:p w:rsidR="00565E5C" w:rsidRPr="004063A0" w:rsidRDefault="00565E5C" w:rsidP="00470A2C">
            <w:pPr>
              <w:rPr>
                <w:rFonts w:ascii="Calibri" w:hAnsi="Calibri"/>
                <w:color w:val="000000"/>
                <w:sz w:val="20"/>
              </w:rPr>
            </w:pPr>
          </w:p>
          <w:p w:rsidR="00565E5C" w:rsidRDefault="00565E5C" w:rsidP="00470A2C">
            <w:pPr>
              <w:rPr>
                <w:rFonts w:ascii="Calibri" w:hAnsi="Calibri"/>
                <w:color w:val="000000"/>
                <w:sz w:val="20"/>
              </w:rPr>
            </w:pPr>
            <w:r w:rsidRPr="004063A0">
              <w:rPr>
                <w:rFonts w:ascii="Calibri" w:hAnsi="Calibri"/>
                <w:color w:val="000000"/>
                <w:sz w:val="20"/>
              </w:rPr>
              <w:t xml:space="preserve">Further information can be obtained from </w:t>
            </w:r>
            <w:hyperlink r:id="rId9" w:history="1">
              <w:r w:rsidRPr="004063A0">
                <w:rPr>
                  <w:rFonts w:ascii="Calibri" w:hAnsi="Calibri"/>
                  <w:color w:val="000000"/>
                  <w:sz w:val="20"/>
                  <w:u w:val="single"/>
                </w:rPr>
                <w:t>www.dft.go.th</w:t>
              </w:r>
            </w:hyperlink>
            <w:r w:rsidRPr="004063A0">
              <w:rPr>
                <w:rFonts w:ascii="Calibri" w:hAnsi="Calibri"/>
                <w:color w:val="000000"/>
                <w:sz w:val="20"/>
              </w:rPr>
              <w:t xml:space="preserve"> (only available in Thai language)</w:t>
            </w:r>
          </w:p>
          <w:p w:rsidR="00951020" w:rsidRPr="004063A0" w:rsidRDefault="00951020" w:rsidP="00470A2C">
            <w:pPr>
              <w:rPr>
                <w:rFonts w:asciiTheme="minorHAnsi" w:hAnsiTheme="minorHAnsi"/>
                <w:color w:val="808080"/>
                <w:sz w:val="20"/>
              </w:rPr>
            </w:pPr>
          </w:p>
        </w:tc>
        <w:tc>
          <w:tcPr>
            <w:tcW w:w="5670" w:type="dxa"/>
          </w:tcPr>
          <w:p w:rsidR="00565E5C" w:rsidRDefault="00565E5C">
            <w:pPr>
              <w:rPr>
                <w:rFonts w:asciiTheme="minorHAnsi" w:hAnsiTheme="minorHAnsi"/>
                <w:color w:val="000000" w:themeColor="text1"/>
                <w:sz w:val="20"/>
              </w:rPr>
            </w:pPr>
          </w:p>
        </w:tc>
      </w:tr>
      <w:tr w:rsidR="00CF74B1">
        <w:trPr>
          <w:trHeight w:val="627"/>
        </w:trPr>
        <w:tc>
          <w:tcPr>
            <w:tcW w:w="3524" w:type="dxa"/>
          </w:tcPr>
          <w:p w:rsidR="00CF74B1" w:rsidRPr="00283000" w:rsidRDefault="00CF74B1" w:rsidP="00CF74B1">
            <w:pPr>
              <w:rPr>
                <w:rFonts w:ascii="Calibri" w:hAnsi="Calibri"/>
                <w:b/>
                <w:color w:val="000000"/>
              </w:rPr>
            </w:pPr>
            <w:r w:rsidRPr="00283000">
              <w:rPr>
                <w:rFonts w:ascii="Calibri" w:hAnsi="Calibri"/>
                <w:b/>
                <w:i/>
                <w:color w:val="000000"/>
                <w:sz w:val="20"/>
              </w:rPr>
              <w:t>Import/Export Levies</w:t>
            </w:r>
          </w:p>
        </w:tc>
        <w:tc>
          <w:tcPr>
            <w:tcW w:w="5387" w:type="dxa"/>
          </w:tcPr>
          <w:p w:rsidR="00CF74B1" w:rsidRPr="00283000" w:rsidRDefault="00CF74B1" w:rsidP="00CF74B1">
            <w:pPr>
              <w:rPr>
                <w:rFonts w:ascii="Calibri" w:hAnsi="Calibri" w:cs="Cordia New"/>
                <w:b/>
                <w:bCs/>
                <w:color w:val="000000"/>
                <w:sz w:val="20"/>
                <w:szCs w:val="25"/>
                <w:lang w:bidi="th-TH"/>
              </w:rPr>
            </w:pPr>
            <w:r w:rsidRPr="00283000">
              <w:rPr>
                <w:rFonts w:ascii="Calibri" w:hAnsi="Calibri"/>
                <w:color w:val="000000"/>
                <w:sz w:val="20"/>
              </w:rPr>
              <w:t>Thailand does not impose any import/export levies.</w:t>
            </w:r>
          </w:p>
          <w:p w:rsidR="00CF74B1" w:rsidRPr="002828D6" w:rsidRDefault="00CF74B1" w:rsidP="00CF74B1">
            <w:pPr>
              <w:pStyle w:val="Heading9"/>
              <w:rPr>
                <w:rFonts w:ascii="Calibri" w:hAnsi="Calibri"/>
                <w:b w:val="0"/>
                <w:color w:val="000000"/>
              </w:rPr>
            </w:pPr>
          </w:p>
        </w:tc>
        <w:tc>
          <w:tcPr>
            <w:tcW w:w="5670" w:type="dxa"/>
          </w:tcPr>
          <w:p w:rsidR="00CF74B1" w:rsidRPr="002828D6" w:rsidRDefault="00CF74B1" w:rsidP="00CF74B1">
            <w:pPr>
              <w:pStyle w:val="Heading9"/>
              <w:rPr>
                <w:rFonts w:ascii="Calibri" w:hAnsi="Calibri"/>
                <w:b w:val="0"/>
                <w:color w:val="000000"/>
              </w:rPr>
            </w:pPr>
            <w:r w:rsidRPr="002828D6">
              <w:rPr>
                <w:rFonts w:ascii="Calibri" w:hAnsi="Calibri"/>
                <w:b w:val="0"/>
                <w:i w:val="0"/>
                <w:color w:val="000000"/>
              </w:rPr>
              <w:t>No further action required.</w:t>
            </w:r>
          </w:p>
        </w:tc>
      </w:tr>
      <w:tr w:rsidR="00CF74B1">
        <w:trPr>
          <w:trHeight w:val="627"/>
        </w:trPr>
        <w:tc>
          <w:tcPr>
            <w:tcW w:w="3524" w:type="dxa"/>
          </w:tcPr>
          <w:p w:rsidR="00CF74B1" w:rsidRPr="00283000" w:rsidRDefault="00CF74B1" w:rsidP="00CF74B1">
            <w:pPr>
              <w:rPr>
                <w:rFonts w:ascii="Calibri" w:hAnsi="Calibri" w:cs="Cordia New"/>
                <w:b/>
                <w:i/>
                <w:color w:val="000000"/>
                <w:sz w:val="20"/>
                <w:szCs w:val="25"/>
                <w:lang w:bidi="th-TH"/>
              </w:rPr>
            </w:pPr>
            <w:r w:rsidRPr="00283000">
              <w:rPr>
                <w:rFonts w:ascii="Calibri" w:hAnsi="Calibri"/>
                <w:b/>
                <w:i/>
                <w:color w:val="000000"/>
                <w:sz w:val="20"/>
              </w:rPr>
              <w:t>Discretionary Import Licensing</w:t>
            </w:r>
          </w:p>
          <w:p w:rsidR="00CF74B1" w:rsidRPr="00283000" w:rsidRDefault="00CF74B1" w:rsidP="00CF74B1">
            <w:pPr>
              <w:rPr>
                <w:rFonts w:ascii="Calibri" w:hAnsi="Calibri"/>
                <w:b/>
                <w:i/>
                <w:color w:val="000000"/>
                <w:sz w:val="20"/>
              </w:rPr>
            </w:pPr>
          </w:p>
        </w:tc>
        <w:tc>
          <w:tcPr>
            <w:tcW w:w="5387" w:type="dxa"/>
          </w:tcPr>
          <w:p w:rsidR="00CF74B1" w:rsidRPr="007247F7" w:rsidRDefault="00CF74B1" w:rsidP="00CF74B1">
            <w:pPr>
              <w:rPr>
                <w:rFonts w:ascii="Calibri" w:hAnsi="Calibri" w:cs="Cordia New"/>
                <w:color w:val="000000"/>
                <w:sz w:val="20"/>
                <w:szCs w:val="25"/>
                <w:lang w:bidi="th-TH"/>
              </w:rPr>
            </w:pPr>
            <w:r w:rsidRPr="007247F7">
              <w:rPr>
                <w:rFonts w:ascii="Calibri" w:hAnsi="Calibri" w:cs="Arial"/>
                <w:color w:val="000000"/>
                <w:sz w:val="20"/>
              </w:rPr>
              <w:t>Most products are subject to import licensing procedures on the grounds of public health and moral, national financial security, conservation of national resources and treasures which are consistent with the WTO agreement.</w:t>
            </w:r>
          </w:p>
          <w:p w:rsidR="00CF74B1" w:rsidRPr="007247F7" w:rsidRDefault="00CF74B1" w:rsidP="00CF74B1">
            <w:pPr>
              <w:rPr>
                <w:rFonts w:ascii="Calibri" w:hAnsi="Calibri"/>
                <w:color w:val="000000"/>
                <w:sz w:val="20"/>
              </w:rPr>
            </w:pPr>
          </w:p>
          <w:p w:rsidR="00CF74B1" w:rsidRPr="007247F7" w:rsidRDefault="00CF74B1" w:rsidP="00CF74B1">
            <w:pPr>
              <w:rPr>
                <w:rFonts w:ascii="Calibri" w:hAnsi="Calibri"/>
                <w:color w:val="000000"/>
                <w:sz w:val="20"/>
              </w:rPr>
            </w:pPr>
            <w:r w:rsidRPr="007247F7">
              <w:rPr>
                <w:rFonts w:ascii="Calibri" w:hAnsi="Calibri"/>
                <w:color w:val="000000"/>
                <w:sz w:val="20"/>
              </w:rPr>
              <w:t xml:space="preserve">The importer of fuel oil, such </w:t>
            </w:r>
            <w:r w:rsidRPr="007247F7">
              <w:rPr>
                <w:rFonts w:ascii="Calibri" w:hAnsi="Calibri" w:cs="Arial"/>
                <w:color w:val="000000"/>
                <w:sz w:val="20"/>
              </w:rPr>
              <w:t xml:space="preserve">as </w:t>
            </w:r>
            <w:r w:rsidRPr="007247F7">
              <w:rPr>
                <w:rFonts w:ascii="Calibri" w:eastAsia="Calibri" w:hAnsi="Calibri" w:cs="Arial"/>
                <w:color w:val="000000"/>
                <w:sz w:val="20"/>
              </w:rPr>
              <w:t>Petroleum oils (Light oils and reparations), Kerosene, Reformat, Propane, Butane, Propylene, Butylene, Butadiene, Liquefied Petroleum Gas, Ethanol</w:t>
            </w:r>
            <w:r w:rsidRPr="007247F7">
              <w:rPr>
                <w:rFonts w:ascii="Calibri" w:eastAsia="Calibri" w:hAnsi="Calibri" w:cs="Arial"/>
                <w:color w:val="000000"/>
                <w:sz w:val="20"/>
                <w:rtl/>
                <w:cs/>
              </w:rPr>
              <w:t xml:space="preserve"> </w:t>
            </w:r>
            <w:r w:rsidRPr="007247F7">
              <w:rPr>
                <w:rFonts w:ascii="Calibri" w:eastAsia="Calibri" w:hAnsi="Calibri" w:cs="Arial"/>
                <w:color w:val="000000"/>
                <w:sz w:val="20"/>
              </w:rPr>
              <w:t xml:space="preserve">and Bio diesel </w:t>
            </w:r>
            <w:r w:rsidRPr="007247F7">
              <w:rPr>
                <w:rFonts w:ascii="Calibri" w:hAnsi="Calibri" w:cs="Arial"/>
                <w:color w:val="000000"/>
                <w:sz w:val="20"/>
              </w:rPr>
              <w:t xml:space="preserve">must have a </w:t>
            </w:r>
            <w:r w:rsidRPr="007247F7">
              <w:rPr>
                <w:rFonts w:ascii="Calibri" w:hAnsi="Calibri"/>
                <w:color w:val="000000"/>
                <w:sz w:val="20"/>
              </w:rPr>
              <w:t xml:space="preserve">licensed traders according to the Fuel Oil Trade Act B.E.2543 and </w:t>
            </w:r>
            <w:r w:rsidRPr="007247F7">
              <w:rPr>
                <w:rFonts w:ascii="Calibri" w:hAnsi="Calibri" w:cs="Arial"/>
                <w:color w:val="000000"/>
                <w:sz w:val="20"/>
              </w:rPr>
              <w:t>needs import approval</w:t>
            </w:r>
            <w:r w:rsidRPr="007247F7">
              <w:rPr>
                <w:rFonts w:ascii="Calibri" w:hAnsi="Calibri"/>
                <w:color w:val="000000"/>
                <w:sz w:val="20"/>
              </w:rPr>
              <w:t xml:space="preserve"> from of the </w:t>
            </w:r>
            <w:r w:rsidRPr="007247F7">
              <w:rPr>
                <w:rFonts w:ascii="Calibri" w:hAnsi="Calibri"/>
                <w:color w:val="000000"/>
                <w:sz w:val="20"/>
              </w:rPr>
              <w:lastRenderedPageBreak/>
              <w:t>Department of Foreign Trade with the suggestion of the Department of Energy Business, Ministry of Energy.</w:t>
            </w:r>
          </w:p>
          <w:p w:rsidR="00CF74B1" w:rsidRPr="007247F7" w:rsidRDefault="00CF74B1" w:rsidP="00CF74B1">
            <w:pPr>
              <w:rPr>
                <w:rFonts w:ascii="Calibri" w:hAnsi="Calibri" w:cs="Arial"/>
                <w:color w:val="000000"/>
                <w:sz w:val="20"/>
              </w:rPr>
            </w:pPr>
          </w:p>
          <w:p w:rsidR="00CF74B1" w:rsidRPr="007247F7" w:rsidRDefault="00CF74B1" w:rsidP="00CF74B1">
            <w:pPr>
              <w:rPr>
                <w:rFonts w:ascii="Calibri" w:hAnsi="Calibri" w:cs="Cordia New"/>
                <w:b/>
                <w:bCs/>
                <w:sz w:val="20"/>
                <w:cs/>
                <w:lang w:bidi="th-TH"/>
              </w:rPr>
            </w:pPr>
            <w:r w:rsidRPr="007247F7">
              <w:rPr>
                <w:rFonts w:ascii="Calibri" w:hAnsi="Calibri" w:cs="Arial"/>
                <w:sz w:val="20"/>
              </w:rPr>
              <w:t xml:space="preserve">Products under discretionary import licensing include </w:t>
            </w:r>
            <w:r w:rsidRPr="007247F7">
              <w:rPr>
                <w:rFonts w:ascii="Calibri" w:hAnsi="Calibri" w:cs="TH SarabunPSK"/>
                <w:sz w:val="20"/>
                <w:lang w:val="en-US"/>
              </w:rPr>
              <w:t>(</w:t>
            </w:r>
            <w:r w:rsidRPr="007247F7">
              <w:rPr>
                <w:rFonts w:ascii="Calibri" w:hAnsi="Calibri" w:cs="TH SarabunPSK"/>
                <w:sz w:val="20"/>
                <w:lang w:val="en-US" w:bidi="th-TH"/>
              </w:rPr>
              <w:t>1</w:t>
            </w:r>
            <w:r w:rsidRPr="007247F7">
              <w:rPr>
                <w:rFonts w:ascii="Calibri" w:hAnsi="Calibri" w:cs="TH SarabunPSK"/>
                <w:sz w:val="20"/>
                <w:lang w:val="en-US"/>
              </w:rPr>
              <w:t>)</w:t>
            </w:r>
            <w:r w:rsidRPr="007247F7">
              <w:rPr>
                <w:rFonts w:ascii="Calibri" w:hAnsi="Calibri" w:cs="TH SarabunPSK" w:hint="cs"/>
                <w:sz w:val="20"/>
                <w:cs/>
                <w:lang w:bidi="th-TH"/>
              </w:rPr>
              <w:t xml:space="preserve"> </w:t>
            </w:r>
            <w:r w:rsidRPr="007247F7">
              <w:rPr>
                <w:rFonts w:ascii="Calibri" w:hAnsi="Calibri" w:cs="TH SarabunPSK"/>
                <w:sz w:val="20"/>
              </w:rPr>
              <w:t xml:space="preserve">fish meal with protein content less than 60%, </w:t>
            </w:r>
            <w:r w:rsidRPr="007247F7">
              <w:rPr>
                <w:rFonts w:ascii="Calibri" w:hAnsi="Calibri" w:cs="TH SarabunPSK"/>
                <w:sz w:val="20"/>
                <w:lang w:val="en-US"/>
              </w:rPr>
              <w:t>(2)</w:t>
            </w:r>
            <w:r w:rsidRPr="007247F7">
              <w:rPr>
                <w:rFonts w:ascii="Calibri" w:hAnsi="Calibri" w:cs="TH SarabunPSK" w:hint="cs"/>
                <w:sz w:val="20"/>
                <w:cs/>
                <w:lang w:bidi="th-TH"/>
              </w:rPr>
              <w:t xml:space="preserve"> </w:t>
            </w:r>
            <w:r w:rsidRPr="007247F7">
              <w:rPr>
                <w:rFonts w:ascii="Calibri" w:hAnsi="Calibri" w:cs="TH SarabunPSK"/>
                <w:sz w:val="20"/>
                <w:lang w:val="en-US"/>
              </w:rPr>
              <w:t xml:space="preserve">machinery and parts thereof which can be used to violate copyrights of cassette tape, video tape, </w:t>
            </w:r>
            <w:r w:rsidRPr="007247F7">
              <w:rPr>
                <w:rFonts w:ascii="Calibri" w:hAnsi="Calibri" w:cs="TH SarabunPSK"/>
                <w:spacing w:val="-4"/>
                <w:sz w:val="20"/>
                <w:lang w:val="en-US"/>
              </w:rPr>
              <w:t>and compact disc, (3) marble (except marble block of 50x50x50 cm), (4) m</w:t>
            </w:r>
            <w:r w:rsidRPr="007247F7">
              <w:rPr>
                <w:rFonts w:ascii="Calibri" w:hAnsi="Calibri" w:cs="TH SarabunPSK"/>
                <w:spacing w:val="-4"/>
                <w:sz w:val="20"/>
              </w:rPr>
              <w:t>edals and coins ,</w:t>
            </w:r>
            <w:r w:rsidRPr="007247F7">
              <w:rPr>
                <w:rFonts w:ascii="Calibri" w:hAnsi="Calibri" w:cs="TH SarabunPSK"/>
                <w:sz w:val="20"/>
              </w:rPr>
              <w:t xml:space="preserve"> (5) </w:t>
            </w:r>
            <w:r w:rsidRPr="007247F7">
              <w:rPr>
                <w:rFonts w:ascii="Calibri" w:hAnsi="Calibri" w:cs="Arial"/>
                <w:sz w:val="20"/>
              </w:rPr>
              <w:t>Antique idols and parts thereof, parts of ancient monuments, ancient coins, inscriptions and ancient manuscripts and prehistoric implements from or originating in other countries</w:t>
            </w:r>
            <w:r w:rsidRPr="007247F7">
              <w:rPr>
                <w:rFonts w:ascii="Calibri" w:hAnsi="Calibri" w:cs="TH SarabunPSK"/>
                <w:sz w:val="20"/>
                <w:lang w:val="en-US"/>
              </w:rPr>
              <w:t xml:space="preserve">, (6) certain re-treaded or used pneumatic tyres of rubber for buses or trucks, (7) used diesel engines with displacement of 331-1,100 cc, (8) used </w:t>
            </w:r>
            <w:r w:rsidRPr="007247F7">
              <w:rPr>
                <w:rFonts w:ascii="Calibri" w:hAnsi="Calibri" w:cs="TH SarabunPSK"/>
                <w:sz w:val="20"/>
              </w:rPr>
              <w:t>motor vehicles for the transport of 30 o</w:t>
            </w:r>
            <w:r w:rsidRPr="007247F7">
              <w:rPr>
                <w:rFonts w:ascii="Calibri" w:hAnsi="Calibri" w:cs="TH SarabunPSK"/>
                <w:sz w:val="20"/>
                <w:lang w:val="en-US"/>
              </w:rPr>
              <w:t>r</w:t>
            </w:r>
            <w:r w:rsidRPr="007247F7">
              <w:rPr>
                <w:rFonts w:ascii="Calibri" w:hAnsi="Calibri" w:cs="TH SarabunPSK"/>
                <w:sz w:val="20"/>
              </w:rPr>
              <w:t xml:space="preserve"> more persons,</w:t>
            </w:r>
            <w:r w:rsidRPr="007247F7">
              <w:rPr>
                <w:rFonts w:ascii="Calibri" w:hAnsi="Calibri" w:cs="TH SarabunPSK"/>
                <w:sz w:val="20"/>
                <w:lang w:val="en-US"/>
              </w:rPr>
              <w:t xml:space="preserve"> (9) used motor vehicles,</w:t>
            </w:r>
            <w:r w:rsidRPr="007247F7">
              <w:rPr>
                <w:rFonts w:ascii="Calibri" w:hAnsi="Calibri" w:cs="TH SarabunPSK"/>
                <w:sz w:val="20"/>
              </w:rPr>
              <w:t xml:space="preserve"> (10) used motorcycles</w:t>
            </w:r>
            <w:r w:rsidRPr="007247F7">
              <w:rPr>
                <w:rFonts w:ascii="Calibri" w:hAnsi="Calibri" w:cs="TH SarabunPSK"/>
                <w:sz w:val="20"/>
                <w:lang w:val="en-US"/>
              </w:rPr>
              <w:t>,</w:t>
            </w:r>
            <w:r w:rsidRPr="007247F7">
              <w:rPr>
                <w:rFonts w:ascii="Calibri" w:hAnsi="Calibri" w:cs="TH SarabunPSK"/>
                <w:sz w:val="20"/>
              </w:rPr>
              <w:t xml:space="preserve"> (11) </w:t>
            </w:r>
            <w:r w:rsidRPr="007247F7">
              <w:rPr>
                <w:rFonts w:ascii="Calibri" w:hAnsi="Calibri" w:cs="TH SarabunPSK"/>
                <w:sz w:val="20"/>
                <w:lang w:val="en-US"/>
              </w:rPr>
              <w:t xml:space="preserve">certain </w:t>
            </w:r>
            <w:r w:rsidRPr="007247F7">
              <w:rPr>
                <w:rFonts w:ascii="Calibri" w:hAnsi="Calibri" w:cs="TH SarabunPSK"/>
                <w:sz w:val="20"/>
              </w:rPr>
              <w:t>volatile alkyl nitrite substance</w:t>
            </w:r>
            <w:r w:rsidRPr="007247F7">
              <w:rPr>
                <w:rFonts w:ascii="Calibri" w:hAnsi="Calibri" w:cs="TH SarabunPSK"/>
                <w:sz w:val="20"/>
                <w:lang w:val="en-US"/>
              </w:rPr>
              <w:t>,</w:t>
            </w:r>
            <w:r w:rsidRPr="007247F7">
              <w:rPr>
                <w:rFonts w:ascii="Calibri" w:hAnsi="Calibri" w:cs="TH SarabunPSK"/>
                <w:sz w:val="20"/>
              </w:rPr>
              <w:t xml:space="preserve"> (12) waste and scrap of plastics</w:t>
            </w:r>
            <w:r w:rsidRPr="007247F7">
              <w:rPr>
                <w:rFonts w:ascii="Calibri" w:hAnsi="Calibri" w:cs="TH SarabunPSK"/>
                <w:sz w:val="20"/>
                <w:lang w:val="en-US"/>
              </w:rPr>
              <w:t>,</w:t>
            </w:r>
            <w:r w:rsidRPr="007247F7">
              <w:rPr>
                <w:rFonts w:ascii="Calibri" w:hAnsi="Calibri" w:cs="TH SarabunPSK"/>
                <w:sz w:val="20"/>
              </w:rPr>
              <w:t xml:space="preserve"> (13) worked monumental or building stone</w:t>
            </w:r>
            <w:r w:rsidRPr="007247F7">
              <w:rPr>
                <w:rFonts w:ascii="Calibri" w:hAnsi="Calibri" w:cs="TH SarabunPSK" w:hint="cs"/>
                <w:sz w:val="20"/>
                <w:cs/>
                <w:lang w:bidi="th-TH"/>
              </w:rPr>
              <w:t>.</w:t>
            </w:r>
          </w:p>
          <w:p w:rsidR="00CF74B1" w:rsidRPr="007247F7" w:rsidRDefault="00CF74B1" w:rsidP="00CF74B1">
            <w:pPr>
              <w:rPr>
                <w:rFonts w:ascii="Calibri" w:hAnsi="Calibri" w:cs="Arial"/>
                <w:color w:val="000000"/>
                <w:sz w:val="20"/>
                <w:lang w:val="en-US"/>
              </w:rPr>
            </w:pPr>
          </w:p>
          <w:p w:rsidR="00CF74B1" w:rsidRPr="007247F7" w:rsidRDefault="00CF74B1" w:rsidP="00CF74B1">
            <w:pPr>
              <w:rPr>
                <w:rFonts w:ascii="Calibri" w:hAnsi="Calibri"/>
                <w:color w:val="000000"/>
                <w:sz w:val="20"/>
              </w:rPr>
            </w:pPr>
            <w:r w:rsidRPr="007247F7">
              <w:rPr>
                <w:rFonts w:ascii="Calibri" w:hAnsi="Calibri"/>
                <w:color w:val="000000"/>
                <w:sz w:val="20"/>
              </w:rPr>
              <w:t xml:space="preserve">Import of 23 agricultural products are subject to WTO’s tariff quota commitment. For more details please visit </w:t>
            </w:r>
            <w:hyperlink r:id="rId10" w:tgtFrame="_blank" w:history="1">
              <w:r w:rsidRPr="007247F7">
                <w:rPr>
                  <w:rFonts w:ascii="Calibri" w:hAnsi="Calibri"/>
                  <w:color w:val="000000"/>
                  <w:sz w:val="20"/>
                </w:rPr>
                <w:t>http://www.wto.org</w:t>
              </w:r>
            </w:hyperlink>
          </w:p>
          <w:p w:rsidR="00CF74B1" w:rsidRPr="007247F7" w:rsidRDefault="00CF74B1" w:rsidP="00CF74B1">
            <w:pPr>
              <w:rPr>
                <w:rFonts w:ascii="Calibri" w:hAnsi="Calibri" w:cs="Arial"/>
                <w:color w:val="000000"/>
                <w:sz w:val="20"/>
                <w:lang w:val="en-US"/>
              </w:rPr>
            </w:pPr>
          </w:p>
          <w:p w:rsidR="00951020" w:rsidRPr="007247F7" w:rsidRDefault="00CF74B1" w:rsidP="00CF74B1">
            <w:pPr>
              <w:rPr>
                <w:rFonts w:asciiTheme="minorHAnsi" w:hAnsiTheme="minorHAnsi"/>
                <w:color w:val="000000"/>
                <w:sz w:val="20"/>
                <w:lang w:bidi="th-TH"/>
              </w:rPr>
            </w:pPr>
            <w:r w:rsidRPr="007247F7">
              <w:rPr>
                <w:rFonts w:asciiTheme="minorHAnsi" w:hAnsiTheme="minorHAnsi"/>
                <w:color w:val="000000"/>
                <w:sz w:val="20"/>
              </w:rPr>
              <w:t>Further information can be obtained from</w:t>
            </w:r>
            <w:bookmarkStart w:id="8" w:name="_Hlt19438441"/>
            <w:bookmarkEnd w:id="8"/>
            <w:r w:rsidRPr="007247F7">
              <w:rPr>
                <w:rFonts w:asciiTheme="minorHAnsi" w:hAnsiTheme="minorHAnsi"/>
                <w:color w:val="000000"/>
                <w:sz w:val="20"/>
              </w:rPr>
              <w:t xml:space="preserve"> </w:t>
            </w:r>
            <w:hyperlink r:id="rId11" w:history="1">
              <w:r w:rsidRPr="007247F7">
                <w:rPr>
                  <w:rFonts w:asciiTheme="minorHAnsi" w:hAnsiTheme="minorHAnsi"/>
                  <w:sz w:val="20"/>
                  <w:u w:val="single"/>
                </w:rPr>
                <w:t>www.dft.go.th</w:t>
              </w:r>
            </w:hyperlink>
            <w:r w:rsidRPr="007247F7">
              <w:rPr>
                <w:rFonts w:asciiTheme="minorHAnsi" w:hAnsiTheme="minorHAnsi"/>
                <w:color w:val="000000"/>
                <w:sz w:val="20"/>
              </w:rPr>
              <w:t xml:space="preserve"> (Only available in Thai language</w:t>
            </w:r>
            <w:r w:rsidRPr="007247F7">
              <w:rPr>
                <w:rFonts w:asciiTheme="minorHAnsi" w:hAnsiTheme="minorHAnsi"/>
                <w:color w:val="000000"/>
                <w:sz w:val="20"/>
                <w:cs/>
                <w:lang w:bidi="th-TH"/>
              </w:rPr>
              <w:t>)</w:t>
            </w:r>
          </w:p>
        </w:tc>
        <w:tc>
          <w:tcPr>
            <w:tcW w:w="5670" w:type="dxa"/>
          </w:tcPr>
          <w:p w:rsidR="00CF74B1" w:rsidRPr="002828D6" w:rsidRDefault="00CF74B1" w:rsidP="00CF74B1">
            <w:pPr>
              <w:pStyle w:val="Heading9"/>
              <w:rPr>
                <w:rFonts w:ascii="Calibri" w:hAnsi="Calibri"/>
                <w:b w:val="0"/>
                <w:i w:val="0"/>
                <w:color w:val="000000"/>
              </w:rPr>
            </w:pPr>
          </w:p>
        </w:tc>
      </w:tr>
      <w:tr w:rsidR="00CF74B1">
        <w:trPr>
          <w:trHeight w:val="627"/>
        </w:trPr>
        <w:tc>
          <w:tcPr>
            <w:tcW w:w="3524" w:type="dxa"/>
          </w:tcPr>
          <w:p w:rsidR="00CF74B1" w:rsidRPr="00283000" w:rsidRDefault="00CF74B1" w:rsidP="00CF74B1">
            <w:pPr>
              <w:rPr>
                <w:rFonts w:ascii="Calibri" w:hAnsi="Calibri" w:cs="Cordia New"/>
                <w:b/>
                <w:i/>
                <w:color w:val="000000"/>
                <w:sz w:val="20"/>
                <w:szCs w:val="25"/>
                <w:lang w:bidi="th-TH"/>
              </w:rPr>
            </w:pPr>
            <w:r w:rsidRPr="00283000">
              <w:rPr>
                <w:rFonts w:ascii="Calibri" w:hAnsi="Calibri"/>
                <w:b/>
                <w:i/>
                <w:color w:val="000000"/>
                <w:sz w:val="20"/>
              </w:rPr>
              <w:lastRenderedPageBreak/>
              <w:t>Automatic Import Licensing</w:t>
            </w:r>
          </w:p>
          <w:p w:rsidR="00CF74B1" w:rsidRPr="00283000" w:rsidRDefault="00CF74B1" w:rsidP="00CF74B1">
            <w:pPr>
              <w:rPr>
                <w:rFonts w:ascii="Calibri" w:hAnsi="Calibri" w:cs="Cordia New"/>
                <w:b/>
                <w:i/>
                <w:color w:val="000000"/>
                <w:sz w:val="20"/>
                <w:szCs w:val="25"/>
                <w:lang w:bidi="th-TH"/>
              </w:rPr>
            </w:pPr>
          </w:p>
          <w:p w:rsidR="00CF74B1" w:rsidRPr="00283000" w:rsidRDefault="00CF74B1" w:rsidP="00CF74B1">
            <w:pPr>
              <w:rPr>
                <w:rFonts w:ascii="Calibri" w:hAnsi="Calibri"/>
                <w:b/>
                <w:i/>
                <w:color w:val="000000"/>
                <w:sz w:val="20"/>
              </w:rPr>
            </w:pPr>
          </w:p>
        </w:tc>
        <w:tc>
          <w:tcPr>
            <w:tcW w:w="5387" w:type="dxa"/>
          </w:tcPr>
          <w:p w:rsidR="00CF74B1" w:rsidRPr="004063A0" w:rsidRDefault="00CF74B1" w:rsidP="00CF74B1">
            <w:pPr>
              <w:rPr>
                <w:rFonts w:ascii="Calibri" w:hAnsi="Calibri" w:cs="Cordia New"/>
                <w:b/>
                <w:bCs/>
                <w:color w:val="000000"/>
                <w:sz w:val="20"/>
                <w:cs/>
                <w:lang w:bidi="th-TH"/>
              </w:rPr>
            </w:pPr>
            <w:r w:rsidRPr="004063A0">
              <w:rPr>
                <w:rFonts w:ascii="Calibri" w:hAnsi="Calibri"/>
                <w:color w:val="000000"/>
                <w:spacing w:val="-4"/>
                <w:sz w:val="20"/>
              </w:rPr>
              <w:t>DFT has regulated automatic  import licensing of</w:t>
            </w:r>
            <w:r w:rsidRPr="004063A0">
              <w:rPr>
                <w:rFonts w:ascii="Calibri" w:hAnsi="Calibri" w:cs="Arial"/>
                <w:spacing w:val="-4"/>
                <w:sz w:val="20"/>
              </w:rPr>
              <w:t xml:space="preserve"> (1)</w:t>
            </w:r>
            <w:r w:rsidRPr="004063A0">
              <w:rPr>
                <w:rFonts w:ascii="Calibri" w:hAnsi="Calibri" w:cs="TH SarabunPSK" w:hint="cs"/>
                <w:spacing w:val="-4"/>
                <w:sz w:val="20"/>
                <w:cs/>
                <w:lang w:bidi="th-TH"/>
              </w:rPr>
              <w:t xml:space="preserve"> </w:t>
            </w:r>
            <w:r w:rsidRPr="004063A0">
              <w:rPr>
                <w:rFonts w:ascii="Calibri" w:hAnsi="Calibri" w:cs="TH SarabunPSK"/>
                <w:spacing w:val="-4"/>
                <w:sz w:val="20"/>
              </w:rPr>
              <w:t>abuteral or salbutamol,</w:t>
            </w:r>
            <w:r w:rsidRPr="004063A0">
              <w:rPr>
                <w:rFonts w:ascii="Calibri" w:hAnsi="Calibri" w:cs="TH SarabunPSK"/>
                <w:spacing w:val="-4"/>
                <w:sz w:val="20"/>
                <w:lang w:bidi="th-TH"/>
              </w:rPr>
              <w:t xml:space="preserve"> </w:t>
            </w:r>
            <w:r w:rsidRPr="004063A0">
              <w:rPr>
                <w:rFonts w:ascii="Calibri" w:hAnsi="Calibri" w:cs="TH SarabunPSK"/>
                <w:spacing w:val="-4"/>
                <w:sz w:val="20"/>
                <w:lang w:val="en-US"/>
              </w:rPr>
              <w:t>(</w:t>
            </w:r>
            <w:r w:rsidRPr="004063A0">
              <w:rPr>
                <w:rFonts w:ascii="Calibri" w:hAnsi="Calibri" w:cs="TH SarabunPSK"/>
                <w:spacing w:val="-4"/>
                <w:sz w:val="20"/>
                <w:lang w:val="en-US" w:bidi="th-TH"/>
              </w:rPr>
              <w:t>2</w:t>
            </w:r>
            <w:r w:rsidRPr="004063A0">
              <w:rPr>
                <w:rFonts w:ascii="Calibri" w:hAnsi="Calibri" w:cs="TH SarabunPSK"/>
                <w:spacing w:val="-4"/>
                <w:sz w:val="20"/>
                <w:lang w:val="en-US"/>
              </w:rPr>
              <w:t xml:space="preserve">) </w:t>
            </w:r>
            <w:r w:rsidRPr="004063A0">
              <w:rPr>
                <w:rFonts w:ascii="Calibri" w:hAnsi="Calibri" w:cs="TH SarabunPSK" w:hint="cs"/>
                <w:spacing w:val="-4"/>
                <w:sz w:val="20"/>
                <w:cs/>
                <w:lang w:bidi="th-TH"/>
              </w:rPr>
              <w:t xml:space="preserve"> </w:t>
            </w:r>
            <w:r w:rsidRPr="004063A0">
              <w:rPr>
                <w:rFonts w:ascii="Calibri" w:hAnsi="Calibri" w:cs="TH SarabunPSK"/>
                <w:spacing w:val="-4"/>
                <w:sz w:val="20"/>
              </w:rPr>
              <w:t>clenbuterol,</w:t>
            </w:r>
            <w:r w:rsidRPr="004063A0">
              <w:rPr>
                <w:rFonts w:ascii="Calibri" w:hAnsi="Calibri" w:cs="TH SarabunPSK"/>
                <w:sz w:val="20"/>
                <w:lang w:val="en-US"/>
              </w:rPr>
              <w:t xml:space="preserve"> </w:t>
            </w:r>
            <w:r w:rsidRPr="004063A0">
              <w:rPr>
                <w:rFonts w:ascii="Calibri" w:hAnsi="Calibri" w:cs="TH SarabunPSK"/>
                <w:color w:val="000000"/>
                <w:sz w:val="20"/>
                <w:lang w:val="en-US"/>
              </w:rPr>
              <w:t>(3)</w:t>
            </w:r>
            <w:r w:rsidR="00470A2C" w:rsidRPr="004063A0">
              <w:rPr>
                <w:rFonts w:ascii="Calibri" w:hAnsi="Calibri" w:cs="TH SarabunPSK"/>
                <w:color w:val="000000"/>
                <w:sz w:val="20"/>
              </w:rPr>
              <w:t xml:space="preserve"> caffeine and its salts,</w:t>
            </w:r>
            <w:r w:rsidR="00470A2C" w:rsidRPr="004063A0">
              <w:rPr>
                <w:rFonts w:ascii="Calibri" w:hAnsi="Calibri" w:cs="TH SarabunPSK" w:hint="cs"/>
                <w:color w:val="000000"/>
                <w:sz w:val="20"/>
                <w:cs/>
                <w:lang w:bidi="th-TH"/>
              </w:rPr>
              <w:t xml:space="preserve"> </w:t>
            </w:r>
            <w:r w:rsidRPr="004063A0">
              <w:rPr>
                <w:rFonts w:ascii="Calibri" w:hAnsi="Calibri" w:cs="TH SarabunPSK"/>
                <w:color w:val="000000"/>
                <w:sz w:val="20"/>
                <w:lang w:bidi="th-TH"/>
              </w:rPr>
              <w:t>(4)</w:t>
            </w:r>
            <w:r w:rsidRPr="004063A0">
              <w:rPr>
                <w:rFonts w:ascii="Calibri" w:hAnsi="Calibri" w:cs="TH SarabunPSK"/>
                <w:color w:val="000000"/>
                <w:sz w:val="20"/>
                <w:cs/>
                <w:lang w:bidi="th-TH"/>
              </w:rPr>
              <w:t xml:space="preserve"> </w:t>
            </w:r>
            <w:r w:rsidRPr="004063A0">
              <w:rPr>
                <w:rFonts w:ascii="Calibri" w:hAnsi="Calibri" w:cs="TH SarabunPSK"/>
                <w:color w:val="000000"/>
                <w:sz w:val="20"/>
              </w:rPr>
              <w:t>certain drug and pharmaceutical chemicals in 16 items 154 categories,</w:t>
            </w:r>
            <w:r w:rsidRPr="004063A0">
              <w:rPr>
                <w:rFonts w:ascii="Calibri" w:hAnsi="Calibri" w:cs="TH SarabunPSK"/>
                <w:color w:val="000000"/>
                <w:sz w:val="20"/>
                <w:lang w:val="en-US"/>
              </w:rPr>
              <w:t xml:space="preserve"> (5)</w:t>
            </w:r>
            <w:r w:rsidRPr="004063A0">
              <w:rPr>
                <w:rFonts w:ascii="Calibri" w:hAnsi="Calibri" w:cs="TH SarabunPSK"/>
                <w:color w:val="000000"/>
                <w:sz w:val="20"/>
                <w:cs/>
                <w:lang w:bidi="th-TH"/>
              </w:rPr>
              <w:t xml:space="preserve"> </w:t>
            </w:r>
            <w:r w:rsidRPr="004063A0">
              <w:rPr>
                <w:rFonts w:ascii="Calibri" w:hAnsi="Calibri" w:cs="TH SarabunPSK"/>
                <w:color w:val="000000"/>
                <w:sz w:val="20"/>
              </w:rPr>
              <w:t>gold,</w:t>
            </w:r>
            <w:r w:rsidRPr="004063A0">
              <w:rPr>
                <w:rFonts w:ascii="Calibri" w:hAnsi="Calibri" w:cs="TH SarabunPSK"/>
                <w:color w:val="000000"/>
                <w:sz w:val="20"/>
                <w:lang w:val="en-US"/>
              </w:rPr>
              <w:t xml:space="preserve"> (6) intaglio printing </w:t>
            </w:r>
            <w:r w:rsidRPr="004063A0">
              <w:rPr>
                <w:rFonts w:ascii="Calibri" w:hAnsi="Calibri" w:cs="TH SarabunPSK"/>
                <w:color w:val="000000"/>
                <w:spacing w:val="4"/>
                <w:sz w:val="20"/>
                <w:lang w:val="en-US"/>
              </w:rPr>
              <w:t xml:space="preserve">machinery and colour photo-copying apparatus, (7) potassium </w:t>
            </w:r>
            <w:r w:rsidRPr="004063A0">
              <w:rPr>
                <w:rFonts w:ascii="Calibri" w:hAnsi="Calibri" w:cs="Cordia New"/>
                <w:color w:val="000000"/>
                <w:spacing w:val="4"/>
                <w:sz w:val="20"/>
                <w:lang w:val="en-US"/>
              </w:rPr>
              <w:t>permanganate</w:t>
            </w:r>
            <w:r w:rsidRPr="004063A0">
              <w:rPr>
                <w:rFonts w:ascii="Calibri" w:hAnsi="Calibri" w:cs="Cordia New"/>
                <w:color w:val="000000"/>
                <w:spacing w:val="4"/>
                <w:sz w:val="20"/>
                <w:cs/>
                <w:lang w:bidi="th-TH"/>
              </w:rPr>
              <w:t xml:space="preserve"> </w:t>
            </w:r>
            <w:r w:rsidRPr="004063A0">
              <w:rPr>
                <w:rFonts w:ascii="Calibri" w:hAnsi="Calibri" w:cs="Cordia New"/>
                <w:color w:val="000000"/>
                <w:spacing w:val="4"/>
                <w:sz w:val="20"/>
                <w:lang w:val="en-US" w:bidi="th-TH"/>
              </w:rPr>
              <w:t xml:space="preserve">and </w:t>
            </w:r>
            <w:r w:rsidRPr="004063A0">
              <w:rPr>
                <w:rFonts w:ascii="Calibri" w:hAnsi="Calibri" w:cs="TH SarabunPSK"/>
                <w:color w:val="000000"/>
                <w:spacing w:val="4"/>
                <w:sz w:val="20"/>
                <w:lang w:val="en-US"/>
              </w:rPr>
              <w:t xml:space="preserve">(8) </w:t>
            </w:r>
            <w:r w:rsidRPr="004063A0">
              <w:rPr>
                <w:rFonts w:ascii="Calibri" w:hAnsi="Calibri" w:cs="Cordia New"/>
                <w:color w:val="000000"/>
                <w:spacing w:val="4"/>
                <w:sz w:val="20"/>
                <w:lang w:val="en-US" w:bidi="th-TH"/>
              </w:rPr>
              <w:t>silk yarn</w:t>
            </w:r>
            <w:r w:rsidRPr="004063A0">
              <w:rPr>
                <w:rFonts w:ascii="Calibri" w:hAnsi="Calibri" w:cs="TH SarabunPSK" w:hint="cs"/>
                <w:color w:val="000000"/>
                <w:sz w:val="20"/>
                <w:cs/>
                <w:lang w:bidi="th-TH"/>
              </w:rPr>
              <w:t xml:space="preserve"> </w:t>
            </w:r>
          </w:p>
          <w:p w:rsidR="00CF74B1" w:rsidRPr="004063A0" w:rsidRDefault="00CF74B1" w:rsidP="00CF74B1">
            <w:pPr>
              <w:rPr>
                <w:rFonts w:ascii="Calibri" w:hAnsi="Calibri"/>
                <w:color w:val="000000"/>
                <w:sz w:val="20"/>
                <w:lang w:val="en-US" w:bidi="th-TH"/>
              </w:rPr>
            </w:pPr>
          </w:p>
          <w:p w:rsidR="00CF74B1" w:rsidRPr="004063A0" w:rsidRDefault="00CF74B1" w:rsidP="00CF74B1">
            <w:pPr>
              <w:rPr>
                <w:rFonts w:ascii="Calibri" w:hAnsi="Calibri" w:cs="Cordia New"/>
                <w:b/>
                <w:bCs/>
                <w:color w:val="000000"/>
                <w:sz w:val="20"/>
                <w:szCs w:val="25"/>
                <w:lang w:bidi="th-TH"/>
              </w:rPr>
            </w:pPr>
            <w:r w:rsidRPr="004063A0">
              <w:rPr>
                <w:rFonts w:ascii="Calibri" w:hAnsi="Calibri"/>
                <w:color w:val="000000"/>
                <w:sz w:val="20"/>
              </w:rPr>
              <w:t xml:space="preserve">Further information can be obtained from </w:t>
            </w:r>
            <w:hyperlink r:id="rId12" w:history="1">
              <w:r w:rsidRPr="004063A0">
                <w:rPr>
                  <w:rStyle w:val="Hyperlink"/>
                  <w:rFonts w:ascii="Calibri" w:hAnsi="Calibri"/>
                  <w:color w:val="000000"/>
                  <w:sz w:val="20"/>
                </w:rPr>
                <w:t>www.dft.go.th</w:t>
              </w:r>
            </w:hyperlink>
            <w:r w:rsidRPr="004063A0">
              <w:rPr>
                <w:rFonts w:ascii="Calibri" w:hAnsi="Calibri"/>
                <w:color w:val="000000"/>
                <w:sz w:val="20"/>
              </w:rPr>
              <w:t xml:space="preserve"> (only available in Thai language)</w:t>
            </w:r>
          </w:p>
          <w:p w:rsidR="00CF74B1" w:rsidRPr="004063A0" w:rsidRDefault="00CF74B1" w:rsidP="00CF74B1">
            <w:pPr>
              <w:rPr>
                <w:rFonts w:ascii="Calibri" w:hAnsi="Calibri" w:cs="Arial"/>
                <w:color w:val="000000"/>
                <w:sz w:val="20"/>
              </w:rPr>
            </w:pPr>
          </w:p>
        </w:tc>
        <w:tc>
          <w:tcPr>
            <w:tcW w:w="5670" w:type="dxa"/>
          </w:tcPr>
          <w:p w:rsidR="00CF74B1" w:rsidRPr="002828D6" w:rsidRDefault="00CF74B1" w:rsidP="00CF74B1">
            <w:pPr>
              <w:pStyle w:val="Heading9"/>
              <w:rPr>
                <w:rFonts w:ascii="Calibri" w:hAnsi="Calibri"/>
                <w:b w:val="0"/>
                <w:i w:val="0"/>
                <w:color w:val="000000"/>
              </w:rPr>
            </w:pPr>
          </w:p>
        </w:tc>
      </w:tr>
      <w:tr w:rsidR="00CF74B1">
        <w:trPr>
          <w:trHeight w:val="627"/>
        </w:trPr>
        <w:tc>
          <w:tcPr>
            <w:tcW w:w="3524" w:type="dxa"/>
          </w:tcPr>
          <w:p w:rsidR="00CF74B1" w:rsidRPr="00283000" w:rsidRDefault="00CF74B1" w:rsidP="00CF74B1">
            <w:pPr>
              <w:rPr>
                <w:rFonts w:ascii="Calibri" w:hAnsi="Calibri" w:cs="Cordia New"/>
                <w:b/>
                <w:i/>
                <w:color w:val="000000"/>
                <w:sz w:val="20"/>
                <w:szCs w:val="25"/>
                <w:lang w:bidi="th-TH"/>
              </w:rPr>
            </w:pPr>
            <w:r w:rsidRPr="00283000">
              <w:rPr>
                <w:rFonts w:ascii="Calibri" w:hAnsi="Calibri"/>
                <w:b/>
                <w:i/>
                <w:color w:val="000000"/>
                <w:sz w:val="20"/>
              </w:rPr>
              <w:t>Discretionary Export Licensing</w:t>
            </w:r>
          </w:p>
          <w:p w:rsidR="00CF74B1" w:rsidRPr="00283000" w:rsidRDefault="00CF74B1" w:rsidP="00CF74B1">
            <w:pPr>
              <w:rPr>
                <w:rFonts w:ascii="Calibri" w:hAnsi="Calibri"/>
                <w:b/>
                <w:i/>
                <w:color w:val="000000"/>
                <w:sz w:val="20"/>
              </w:rPr>
            </w:pPr>
          </w:p>
        </w:tc>
        <w:tc>
          <w:tcPr>
            <w:tcW w:w="5387" w:type="dxa"/>
          </w:tcPr>
          <w:p w:rsidR="00CF74B1" w:rsidRPr="004063A0" w:rsidRDefault="00CF74B1" w:rsidP="00CF74B1">
            <w:pPr>
              <w:rPr>
                <w:rFonts w:ascii="Calibri" w:hAnsi="Calibri" w:cs="Arial"/>
                <w:color w:val="000000"/>
                <w:sz w:val="20"/>
              </w:rPr>
            </w:pPr>
            <w:r w:rsidRPr="004063A0">
              <w:rPr>
                <w:rFonts w:ascii="Calibri" w:hAnsi="Calibri" w:cs="Arial"/>
                <w:color w:val="000000"/>
                <w:sz w:val="20"/>
              </w:rPr>
              <w:t>In general, the DFT applies discretionary export licensing procedures in conformity with requirements pertaining to national financial security, protection of national resources and treasures, public health and narcotic drug control.</w:t>
            </w:r>
          </w:p>
          <w:p w:rsidR="00CF74B1" w:rsidRPr="004063A0" w:rsidRDefault="00CF74B1" w:rsidP="00CF74B1">
            <w:pPr>
              <w:tabs>
                <w:tab w:val="left" w:pos="360"/>
                <w:tab w:val="left" w:pos="540"/>
              </w:tabs>
              <w:rPr>
                <w:rFonts w:ascii="Calibri" w:hAnsi="Calibri" w:cs="Arial"/>
                <w:color w:val="000000"/>
                <w:sz w:val="20"/>
              </w:rPr>
            </w:pPr>
          </w:p>
          <w:p w:rsidR="00CF74B1" w:rsidRPr="004063A0" w:rsidRDefault="00CF74B1" w:rsidP="00CF74B1">
            <w:pPr>
              <w:rPr>
                <w:rFonts w:ascii="Calibri" w:hAnsi="Calibri" w:cs="Arial"/>
                <w:strike/>
                <w:color w:val="FF0000"/>
                <w:sz w:val="20"/>
                <w:lang w:val="en-US"/>
              </w:rPr>
            </w:pPr>
            <w:r w:rsidRPr="004063A0">
              <w:rPr>
                <w:rFonts w:ascii="Calibri" w:hAnsi="Calibri" w:cs="Arial"/>
                <w:color w:val="000000"/>
                <w:sz w:val="20"/>
              </w:rPr>
              <w:t>Products under discretionary export licensing include (1) elephant and its product, (2) ornamental fish, (3) pearl oyster and its product, (4) all types of coal except briquette from Hongai Anthracite Coal,</w:t>
            </w:r>
            <w:r w:rsidRPr="004063A0">
              <w:rPr>
                <w:rFonts w:ascii="Calibri" w:hAnsi="Calibri" w:cs="Arial"/>
                <w:color w:val="000000"/>
                <w:sz w:val="20"/>
                <w:lang w:val="en-US"/>
              </w:rPr>
              <w:t xml:space="preserve"> (5) wood </w:t>
            </w:r>
            <w:r w:rsidRPr="004063A0">
              <w:rPr>
                <w:rFonts w:ascii="Calibri" w:hAnsi="Calibri" w:cs="Arial"/>
                <w:color w:val="000000"/>
                <w:spacing w:val="-6"/>
                <w:sz w:val="20"/>
              </w:rPr>
              <w:t xml:space="preserve">charcoal, (6) wood sawn and chipped, </w:t>
            </w:r>
            <w:r w:rsidRPr="004063A0">
              <w:rPr>
                <w:rFonts w:ascii="Calibri" w:hAnsi="Calibri" w:cs="Arial"/>
                <w:color w:val="000000"/>
                <w:sz w:val="20"/>
              </w:rPr>
              <w:t>(7) minerals</w:t>
            </w:r>
            <w:r w:rsidRPr="004063A0">
              <w:rPr>
                <w:rFonts w:ascii="Calibri" w:hAnsi="Calibri" w:cs="Arial"/>
                <w:strike/>
                <w:color w:val="FF0000"/>
                <w:sz w:val="20"/>
                <w:lang w:val="en-US"/>
              </w:rPr>
              <w:t xml:space="preserve"> </w:t>
            </w:r>
            <w:r w:rsidRPr="004063A0">
              <w:rPr>
                <w:rFonts w:ascii="Calibri" w:hAnsi="Calibri" w:cs="Arial"/>
                <w:color w:val="000000"/>
                <w:sz w:val="20"/>
              </w:rPr>
              <w:t>composed of natural sand and</w:t>
            </w:r>
            <w:r w:rsidRPr="004063A0">
              <w:rPr>
                <w:rFonts w:ascii="Calibri" w:hAnsi="Calibri" w:cs="Arial"/>
                <w:sz w:val="20"/>
              </w:rPr>
              <w:t xml:space="preserve"> (8) soybean meal</w:t>
            </w:r>
            <w:r w:rsidRPr="004063A0">
              <w:rPr>
                <w:rFonts w:ascii="Calibri" w:hAnsi="Calibri" w:cs="Arial"/>
                <w:color w:val="FF0000"/>
                <w:sz w:val="20"/>
                <w:lang w:val="en-US"/>
              </w:rPr>
              <w:t xml:space="preserve"> </w:t>
            </w:r>
          </w:p>
          <w:p w:rsidR="00CF74B1" w:rsidRPr="004063A0" w:rsidRDefault="00CF74B1" w:rsidP="00CF74B1">
            <w:pPr>
              <w:rPr>
                <w:rFonts w:ascii="Calibri" w:hAnsi="Calibri" w:cs="Arial"/>
                <w:i/>
                <w:iCs/>
                <w:color w:val="000000"/>
                <w:sz w:val="20"/>
              </w:rPr>
            </w:pPr>
            <w:r w:rsidRPr="004063A0">
              <w:rPr>
                <w:rFonts w:ascii="Calibri" w:hAnsi="Calibri" w:cs="Arial"/>
                <w:i/>
                <w:iCs/>
                <w:color w:val="000000"/>
                <w:sz w:val="20"/>
              </w:rPr>
              <w:t> </w:t>
            </w:r>
          </w:p>
          <w:p w:rsidR="00CF74B1" w:rsidRPr="004063A0" w:rsidRDefault="00CF74B1" w:rsidP="00CF74B1">
            <w:pPr>
              <w:rPr>
                <w:rFonts w:ascii="Calibri" w:hAnsi="Calibri"/>
                <w:color w:val="000000"/>
                <w:sz w:val="20"/>
              </w:rPr>
            </w:pPr>
            <w:r w:rsidRPr="004063A0">
              <w:rPr>
                <w:rFonts w:ascii="Calibri" w:hAnsi="Calibri" w:cs="Arial"/>
                <w:color w:val="000000"/>
                <w:sz w:val="20"/>
              </w:rPr>
              <w:t xml:space="preserve">Further information can be obtained from </w:t>
            </w:r>
            <w:hyperlink r:id="rId13" w:history="1">
              <w:r w:rsidRPr="004063A0">
                <w:rPr>
                  <w:rStyle w:val="Hyperlink"/>
                  <w:rFonts w:ascii="Calibri" w:hAnsi="Calibri"/>
                  <w:color w:val="000000"/>
                  <w:sz w:val="20"/>
                </w:rPr>
                <w:t>www.dft.go.th</w:t>
              </w:r>
            </w:hyperlink>
            <w:r w:rsidRPr="004063A0">
              <w:rPr>
                <w:rFonts w:ascii="Calibri" w:hAnsi="Calibri"/>
                <w:color w:val="000000"/>
                <w:sz w:val="20"/>
              </w:rPr>
              <w:t xml:space="preserve"> (only available in Thai language)</w:t>
            </w:r>
          </w:p>
          <w:p w:rsidR="0010469F" w:rsidRPr="004063A0" w:rsidRDefault="0010469F" w:rsidP="00CF74B1">
            <w:pPr>
              <w:rPr>
                <w:rFonts w:ascii="Calibri" w:hAnsi="Calibri"/>
                <w:color w:val="000000"/>
                <w:spacing w:val="-4"/>
                <w:sz w:val="20"/>
              </w:rPr>
            </w:pPr>
          </w:p>
        </w:tc>
        <w:tc>
          <w:tcPr>
            <w:tcW w:w="5670" w:type="dxa"/>
          </w:tcPr>
          <w:p w:rsidR="00CF74B1" w:rsidRPr="002828D6" w:rsidRDefault="00CF74B1" w:rsidP="00CF74B1">
            <w:pPr>
              <w:pStyle w:val="Heading9"/>
              <w:rPr>
                <w:rFonts w:ascii="Calibri" w:hAnsi="Calibri"/>
                <w:b w:val="0"/>
                <w:i w:val="0"/>
                <w:color w:val="000000"/>
              </w:rPr>
            </w:pPr>
          </w:p>
        </w:tc>
      </w:tr>
      <w:tr w:rsidR="00CF74B1">
        <w:trPr>
          <w:trHeight w:val="627"/>
        </w:trPr>
        <w:tc>
          <w:tcPr>
            <w:tcW w:w="3524" w:type="dxa"/>
          </w:tcPr>
          <w:p w:rsidR="00CF74B1" w:rsidRPr="004063A0" w:rsidRDefault="0010469F" w:rsidP="00CF74B1">
            <w:pPr>
              <w:rPr>
                <w:rFonts w:ascii="Calibri" w:hAnsi="Calibri" w:cs="Cordia New"/>
                <w:b/>
                <w:i/>
                <w:color w:val="000000"/>
                <w:sz w:val="20"/>
                <w:szCs w:val="25"/>
                <w:cs/>
                <w:lang w:val="en-US" w:bidi="th-TH"/>
              </w:rPr>
            </w:pPr>
            <w:r w:rsidRPr="004063A0">
              <w:rPr>
                <w:rFonts w:ascii="Calibri" w:hAnsi="Calibri"/>
                <w:b/>
                <w:i/>
                <w:color w:val="000000"/>
                <w:sz w:val="20"/>
              </w:rPr>
              <w:t>Automatic E</w:t>
            </w:r>
            <w:r w:rsidR="00CF74B1" w:rsidRPr="004063A0">
              <w:rPr>
                <w:rFonts w:ascii="Calibri" w:hAnsi="Calibri"/>
                <w:b/>
                <w:i/>
                <w:color w:val="000000"/>
                <w:sz w:val="20"/>
              </w:rPr>
              <w:t>xport Licensing</w:t>
            </w:r>
          </w:p>
        </w:tc>
        <w:tc>
          <w:tcPr>
            <w:tcW w:w="5387" w:type="dxa"/>
          </w:tcPr>
          <w:p w:rsidR="00CF74B1" w:rsidRDefault="00CF74B1" w:rsidP="00CF74B1">
            <w:pPr>
              <w:rPr>
                <w:rFonts w:ascii="Calibri" w:hAnsi="Calibri" w:cs="Cordia New"/>
                <w:sz w:val="20"/>
                <w:szCs w:val="25"/>
                <w:lang w:bidi="th-TH"/>
              </w:rPr>
            </w:pPr>
            <w:r w:rsidRPr="004063A0">
              <w:rPr>
                <w:rFonts w:ascii="Calibri" w:hAnsi="Calibri"/>
                <w:sz w:val="20"/>
              </w:rPr>
              <w:t>DFT has regulated automatic export licensing of</w:t>
            </w:r>
            <w:r w:rsidRPr="004063A0">
              <w:rPr>
                <w:rFonts w:ascii="Calibri" w:hAnsi="Calibri" w:cs="Arial"/>
                <w:sz w:val="20"/>
              </w:rPr>
              <w:t xml:space="preserve"> (1) </w:t>
            </w:r>
            <w:r w:rsidRPr="004063A0">
              <w:rPr>
                <w:rFonts w:ascii="Calibri" w:hAnsi="Calibri" w:cs="TH SarabunPSK"/>
                <w:sz w:val="20"/>
              </w:rPr>
              <w:t>caffeine and its salts</w:t>
            </w:r>
            <w:r w:rsidRPr="004063A0">
              <w:rPr>
                <w:rFonts w:ascii="Calibri" w:hAnsi="Calibri"/>
                <w:sz w:val="20"/>
              </w:rPr>
              <w:t xml:space="preserve"> </w:t>
            </w:r>
            <w:r w:rsidRPr="004063A0">
              <w:rPr>
                <w:rFonts w:ascii="Calibri" w:hAnsi="Calibri" w:cs="Arial"/>
                <w:sz w:val="20"/>
              </w:rPr>
              <w:t>(2) cassava and starches</w:t>
            </w:r>
            <w:r w:rsidRPr="004063A0">
              <w:rPr>
                <w:rFonts w:ascii="Calibri" w:hAnsi="Calibri"/>
                <w:sz w:val="20"/>
              </w:rPr>
              <w:t xml:space="preserve">, (3) coffee </w:t>
            </w:r>
            <w:r w:rsidRPr="004063A0">
              <w:rPr>
                <w:rFonts w:ascii="Calibri" w:hAnsi="Calibri" w:cs="TH SarabunPSK"/>
                <w:sz w:val="20"/>
              </w:rPr>
              <w:t>(4)</w:t>
            </w:r>
            <w:r w:rsidRPr="004063A0">
              <w:rPr>
                <w:rFonts w:ascii="Calibri" w:hAnsi="Calibri" w:cs="Arial"/>
                <w:sz w:val="20"/>
              </w:rPr>
              <w:t xml:space="preserve"> graven images and Buddha images</w:t>
            </w:r>
            <w:r w:rsidRPr="004063A0">
              <w:rPr>
                <w:rFonts w:ascii="Calibri" w:hAnsi="Calibri" w:cs="Arial"/>
                <w:sz w:val="20"/>
                <w:lang w:val="en-US"/>
              </w:rPr>
              <w:t xml:space="preserve"> </w:t>
            </w:r>
            <w:r w:rsidRPr="004063A0">
              <w:rPr>
                <w:rFonts w:ascii="Calibri" w:hAnsi="Calibri" w:cs="Arial"/>
                <w:sz w:val="20"/>
              </w:rPr>
              <w:t>(5) gold (</w:t>
            </w:r>
            <w:r w:rsidR="0010469F" w:rsidRPr="004063A0">
              <w:rPr>
                <w:rFonts w:ascii="Calibri" w:hAnsi="Calibri" w:cs="Arial"/>
                <w:sz w:val="20"/>
              </w:rPr>
              <w:t>6) live black tiger shrimp (7) Rice (8) R</w:t>
            </w:r>
            <w:r w:rsidRPr="004063A0">
              <w:rPr>
                <w:rFonts w:ascii="Calibri" w:hAnsi="Calibri" w:cs="Arial"/>
                <w:sz w:val="20"/>
              </w:rPr>
              <w:t xml:space="preserve">ice exported to the EU under tariff quota (9) </w:t>
            </w:r>
            <w:r w:rsidRPr="004063A0">
              <w:rPr>
                <w:rFonts w:ascii="Calibri" w:hAnsi="Calibri" w:cs="TH SarabunPSK"/>
                <w:sz w:val="20"/>
                <w:lang w:val="en-US"/>
              </w:rPr>
              <w:t>potassium permanganate</w:t>
            </w:r>
            <w:r w:rsidRPr="004063A0">
              <w:rPr>
                <w:rFonts w:ascii="Calibri" w:hAnsi="Calibri" w:cs="TH SarabunPSK"/>
                <w:sz w:val="20"/>
              </w:rPr>
              <w:t xml:space="preserve"> (10) Rough Diamonds (11) Rubber woods, </w:t>
            </w:r>
            <w:r w:rsidRPr="004063A0">
              <w:rPr>
                <w:rFonts w:ascii="Calibri" w:hAnsi="Calibri" w:cs="Arial"/>
                <w:sz w:val="20"/>
              </w:rPr>
              <w:t>(12) Sugar</w:t>
            </w:r>
            <w:r w:rsidRPr="007F70A8">
              <w:rPr>
                <w:rFonts w:ascii="Calibri" w:hAnsi="Calibri" w:cs="Cordia New" w:hint="cs"/>
                <w:sz w:val="20"/>
                <w:szCs w:val="25"/>
                <w:cs/>
                <w:lang w:bidi="th-TH"/>
              </w:rPr>
              <w:t xml:space="preserve"> </w:t>
            </w:r>
          </w:p>
          <w:p w:rsidR="00CF74B1" w:rsidRPr="007F70A8" w:rsidRDefault="00CF74B1" w:rsidP="00CF74B1">
            <w:pPr>
              <w:rPr>
                <w:rFonts w:ascii="Calibri" w:hAnsi="Calibri" w:cs="Cordia New"/>
                <w:sz w:val="14"/>
                <w:cs/>
                <w:lang w:bidi="th-TH"/>
              </w:rPr>
            </w:pPr>
          </w:p>
        </w:tc>
        <w:tc>
          <w:tcPr>
            <w:tcW w:w="5670" w:type="dxa"/>
          </w:tcPr>
          <w:p w:rsidR="00CF74B1" w:rsidRPr="002828D6" w:rsidRDefault="00CF74B1" w:rsidP="00CF74B1">
            <w:pPr>
              <w:pStyle w:val="Heading9"/>
              <w:rPr>
                <w:rFonts w:ascii="Calibri" w:hAnsi="Calibri"/>
                <w:b w:val="0"/>
                <w:i w:val="0"/>
                <w:color w:val="000000"/>
              </w:rPr>
            </w:pPr>
          </w:p>
        </w:tc>
      </w:tr>
      <w:tr w:rsidR="0010469F">
        <w:trPr>
          <w:trHeight w:val="627"/>
        </w:trPr>
        <w:tc>
          <w:tcPr>
            <w:tcW w:w="3524" w:type="dxa"/>
          </w:tcPr>
          <w:p w:rsidR="0010469F" w:rsidRPr="004063A0" w:rsidRDefault="0010469F" w:rsidP="00565707">
            <w:pPr>
              <w:rPr>
                <w:rFonts w:ascii="Calibri" w:hAnsi="Calibri" w:cs="Cordia New"/>
                <w:b/>
                <w:i/>
                <w:color w:val="000000"/>
                <w:sz w:val="20"/>
                <w:szCs w:val="25"/>
                <w:cs/>
                <w:lang w:bidi="th-TH"/>
              </w:rPr>
            </w:pPr>
            <w:r w:rsidRPr="004063A0">
              <w:rPr>
                <w:rFonts w:ascii="Calibri" w:hAnsi="Calibri"/>
                <w:b/>
                <w:i/>
                <w:color w:val="000000"/>
                <w:sz w:val="20"/>
              </w:rPr>
              <w:t>Voluntary Import Restraints</w:t>
            </w:r>
          </w:p>
        </w:tc>
        <w:tc>
          <w:tcPr>
            <w:tcW w:w="5387" w:type="dxa"/>
          </w:tcPr>
          <w:p w:rsidR="0010469F" w:rsidRDefault="0010469F" w:rsidP="004063A0">
            <w:pPr>
              <w:rPr>
                <w:rFonts w:ascii="Calibri" w:hAnsi="Calibri" w:cs="Cordia New"/>
                <w:color w:val="000000"/>
                <w:sz w:val="20"/>
                <w:szCs w:val="25"/>
                <w:lang w:bidi="th-TH"/>
              </w:rPr>
            </w:pPr>
            <w:r w:rsidRPr="004063A0">
              <w:rPr>
                <w:rFonts w:ascii="Calibri" w:hAnsi="Calibri"/>
                <w:color w:val="000000"/>
                <w:sz w:val="20"/>
              </w:rPr>
              <w:t xml:space="preserve">Rough diamond under the Kimberley Process Scheme is </w:t>
            </w:r>
            <w:r w:rsidRPr="004063A0">
              <w:rPr>
                <w:rFonts w:ascii="Calibri" w:hAnsi="Calibri" w:cs="Angsana New"/>
                <w:color w:val="000000"/>
                <w:sz w:val="20"/>
                <w:szCs w:val="25"/>
                <w:lang w:bidi="th-TH"/>
              </w:rPr>
              <w:t>subjected to</w:t>
            </w:r>
            <w:r w:rsidRPr="004063A0">
              <w:rPr>
                <w:rFonts w:ascii="Calibri" w:hAnsi="Calibri"/>
                <w:color w:val="000000"/>
                <w:sz w:val="20"/>
              </w:rPr>
              <w:t xml:space="preserve"> some conditions for import administration in order to comply with the international regulations</w:t>
            </w:r>
          </w:p>
          <w:p w:rsidR="0010469F" w:rsidRPr="00C67387" w:rsidRDefault="0010469F" w:rsidP="004063A0">
            <w:pPr>
              <w:rPr>
                <w:rFonts w:ascii="Calibri" w:hAnsi="Calibri" w:cs="Cordia New"/>
                <w:color w:val="000000"/>
                <w:sz w:val="20"/>
                <w:szCs w:val="25"/>
                <w:cs/>
                <w:lang w:bidi="th-TH"/>
              </w:rPr>
            </w:pPr>
          </w:p>
        </w:tc>
        <w:tc>
          <w:tcPr>
            <w:tcW w:w="5670" w:type="dxa"/>
          </w:tcPr>
          <w:p w:rsidR="0010469F" w:rsidRPr="002828D6" w:rsidRDefault="0010469F" w:rsidP="00CF74B1">
            <w:pPr>
              <w:pStyle w:val="Heading9"/>
              <w:rPr>
                <w:rFonts w:ascii="Calibri" w:hAnsi="Calibri"/>
                <w:b w:val="0"/>
                <w:i w:val="0"/>
                <w:color w:val="000000"/>
              </w:rPr>
            </w:pPr>
          </w:p>
        </w:tc>
      </w:tr>
      <w:tr w:rsidR="0010469F">
        <w:trPr>
          <w:trHeight w:val="627"/>
        </w:trPr>
        <w:tc>
          <w:tcPr>
            <w:tcW w:w="3524" w:type="dxa"/>
          </w:tcPr>
          <w:p w:rsidR="0010469F" w:rsidRPr="00283000" w:rsidRDefault="0010469F" w:rsidP="00565707">
            <w:pPr>
              <w:rPr>
                <w:rFonts w:ascii="Calibri" w:hAnsi="Calibri"/>
                <w:b/>
                <w:color w:val="000000"/>
              </w:rPr>
            </w:pPr>
            <w:r w:rsidRPr="00283000">
              <w:rPr>
                <w:rFonts w:ascii="Calibri" w:hAnsi="Calibri"/>
                <w:b/>
                <w:i/>
                <w:color w:val="000000"/>
                <w:sz w:val="20"/>
              </w:rPr>
              <w:t>Voluntary Export Restraints</w:t>
            </w:r>
          </w:p>
        </w:tc>
        <w:tc>
          <w:tcPr>
            <w:tcW w:w="5387" w:type="dxa"/>
          </w:tcPr>
          <w:p w:rsidR="0010469F" w:rsidRPr="004063A0" w:rsidRDefault="0010469F" w:rsidP="00565707">
            <w:pPr>
              <w:tabs>
                <w:tab w:val="left" w:pos="360"/>
                <w:tab w:val="left" w:pos="540"/>
              </w:tabs>
              <w:rPr>
                <w:rFonts w:ascii="Calibri" w:hAnsi="Calibri" w:cs="Cordia New"/>
                <w:color w:val="000000"/>
                <w:sz w:val="20"/>
                <w:szCs w:val="25"/>
                <w:cs/>
                <w:lang w:bidi="th-TH"/>
              </w:rPr>
            </w:pPr>
            <w:r w:rsidRPr="004063A0">
              <w:rPr>
                <w:rFonts w:ascii="Calibri" w:hAnsi="Calibri"/>
                <w:sz w:val="20"/>
              </w:rPr>
              <w:t xml:space="preserve">Products under some conditions for export administration in order to comply with the international regulations include </w:t>
            </w:r>
          </w:p>
          <w:p w:rsidR="0010469F" w:rsidRPr="004063A0" w:rsidRDefault="0010469F" w:rsidP="0010469F">
            <w:pPr>
              <w:tabs>
                <w:tab w:val="left" w:pos="360"/>
                <w:tab w:val="left" w:pos="540"/>
              </w:tabs>
              <w:ind w:right="-121"/>
              <w:rPr>
                <w:rFonts w:ascii="Calibri" w:hAnsi="Calibri"/>
                <w:sz w:val="20"/>
              </w:rPr>
            </w:pPr>
            <w:r w:rsidRPr="004063A0">
              <w:rPr>
                <w:rFonts w:ascii="Calibri" w:hAnsi="Calibri"/>
                <w:color w:val="000000"/>
                <w:sz w:val="20"/>
              </w:rPr>
              <w:t>(1) Certain kinds of fruit and vegetable, (2) Fresh orchid, (3) Fresh Longan, (4) Fresh Durian, (5) Shrimp, Squid and their products to the US and EU, (6) Tuna in airtight container, (7) 317 kinds of ornamental fish, (8) Pineapple in airtight container, and (9) Rough diamond under the Kimberley Process Scheme.</w:t>
            </w:r>
          </w:p>
          <w:p w:rsidR="0010469F" w:rsidRPr="004063A0" w:rsidRDefault="0010469F" w:rsidP="00565707">
            <w:pPr>
              <w:rPr>
                <w:rFonts w:ascii="Calibri" w:hAnsi="Calibri"/>
                <w:color w:val="000000"/>
                <w:sz w:val="20"/>
                <w:lang w:val="en-US"/>
              </w:rPr>
            </w:pPr>
          </w:p>
          <w:p w:rsidR="0010469F" w:rsidRPr="004063A0" w:rsidRDefault="0010469F" w:rsidP="00565707">
            <w:pPr>
              <w:rPr>
                <w:rFonts w:ascii="Calibri" w:hAnsi="Calibri" w:cs="Cordia New"/>
                <w:b/>
                <w:bCs/>
                <w:color w:val="000000"/>
                <w:sz w:val="20"/>
                <w:szCs w:val="25"/>
                <w:lang w:bidi="th-TH"/>
              </w:rPr>
            </w:pPr>
            <w:r w:rsidRPr="004063A0">
              <w:rPr>
                <w:rFonts w:ascii="Calibri" w:hAnsi="Calibri"/>
                <w:color w:val="000000"/>
                <w:sz w:val="20"/>
              </w:rPr>
              <w:t xml:space="preserve">Further information can be obtained from </w:t>
            </w:r>
            <w:hyperlink r:id="rId14" w:history="1">
              <w:r w:rsidRPr="004063A0">
                <w:rPr>
                  <w:rStyle w:val="Hyperlink"/>
                  <w:rFonts w:ascii="Calibri" w:hAnsi="Calibri"/>
                  <w:color w:val="000000"/>
                  <w:sz w:val="20"/>
                </w:rPr>
                <w:t>www.dft.go.th</w:t>
              </w:r>
            </w:hyperlink>
            <w:r w:rsidRPr="004063A0">
              <w:rPr>
                <w:rFonts w:ascii="Calibri" w:hAnsi="Calibri"/>
                <w:color w:val="000000"/>
                <w:sz w:val="20"/>
              </w:rPr>
              <w:t xml:space="preserve"> (only available in Thai language)</w:t>
            </w:r>
          </w:p>
          <w:p w:rsidR="0010469F" w:rsidRPr="004063A0" w:rsidRDefault="0010469F" w:rsidP="00565707">
            <w:pPr>
              <w:pStyle w:val="Heading9"/>
              <w:rPr>
                <w:rFonts w:ascii="Calibri" w:hAnsi="Calibri"/>
                <w:b w:val="0"/>
                <w:color w:val="000000"/>
              </w:rPr>
            </w:pPr>
          </w:p>
        </w:tc>
        <w:tc>
          <w:tcPr>
            <w:tcW w:w="5670" w:type="dxa"/>
          </w:tcPr>
          <w:p w:rsidR="0010469F" w:rsidRPr="002828D6" w:rsidRDefault="0010469F" w:rsidP="00CF74B1">
            <w:pPr>
              <w:pStyle w:val="Heading9"/>
              <w:rPr>
                <w:rFonts w:ascii="Calibri" w:hAnsi="Calibri"/>
                <w:b w:val="0"/>
                <w:i w:val="0"/>
                <w:color w:val="000000"/>
              </w:rPr>
            </w:pPr>
          </w:p>
        </w:tc>
      </w:tr>
      <w:tr w:rsidR="0010469F">
        <w:trPr>
          <w:trHeight w:val="627"/>
        </w:trPr>
        <w:tc>
          <w:tcPr>
            <w:tcW w:w="3524" w:type="dxa"/>
          </w:tcPr>
          <w:p w:rsidR="0010469F" w:rsidRPr="00D30C7D" w:rsidRDefault="0010469F" w:rsidP="00565707">
            <w:pPr>
              <w:rPr>
                <w:rFonts w:ascii="Calibri" w:hAnsi="Calibri" w:cs="Cordia New"/>
                <w:b/>
                <w:i/>
                <w:color w:val="000000"/>
                <w:sz w:val="20"/>
                <w:szCs w:val="25"/>
                <w:lang w:bidi="th-TH"/>
              </w:rPr>
            </w:pPr>
            <w:r w:rsidRPr="00283000">
              <w:rPr>
                <w:rFonts w:ascii="Calibri" w:hAnsi="Calibri"/>
                <w:b/>
                <w:i/>
                <w:color w:val="000000"/>
                <w:sz w:val="20"/>
              </w:rPr>
              <w:t>Export Subsidies</w:t>
            </w:r>
          </w:p>
        </w:tc>
        <w:tc>
          <w:tcPr>
            <w:tcW w:w="5387" w:type="dxa"/>
          </w:tcPr>
          <w:p w:rsidR="0010469F" w:rsidRPr="00D30C7D" w:rsidRDefault="0010469F" w:rsidP="00565707">
            <w:pPr>
              <w:rPr>
                <w:rFonts w:ascii="Calibri" w:hAnsi="Calibri" w:cs="Cordia New"/>
                <w:b/>
                <w:bCs/>
                <w:color w:val="000000"/>
                <w:sz w:val="20"/>
                <w:szCs w:val="25"/>
                <w:lang w:bidi="th-TH"/>
              </w:rPr>
            </w:pPr>
            <w:r w:rsidRPr="00283000">
              <w:rPr>
                <w:rFonts w:ascii="Calibri" w:hAnsi="Calibri"/>
                <w:color w:val="000000"/>
                <w:sz w:val="20"/>
              </w:rPr>
              <w:t>Thailand has no export subsidies.</w:t>
            </w:r>
          </w:p>
        </w:tc>
        <w:tc>
          <w:tcPr>
            <w:tcW w:w="5670" w:type="dxa"/>
          </w:tcPr>
          <w:p w:rsidR="0010469F" w:rsidRPr="002828D6" w:rsidRDefault="0010469F" w:rsidP="00565707">
            <w:pPr>
              <w:pStyle w:val="Heading9"/>
              <w:rPr>
                <w:rFonts w:ascii="Calibri" w:hAnsi="Calibri"/>
                <w:b w:val="0"/>
                <w:color w:val="000000"/>
              </w:rPr>
            </w:pPr>
            <w:r w:rsidRPr="002828D6">
              <w:rPr>
                <w:rFonts w:ascii="Calibri" w:hAnsi="Calibri"/>
                <w:b w:val="0"/>
                <w:i w:val="0"/>
                <w:color w:val="000000"/>
              </w:rPr>
              <w:t>No further action required.</w:t>
            </w:r>
          </w:p>
        </w:tc>
      </w:tr>
      <w:tr w:rsidR="0010469F">
        <w:trPr>
          <w:trHeight w:val="627"/>
        </w:trPr>
        <w:tc>
          <w:tcPr>
            <w:tcW w:w="3524" w:type="dxa"/>
          </w:tcPr>
          <w:p w:rsidR="0010469F" w:rsidRPr="00283000" w:rsidRDefault="0010469F" w:rsidP="00565707">
            <w:pPr>
              <w:rPr>
                <w:rFonts w:ascii="Calibri" w:hAnsi="Calibri" w:cs="Cordia New"/>
                <w:b/>
                <w:i/>
                <w:color w:val="000000"/>
                <w:sz w:val="20"/>
                <w:szCs w:val="25"/>
                <w:lang w:bidi="th-TH"/>
              </w:rPr>
            </w:pPr>
            <w:r w:rsidRPr="00283000">
              <w:rPr>
                <w:rFonts w:ascii="Calibri" w:hAnsi="Calibri"/>
                <w:b/>
                <w:i/>
                <w:color w:val="000000"/>
                <w:sz w:val="20"/>
              </w:rPr>
              <w:t>Minimum Import Prices</w:t>
            </w:r>
          </w:p>
          <w:p w:rsidR="0010469F" w:rsidRPr="002828D6" w:rsidRDefault="0010469F" w:rsidP="00565707">
            <w:pPr>
              <w:pStyle w:val="Heading9"/>
              <w:rPr>
                <w:rFonts w:ascii="Calibri" w:hAnsi="Calibri"/>
                <w:b w:val="0"/>
                <w:color w:val="000000"/>
              </w:rPr>
            </w:pPr>
          </w:p>
        </w:tc>
        <w:tc>
          <w:tcPr>
            <w:tcW w:w="5387" w:type="dxa"/>
          </w:tcPr>
          <w:p w:rsidR="0010469F" w:rsidRPr="00283000" w:rsidRDefault="0010469F" w:rsidP="00565707">
            <w:pPr>
              <w:rPr>
                <w:rFonts w:ascii="Calibri" w:hAnsi="Calibri" w:cs="Cordia New"/>
                <w:b/>
                <w:bCs/>
                <w:color w:val="000000"/>
                <w:sz w:val="20"/>
                <w:szCs w:val="25"/>
                <w:lang w:bidi="th-TH"/>
              </w:rPr>
            </w:pPr>
            <w:r w:rsidRPr="00283000">
              <w:rPr>
                <w:rFonts w:ascii="Calibri" w:hAnsi="Calibri"/>
                <w:color w:val="000000"/>
                <w:sz w:val="20"/>
              </w:rPr>
              <w:t xml:space="preserve">The Department of Foreign Trade </w:t>
            </w:r>
            <w:r w:rsidRPr="00283000">
              <w:rPr>
                <w:rFonts w:ascii="Calibri" w:hAnsi="Calibri"/>
                <w:b/>
                <w:bCs/>
                <w:i/>
                <w:iCs/>
                <w:color w:val="000000"/>
                <w:sz w:val="20"/>
              </w:rPr>
              <w:t>does not</w:t>
            </w:r>
            <w:r w:rsidRPr="00283000">
              <w:rPr>
                <w:rFonts w:ascii="Calibri" w:hAnsi="Calibri"/>
                <w:color w:val="000000"/>
                <w:sz w:val="20"/>
              </w:rPr>
              <w:t xml:space="preserve"> use Minimum Import Prices</w:t>
            </w:r>
          </w:p>
          <w:p w:rsidR="0010469F" w:rsidRPr="002828D6" w:rsidRDefault="0010469F" w:rsidP="00565707">
            <w:pPr>
              <w:pStyle w:val="Heading9"/>
              <w:rPr>
                <w:rFonts w:ascii="Calibri" w:hAnsi="Calibri"/>
                <w:b w:val="0"/>
                <w:color w:val="000000"/>
              </w:rPr>
            </w:pPr>
          </w:p>
        </w:tc>
        <w:tc>
          <w:tcPr>
            <w:tcW w:w="5670" w:type="dxa"/>
          </w:tcPr>
          <w:p w:rsidR="0010469F" w:rsidRPr="002828D6" w:rsidRDefault="0010469F" w:rsidP="00565707">
            <w:pPr>
              <w:pStyle w:val="Heading9"/>
              <w:rPr>
                <w:rFonts w:ascii="Calibri" w:hAnsi="Calibri"/>
                <w:b w:val="0"/>
                <w:color w:val="000000"/>
              </w:rPr>
            </w:pPr>
            <w:r w:rsidRPr="002828D6">
              <w:rPr>
                <w:rFonts w:ascii="Calibri" w:hAnsi="Calibri"/>
                <w:b w:val="0"/>
                <w:i w:val="0"/>
                <w:color w:val="000000"/>
              </w:rPr>
              <w:t>No further action required.</w:t>
            </w:r>
          </w:p>
        </w:tc>
      </w:tr>
      <w:tr w:rsidR="0010469F">
        <w:trPr>
          <w:trHeight w:val="627"/>
        </w:trPr>
        <w:tc>
          <w:tcPr>
            <w:tcW w:w="3524" w:type="dxa"/>
          </w:tcPr>
          <w:p w:rsidR="0010469F" w:rsidRDefault="0010469F" w:rsidP="00565707">
            <w:pPr>
              <w:rPr>
                <w:rFonts w:ascii="Calibri" w:hAnsi="Calibri" w:cs="Arial"/>
                <w:b/>
                <w:i/>
                <w:color w:val="000000"/>
                <w:sz w:val="20"/>
              </w:rPr>
            </w:pPr>
            <w:r w:rsidRPr="00283000">
              <w:rPr>
                <w:rFonts w:ascii="Calibri" w:hAnsi="Calibri" w:cs="Arial"/>
                <w:b/>
                <w:i/>
                <w:color w:val="000000"/>
                <w:sz w:val="20"/>
              </w:rPr>
              <w:lastRenderedPageBreak/>
              <w:t>Implementation of APEC Leaders’ Transparency Standards on Market Access</w:t>
            </w:r>
          </w:p>
          <w:p w:rsidR="0010469F" w:rsidRPr="00B370AC" w:rsidRDefault="0010469F" w:rsidP="00565707">
            <w:pPr>
              <w:rPr>
                <w:rFonts w:ascii="Calibri" w:hAnsi="Calibri" w:cs="Arial"/>
                <w:b/>
                <w:i/>
                <w:color w:val="000000"/>
                <w:sz w:val="20"/>
              </w:rPr>
            </w:pPr>
          </w:p>
        </w:tc>
        <w:tc>
          <w:tcPr>
            <w:tcW w:w="5387" w:type="dxa"/>
          </w:tcPr>
          <w:p w:rsidR="0010469F" w:rsidRPr="00C72A59" w:rsidRDefault="0010469F" w:rsidP="00565707">
            <w:pPr>
              <w:rPr>
                <w:rFonts w:ascii="Calibri" w:hAnsi="Calibri" w:cs="Cordia New"/>
                <w:b/>
                <w:bCs/>
                <w:color w:val="000000"/>
                <w:sz w:val="20"/>
                <w:szCs w:val="25"/>
                <w:u w:val="single"/>
                <w:lang w:bidi="th-TH"/>
              </w:rPr>
            </w:pPr>
            <w:r w:rsidRPr="00283000">
              <w:rPr>
                <w:rFonts w:ascii="Calibri" w:hAnsi="Calibri"/>
                <w:color w:val="000000"/>
                <w:sz w:val="20"/>
              </w:rPr>
              <w:t xml:space="preserve">Make a press release such as Leaflet, Non-Tariff Measures guidebook, and further information can be obtained from </w:t>
            </w:r>
            <w:hyperlink r:id="rId15" w:history="1">
              <w:r w:rsidRPr="00C72A59">
                <w:rPr>
                  <w:rStyle w:val="Hyperlink"/>
                  <w:rFonts w:ascii="Calibri" w:hAnsi="Calibri"/>
                  <w:color w:val="000000"/>
                  <w:sz w:val="20"/>
                </w:rPr>
                <w:t>www.dft.go.th</w:t>
              </w:r>
            </w:hyperlink>
          </w:p>
          <w:p w:rsidR="0010469F" w:rsidRPr="002828D6" w:rsidRDefault="0010469F" w:rsidP="00565707">
            <w:pPr>
              <w:pStyle w:val="Heading9"/>
              <w:rPr>
                <w:rFonts w:ascii="Calibri" w:hAnsi="Calibri"/>
                <w:b w:val="0"/>
                <w:color w:val="000000"/>
              </w:rPr>
            </w:pPr>
          </w:p>
        </w:tc>
        <w:tc>
          <w:tcPr>
            <w:tcW w:w="5670" w:type="dxa"/>
          </w:tcPr>
          <w:p w:rsidR="0010469F" w:rsidRPr="002828D6" w:rsidRDefault="0010469F" w:rsidP="00565707">
            <w:pPr>
              <w:pStyle w:val="Heading9"/>
              <w:rPr>
                <w:rFonts w:ascii="Calibri" w:hAnsi="Calibri"/>
                <w:b w:val="0"/>
                <w:color w:val="000000"/>
              </w:rPr>
            </w:pPr>
            <w:r w:rsidRPr="002828D6">
              <w:rPr>
                <w:rFonts w:ascii="Calibri" w:hAnsi="Calibri"/>
                <w:b w:val="0"/>
                <w:i w:val="0"/>
                <w:color w:val="000000"/>
              </w:rPr>
              <w:t>No further action required.</w:t>
            </w:r>
          </w:p>
        </w:tc>
      </w:tr>
      <w:tr w:rsidR="00C72A59" w:rsidTr="00C72A59">
        <w:trPr>
          <w:trHeight w:val="219"/>
        </w:trPr>
        <w:tc>
          <w:tcPr>
            <w:tcW w:w="3524" w:type="dxa"/>
          </w:tcPr>
          <w:p w:rsidR="00C72A59" w:rsidRPr="00C72A59" w:rsidRDefault="00C72A59" w:rsidP="00C72A59">
            <w:pPr>
              <w:pStyle w:val="Heading9"/>
              <w:rPr>
                <w:rFonts w:asciiTheme="minorHAnsi" w:hAnsiTheme="minorHAnsi"/>
                <w:b w:val="0"/>
                <w:color w:val="808080"/>
              </w:rPr>
            </w:pPr>
            <w:r w:rsidRPr="00BF37B1">
              <w:rPr>
                <w:rFonts w:asciiTheme="minorHAnsi" w:hAnsiTheme="minorHAnsi"/>
                <w:b w:val="0"/>
                <w:color w:val="808080"/>
              </w:rPr>
              <w:t xml:space="preserve">Website for further information:  </w:t>
            </w:r>
          </w:p>
        </w:tc>
        <w:tc>
          <w:tcPr>
            <w:tcW w:w="5387" w:type="dxa"/>
          </w:tcPr>
          <w:p w:rsidR="00C72A59" w:rsidRPr="00C72A59" w:rsidRDefault="001C68D4" w:rsidP="00C72A59">
            <w:pPr>
              <w:pStyle w:val="Heading9"/>
              <w:rPr>
                <w:rFonts w:asciiTheme="minorHAnsi" w:hAnsiTheme="minorHAnsi"/>
                <w:b w:val="0"/>
                <w:color w:val="808080"/>
              </w:rPr>
            </w:pPr>
            <w:hyperlink r:id="rId16" w:history="1">
              <w:r w:rsidR="00C72A59" w:rsidRPr="0010469F">
                <w:rPr>
                  <w:rFonts w:asciiTheme="minorHAnsi" w:hAnsiTheme="minorHAnsi"/>
                  <w:b w:val="0"/>
                  <w:color w:val="808080"/>
                </w:rPr>
                <w:t>www.dft.go.th</w:t>
              </w:r>
            </w:hyperlink>
          </w:p>
        </w:tc>
        <w:tc>
          <w:tcPr>
            <w:tcW w:w="5670" w:type="dxa"/>
          </w:tcPr>
          <w:p w:rsidR="00C72A59" w:rsidRPr="002828D6" w:rsidRDefault="00C72A59" w:rsidP="00565707">
            <w:pPr>
              <w:pStyle w:val="Heading9"/>
              <w:rPr>
                <w:rFonts w:ascii="Calibri" w:hAnsi="Calibri"/>
                <w:b w:val="0"/>
                <w:i w:val="0"/>
                <w:color w:val="000000"/>
              </w:rPr>
            </w:pPr>
          </w:p>
        </w:tc>
      </w:tr>
      <w:tr w:rsidR="00C72A59" w:rsidTr="00C72A59">
        <w:trPr>
          <w:trHeight w:val="228"/>
        </w:trPr>
        <w:tc>
          <w:tcPr>
            <w:tcW w:w="3524" w:type="dxa"/>
          </w:tcPr>
          <w:p w:rsidR="00C72A59" w:rsidRPr="00BF37B1" w:rsidRDefault="00C72A59" w:rsidP="00C72A59">
            <w:pPr>
              <w:pStyle w:val="Heading9"/>
              <w:rPr>
                <w:rFonts w:asciiTheme="minorHAnsi" w:hAnsiTheme="minorHAnsi"/>
                <w:b w:val="0"/>
                <w:color w:val="808080"/>
              </w:rPr>
            </w:pPr>
            <w:r w:rsidRPr="00BF37B1">
              <w:rPr>
                <w:rFonts w:asciiTheme="minorHAnsi" w:hAnsiTheme="minorHAnsi"/>
                <w:b w:val="0"/>
                <w:color w:val="808080"/>
              </w:rPr>
              <w:t xml:space="preserve">Contact point for further details: </w:t>
            </w:r>
          </w:p>
        </w:tc>
        <w:tc>
          <w:tcPr>
            <w:tcW w:w="5387" w:type="dxa"/>
          </w:tcPr>
          <w:p w:rsidR="00C72A59" w:rsidRPr="00C72A59" w:rsidRDefault="00C72A59" w:rsidP="00C72A59">
            <w:pPr>
              <w:pStyle w:val="Heading9"/>
              <w:rPr>
                <w:rFonts w:asciiTheme="minorHAnsi" w:hAnsiTheme="minorHAnsi"/>
                <w:b w:val="0"/>
                <w:color w:val="808080" w:themeColor="background1" w:themeShade="80"/>
              </w:rPr>
            </w:pPr>
            <w:r w:rsidRPr="00C72A59">
              <w:rPr>
                <w:rFonts w:asciiTheme="minorHAnsi" w:hAnsiTheme="minorHAnsi"/>
                <w:b w:val="0"/>
                <w:color w:val="808080" w:themeColor="background1" w:themeShade="80"/>
              </w:rPr>
              <w:t>Department of Foreign Trade, Ministry of Commerce</w:t>
            </w:r>
          </w:p>
        </w:tc>
        <w:tc>
          <w:tcPr>
            <w:tcW w:w="5670" w:type="dxa"/>
          </w:tcPr>
          <w:p w:rsidR="00C72A59" w:rsidRPr="002828D6" w:rsidRDefault="00C72A59" w:rsidP="00565707">
            <w:pPr>
              <w:pStyle w:val="Heading9"/>
              <w:rPr>
                <w:rFonts w:ascii="Calibri" w:hAnsi="Calibri"/>
                <w:b w:val="0"/>
                <w:i w:val="0"/>
                <w:color w:val="000000"/>
              </w:rPr>
            </w:pPr>
          </w:p>
        </w:tc>
      </w:tr>
      <w:tr w:rsidR="00D361A6" w:rsidTr="00C72A59">
        <w:trPr>
          <w:trHeight w:val="228"/>
        </w:trPr>
        <w:tc>
          <w:tcPr>
            <w:tcW w:w="3524" w:type="dxa"/>
          </w:tcPr>
          <w:p w:rsidR="00D361A6" w:rsidRDefault="00D361A6" w:rsidP="00D361A6">
            <w:pPr>
              <w:rPr>
                <w:rFonts w:ascii="Calibri" w:hAnsi="Calibri" w:cs="Cordia New"/>
                <w:b/>
                <w:i/>
                <w:sz w:val="20"/>
                <w:szCs w:val="25"/>
                <w:lang w:val="en-US" w:bidi="th-TH"/>
              </w:rPr>
            </w:pPr>
            <w:r w:rsidRPr="00D61448">
              <w:rPr>
                <w:rFonts w:ascii="Calibri" w:hAnsi="Calibri" w:cs="Cordia New"/>
                <w:b/>
                <w:i/>
                <w:sz w:val="20"/>
                <w:szCs w:val="25"/>
                <w:lang w:val="en-US" w:bidi="th-TH"/>
              </w:rPr>
              <w:t xml:space="preserve">Other Non-tariff Measures Maintained </w:t>
            </w:r>
          </w:p>
          <w:p w:rsidR="002F24AF" w:rsidRDefault="002F24AF" w:rsidP="002F24AF">
            <w:pPr>
              <w:rPr>
                <w:rFonts w:asciiTheme="minorHAnsi" w:hAnsiTheme="minorHAnsi"/>
                <w:i/>
                <w:color w:val="808080"/>
                <w:sz w:val="20"/>
              </w:rPr>
            </w:pPr>
          </w:p>
          <w:p w:rsidR="00D361A6" w:rsidRDefault="002F24AF" w:rsidP="002F24AF">
            <w:pPr>
              <w:rPr>
                <w:rFonts w:asciiTheme="minorHAnsi" w:hAnsiTheme="minorHAnsi"/>
                <w:i/>
                <w:color w:val="808080"/>
                <w:sz w:val="20"/>
              </w:rPr>
            </w:pPr>
            <w:r w:rsidRPr="002F24AF">
              <w:rPr>
                <w:rFonts w:asciiTheme="minorHAnsi" w:hAnsiTheme="minorHAnsi"/>
                <w:i/>
                <w:color w:val="808080"/>
                <w:sz w:val="20"/>
              </w:rPr>
              <w:t>Department of Foreign Trade, Ministry of Commerce</w:t>
            </w:r>
          </w:p>
          <w:p w:rsidR="002F24AF" w:rsidRPr="002F24AF" w:rsidRDefault="002F24AF" w:rsidP="002F24AF">
            <w:pPr>
              <w:rPr>
                <w:rFonts w:asciiTheme="minorHAnsi" w:hAnsiTheme="minorHAnsi"/>
                <w:i/>
                <w:color w:val="808080"/>
                <w:sz w:val="20"/>
              </w:rPr>
            </w:pPr>
          </w:p>
        </w:tc>
        <w:tc>
          <w:tcPr>
            <w:tcW w:w="5387" w:type="dxa"/>
          </w:tcPr>
          <w:p w:rsidR="002F24AF" w:rsidRDefault="002F24AF" w:rsidP="007967D0">
            <w:pPr>
              <w:rPr>
                <w:rFonts w:asciiTheme="minorHAnsi" w:hAnsiTheme="minorHAnsi" w:cs="Arial"/>
                <w:iCs/>
                <w:color w:val="000000" w:themeColor="text1"/>
                <w:sz w:val="20"/>
              </w:rPr>
            </w:pPr>
          </w:p>
          <w:p w:rsidR="002F24AF" w:rsidRDefault="002F24AF" w:rsidP="007967D0">
            <w:pPr>
              <w:rPr>
                <w:rFonts w:asciiTheme="minorHAnsi" w:hAnsiTheme="minorHAnsi" w:cs="Arial"/>
                <w:iCs/>
                <w:color w:val="000000" w:themeColor="text1"/>
                <w:sz w:val="20"/>
              </w:rPr>
            </w:pPr>
          </w:p>
          <w:p w:rsidR="00D361A6" w:rsidRPr="007967D0" w:rsidRDefault="007967D0" w:rsidP="007967D0">
            <w:pPr>
              <w:rPr>
                <w:rFonts w:asciiTheme="minorHAnsi" w:hAnsiTheme="minorHAnsi" w:cs="Arial"/>
                <w:iCs/>
                <w:color w:val="000000" w:themeColor="text1"/>
                <w:sz w:val="20"/>
              </w:rPr>
            </w:pPr>
            <w:r w:rsidRPr="007967D0">
              <w:rPr>
                <w:rFonts w:asciiTheme="minorHAnsi" w:hAnsiTheme="minorHAnsi" w:cs="Arial"/>
                <w:iCs/>
                <w:color w:val="000000" w:themeColor="text1"/>
                <w:sz w:val="20"/>
              </w:rPr>
              <w:t>The</w:t>
            </w:r>
            <w:r>
              <w:rPr>
                <w:rFonts w:asciiTheme="minorHAnsi" w:hAnsiTheme="minorHAnsi" w:cs="Arial"/>
                <w:iCs/>
                <w:color w:val="000000" w:themeColor="text1"/>
                <w:sz w:val="20"/>
              </w:rPr>
              <w:t xml:space="preserve"> phase-out plan for the dairy </w:t>
            </w:r>
            <w:r w:rsidR="002F24AF">
              <w:rPr>
                <w:rFonts w:asciiTheme="minorHAnsi" w:hAnsiTheme="minorHAnsi" w:cs="Arial"/>
                <w:iCs/>
                <w:color w:val="000000" w:themeColor="text1"/>
                <w:sz w:val="20"/>
              </w:rPr>
              <w:t>industry to eliminate local content requirement on dairy product has been completed.</w:t>
            </w:r>
          </w:p>
        </w:tc>
        <w:tc>
          <w:tcPr>
            <w:tcW w:w="5670" w:type="dxa"/>
          </w:tcPr>
          <w:p w:rsidR="002F24AF" w:rsidRDefault="002F24AF" w:rsidP="00565707">
            <w:pPr>
              <w:pStyle w:val="Heading9"/>
              <w:rPr>
                <w:rFonts w:ascii="Calibri" w:hAnsi="Calibri"/>
                <w:b w:val="0"/>
                <w:i w:val="0"/>
                <w:color w:val="000000"/>
              </w:rPr>
            </w:pPr>
          </w:p>
          <w:p w:rsidR="002F24AF" w:rsidRDefault="002F24AF" w:rsidP="00565707">
            <w:pPr>
              <w:pStyle w:val="Heading9"/>
              <w:rPr>
                <w:rFonts w:ascii="Calibri" w:hAnsi="Calibri"/>
                <w:b w:val="0"/>
                <w:i w:val="0"/>
                <w:color w:val="000000"/>
              </w:rPr>
            </w:pPr>
          </w:p>
          <w:p w:rsidR="00D361A6" w:rsidRPr="002828D6" w:rsidRDefault="002F24AF" w:rsidP="00565707">
            <w:pPr>
              <w:pStyle w:val="Heading9"/>
              <w:rPr>
                <w:rFonts w:ascii="Calibri" w:hAnsi="Calibri"/>
                <w:b w:val="0"/>
                <w:i w:val="0"/>
                <w:color w:val="000000"/>
              </w:rPr>
            </w:pPr>
            <w:r w:rsidRPr="002828D6">
              <w:rPr>
                <w:rFonts w:ascii="Calibri" w:hAnsi="Calibri"/>
                <w:b w:val="0"/>
                <w:i w:val="0"/>
                <w:color w:val="000000"/>
              </w:rPr>
              <w:t>No further action required.</w:t>
            </w:r>
          </w:p>
        </w:tc>
      </w:tr>
      <w:tr w:rsidR="00C72A59">
        <w:trPr>
          <w:trHeight w:val="627"/>
        </w:trPr>
        <w:tc>
          <w:tcPr>
            <w:tcW w:w="3524" w:type="dxa"/>
          </w:tcPr>
          <w:p w:rsidR="00C72A59" w:rsidRPr="00B9346E" w:rsidRDefault="00C72A59">
            <w:pPr>
              <w:rPr>
                <w:rFonts w:asciiTheme="minorHAnsi" w:hAnsiTheme="minorHAnsi"/>
                <w:b/>
                <w:i/>
                <w:sz w:val="20"/>
                <w:highlight w:val="yellow"/>
              </w:rPr>
            </w:pPr>
            <w:r w:rsidRPr="00C72A59">
              <w:rPr>
                <w:rFonts w:asciiTheme="minorHAnsi" w:hAnsiTheme="minorHAnsi"/>
                <w:i/>
                <w:color w:val="808080" w:themeColor="background1" w:themeShade="80"/>
                <w:sz w:val="20"/>
              </w:rPr>
              <w:t>National Bureau of Agricultural Commodity and Food Standards</w:t>
            </w:r>
          </w:p>
        </w:tc>
        <w:tc>
          <w:tcPr>
            <w:tcW w:w="5387" w:type="dxa"/>
          </w:tcPr>
          <w:p w:rsidR="00C72A59" w:rsidRDefault="00C72A59">
            <w:pPr>
              <w:rPr>
                <w:rFonts w:asciiTheme="minorHAnsi" w:hAnsiTheme="minorHAnsi" w:cs="Arial"/>
                <w:iCs/>
                <w:color w:val="000000" w:themeColor="text1"/>
                <w:sz w:val="20"/>
              </w:rPr>
            </w:pPr>
            <w:r w:rsidRPr="00D61448">
              <w:rPr>
                <w:rFonts w:asciiTheme="minorHAnsi" w:hAnsiTheme="minorHAnsi" w:cs="Arial"/>
                <w:iCs/>
                <w:color w:val="000000" w:themeColor="text1"/>
                <w:sz w:val="20"/>
              </w:rPr>
              <w:t>With regard to the obligation</w:t>
            </w:r>
            <w:r>
              <w:rPr>
                <w:rFonts w:asciiTheme="minorHAnsi" w:hAnsiTheme="minorHAnsi" w:cs="Arial"/>
                <w:iCs/>
                <w:color w:val="000000" w:themeColor="text1"/>
                <w:sz w:val="20"/>
              </w:rPr>
              <w:t xml:space="preserve"> of WTO SPS, Thailand has submitted 39 SPS notifications via National SPS enquiry point since 2014. These included notifications on BSE, Aflatoxin, agricultural commodities including live ruminant animals and carcasses, dairy products, processed and pre-packaged food, ice cream, beverages, food additives, feeding bottles and liquid milk containers and food labelling including alcoholic beverage labelling.</w:t>
            </w:r>
          </w:p>
          <w:p w:rsidR="00C72A59" w:rsidRPr="00D61448" w:rsidRDefault="00C72A59">
            <w:pPr>
              <w:rPr>
                <w:rFonts w:asciiTheme="minorHAnsi" w:hAnsiTheme="minorHAnsi" w:cs="Arial"/>
                <w:iCs/>
                <w:color w:val="000000" w:themeColor="text1"/>
                <w:sz w:val="20"/>
              </w:rPr>
            </w:pPr>
          </w:p>
        </w:tc>
        <w:tc>
          <w:tcPr>
            <w:tcW w:w="5670" w:type="dxa"/>
          </w:tcPr>
          <w:p w:rsidR="00C72A59" w:rsidRPr="0010469F" w:rsidRDefault="00C72A59" w:rsidP="0010469F">
            <w:pPr>
              <w:pStyle w:val="Heading9"/>
              <w:rPr>
                <w:rFonts w:ascii="Calibri" w:hAnsi="Calibri"/>
                <w:b w:val="0"/>
                <w:i w:val="0"/>
                <w:color w:val="000000"/>
              </w:rPr>
            </w:pPr>
            <w:r w:rsidRPr="002828D6">
              <w:rPr>
                <w:rFonts w:ascii="Calibri" w:hAnsi="Calibri"/>
                <w:b w:val="0"/>
                <w:i w:val="0"/>
                <w:color w:val="000000"/>
              </w:rPr>
              <w:t>No further action required.</w:t>
            </w:r>
          </w:p>
        </w:tc>
      </w:tr>
      <w:tr w:rsidR="00C72A59" w:rsidRPr="009E28DA" w:rsidTr="009E28DA">
        <w:trPr>
          <w:trHeight w:val="200"/>
        </w:trPr>
        <w:tc>
          <w:tcPr>
            <w:tcW w:w="3524" w:type="dxa"/>
          </w:tcPr>
          <w:p w:rsidR="00C72A59" w:rsidRPr="00BF37B1" w:rsidRDefault="00C72A59" w:rsidP="009E28DA">
            <w:pPr>
              <w:pStyle w:val="Heading9"/>
              <w:rPr>
                <w:rFonts w:asciiTheme="minorHAnsi" w:hAnsiTheme="minorHAnsi"/>
                <w:b w:val="0"/>
                <w:color w:val="808080"/>
              </w:rPr>
            </w:pPr>
            <w:r w:rsidRPr="00BF37B1">
              <w:rPr>
                <w:rFonts w:asciiTheme="minorHAnsi" w:hAnsiTheme="minorHAnsi"/>
                <w:b w:val="0"/>
                <w:color w:val="808080"/>
              </w:rPr>
              <w:t xml:space="preserve">Website for further information:  </w:t>
            </w:r>
          </w:p>
        </w:tc>
        <w:tc>
          <w:tcPr>
            <w:tcW w:w="5387" w:type="dxa"/>
          </w:tcPr>
          <w:p w:rsidR="00C72A59" w:rsidRPr="0010469F" w:rsidRDefault="001C68D4" w:rsidP="009E28DA">
            <w:pPr>
              <w:pStyle w:val="Heading9"/>
              <w:rPr>
                <w:rFonts w:asciiTheme="minorHAnsi" w:hAnsiTheme="minorHAnsi"/>
                <w:b w:val="0"/>
                <w:color w:val="808080"/>
              </w:rPr>
            </w:pPr>
            <w:hyperlink r:id="rId17" w:history="1">
              <w:r w:rsidR="002F24AF" w:rsidRPr="0010469F">
                <w:rPr>
                  <w:rFonts w:asciiTheme="minorHAnsi" w:hAnsiTheme="minorHAnsi"/>
                  <w:b w:val="0"/>
                  <w:color w:val="808080"/>
                </w:rPr>
                <w:t>www.dft.go.th</w:t>
              </w:r>
            </w:hyperlink>
          </w:p>
        </w:tc>
        <w:tc>
          <w:tcPr>
            <w:tcW w:w="5670" w:type="dxa"/>
          </w:tcPr>
          <w:p w:rsidR="00C72A59" w:rsidRPr="00BF37B1" w:rsidRDefault="00C72A59" w:rsidP="009E28DA">
            <w:pPr>
              <w:pStyle w:val="Heading9"/>
              <w:rPr>
                <w:rFonts w:asciiTheme="minorHAnsi" w:hAnsiTheme="minorHAnsi"/>
                <w:b w:val="0"/>
              </w:rPr>
            </w:pPr>
          </w:p>
        </w:tc>
      </w:tr>
      <w:tr w:rsidR="00C72A59" w:rsidRPr="009E28DA" w:rsidTr="009E28DA">
        <w:trPr>
          <w:trHeight w:val="245"/>
        </w:trPr>
        <w:tc>
          <w:tcPr>
            <w:tcW w:w="3524" w:type="dxa"/>
          </w:tcPr>
          <w:p w:rsidR="00C72A59" w:rsidRPr="00BF37B1" w:rsidRDefault="00C72A59" w:rsidP="009E28DA">
            <w:pPr>
              <w:pStyle w:val="Heading9"/>
              <w:rPr>
                <w:rFonts w:asciiTheme="minorHAnsi" w:hAnsiTheme="minorHAnsi"/>
                <w:b w:val="0"/>
                <w:color w:val="808080"/>
              </w:rPr>
            </w:pPr>
            <w:r w:rsidRPr="00BF37B1">
              <w:rPr>
                <w:rFonts w:asciiTheme="minorHAnsi" w:hAnsiTheme="minorHAnsi"/>
                <w:b w:val="0"/>
                <w:color w:val="808080"/>
              </w:rPr>
              <w:t xml:space="preserve">Contact point for further details: </w:t>
            </w:r>
          </w:p>
        </w:tc>
        <w:tc>
          <w:tcPr>
            <w:tcW w:w="5387" w:type="dxa"/>
          </w:tcPr>
          <w:p w:rsidR="002F24AF" w:rsidRDefault="002F24AF" w:rsidP="009E28DA">
            <w:pPr>
              <w:pStyle w:val="Heading9"/>
              <w:rPr>
                <w:rFonts w:asciiTheme="minorHAnsi" w:hAnsiTheme="minorHAnsi"/>
                <w:b w:val="0"/>
                <w:color w:val="808080"/>
              </w:rPr>
            </w:pPr>
            <w:r>
              <w:rPr>
                <w:rFonts w:asciiTheme="minorHAnsi" w:hAnsiTheme="minorHAnsi"/>
                <w:b w:val="0"/>
                <w:color w:val="808080" w:themeColor="background1" w:themeShade="80"/>
              </w:rPr>
              <w:t xml:space="preserve">1. </w:t>
            </w:r>
            <w:r w:rsidRPr="00C72A59">
              <w:rPr>
                <w:rFonts w:asciiTheme="minorHAnsi" w:hAnsiTheme="minorHAnsi"/>
                <w:b w:val="0"/>
                <w:color w:val="808080" w:themeColor="background1" w:themeShade="80"/>
              </w:rPr>
              <w:t>Department of Foreign Trade, Ministry of Commerce</w:t>
            </w:r>
          </w:p>
          <w:p w:rsidR="00C72A59" w:rsidRPr="00D361A6" w:rsidRDefault="002F24AF" w:rsidP="009E28DA">
            <w:pPr>
              <w:pStyle w:val="Heading9"/>
              <w:rPr>
                <w:rFonts w:asciiTheme="minorHAnsi" w:hAnsiTheme="minorHAnsi"/>
                <w:b w:val="0"/>
                <w:color w:val="808080"/>
              </w:rPr>
            </w:pPr>
            <w:r>
              <w:rPr>
                <w:rFonts w:asciiTheme="minorHAnsi" w:hAnsiTheme="minorHAnsi"/>
                <w:b w:val="0"/>
                <w:color w:val="808080"/>
              </w:rPr>
              <w:t xml:space="preserve">2. </w:t>
            </w:r>
            <w:r w:rsidR="00D361A6" w:rsidRPr="00D361A6">
              <w:rPr>
                <w:rFonts w:asciiTheme="minorHAnsi" w:hAnsiTheme="minorHAnsi"/>
                <w:b w:val="0"/>
                <w:color w:val="808080"/>
              </w:rPr>
              <w:t>National Bureau of Agricultural Commodity and Food Standards</w:t>
            </w:r>
          </w:p>
        </w:tc>
        <w:tc>
          <w:tcPr>
            <w:tcW w:w="5670" w:type="dxa"/>
          </w:tcPr>
          <w:p w:rsidR="00C72A59" w:rsidRPr="00BF37B1" w:rsidRDefault="00C72A59" w:rsidP="009E28DA">
            <w:pPr>
              <w:pStyle w:val="Heading9"/>
              <w:rPr>
                <w:rFonts w:asciiTheme="minorHAnsi" w:hAnsiTheme="minorHAnsi"/>
                <w:b w:val="0"/>
              </w:rPr>
            </w:pPr>
          </w:p>
        </w:tc>
      </w:tr>
      <w:tr w:rsidR="00C72A59">
        <w:tc>
          <w:tcPr>
            <w:tcW w:w="3524" w:type="dxa"/>
          </w:tcPr>
          <w:p w:rsidR="00C72A59" w:rsidRPr="00BF37B1" w:rsidRDefault="00C72A59">
            <w:pPr>
              <w:rPr>
                <w:rFonts w:asciiTheme="minorHAnsi" w:hAnsiTheme="minorHAnsi"/>
                <w:b/>
                <w:i/>
                <w:sz w:val="20"/>
              </w:rPr>
            </w:pPr>
            <w:bookmarkStart w:id="9" w:name="Row3"/>
            <w:r w:rsidRPr="00701A2A">
              <w:rPr>
                <w:rFonts w:asciiTheme="minorHAnsi" w:hAnsiTheme="minorHAnsi"/>
                <w:b/>
                <w:i/>
                <w:sz w:val="20"/>
                <w:highlight w:val="yellow"/>
              </w:rPr>
              <w:t>Services</w:t>
            </w:r>
            <w:bookmarkEnd w:id="9"/>
          </w:p>
          <w:p w:rsidR="00C72A59" w:rsidRDefault="00C72A59">
            <w:pPr>
              <w:rPr>
                <w:rFonts w:asciiTheme="minorHAnsi" w:hAnsiTheme="minorHAnsi" w:cstheme="minorBidi"/>
                <w:b/>
                <w:i/>
                <w:sz w:val="20"/>
                <w:szCs w:val="25"/>
                <w:lang w:bidi="th-TH"/>
              </w:rPr>
            </w:pPr>
          </w:p>
          <w:p w:rsidR="00C72A59" w:rsidRPr="008212F8" w:rsidRDefault="00C72A59">
            <w:pPr>
              <w:rPr>
                <w:rFonts w:asciiTheme="minorHAnsi" w:hAnsiTheme="minorHAnsi"/>
                <w:i/>
                <w:color w:val="808080"/>
                <w:sz w:val="20"/>
              </w:rPr>
            </w:pPr>
            <w:r w:rsidRPr="008212F8">
              <w:rPr>
                <w:rFonts w:asciiTheme="minorHAnsi" w:hAnsiTheme="minorHAnsi"/>
                <w:i/>
                <w:color w:val="808080"/>
                <w:sz w:val="20"/>
              </w:rPr>
              <w:t>Ministry of Information and Communication Technology</w:t>
            </w:r>
          </w:p>
          <w:p w:rsidR="00C72A59" w:rsidRPr="00701A2A" w:rsidRDefault="00C72A59">
            <w:pPr>
              <w:rPr>
                <w:rFonts w:asciiTheme="minorHAnsi" w:hAnsiTheme="minorHAnsi" w:cstheme="minorBidi"/>
                <w:b/>
                <w:i/>
                <w:sz w:val="20"/>
                <w:szCs w:val="25"/>
                <w:lang w:bidi="th-TH"/>
              </w:rPr>
            </w:pPr>
          </w:p>
        </w:tc>
        <w:tc>
          <w:tcPr>
            <w:tcW w:w="5387" w:type="dxa"/>
          </w:tcPr>
          <w:p w:rsidR="00C72A59" w:rsidRDefault="00C72A59" w:rsidP="003766FD">
            <w:pPr>
              <w:rPr>
                <w:rFonts w:asciiTheme="minorHAnsi" w:hAnsiTheme="minorHAnsi"/>
                <w:b/>
                <w:bCs/>
                <w:i/>
                <w:iCs/>
                <w:sz w:val="20"/>
              </w:rPr>
            </w:pPr>
            <w:bookmarkStart w:id="10" w:name="Cell05"/>
            <w:bookmarkEnd w:id="10"/>
          </w:p>
          <w:p w:rsidR="00C72A59" w:rsidRDefault="00C72A59" w:rsidP="003766FD">
            <w:pPr>
              <w:rPr>
                <w:rFonts w:asciiTheme="minorHAnsi" w:hAnsiTheme="minorHAnsi"/>
                <w:b/>
                <w:bCs/>
                <w:i/>
                <w:iCs/>
                <w:sz w:val="20"/>
              </w:rPr>
            </w:pPr>
          </w:p>
          <w:p w:rsidR="00C72A59" w:rsidRPr="003766FD" w:rsidRDefault="00C72A59" w:rsidP="003766FD">
            <w:pPr>
              <w:rPr>
                <w:rFonts w:asciiTheme="minorHAnsi" w:hAnsiTheme="minorHAnsi"/>
                <w:b/>
                <w:bCs/>
                <w:i/>
                <w:iCs/>
                <w:sz w:val="20"/>
              </w:rPr>
            </w:pPr>
            <w:r w:rsidRPr="003766FD">
              <w:rPr>
                <w:rFonts w:asciiTheme="minorHAnsi" w:hAnsiTheme="minorHAnsi"/>
                <w:b/>
                <w:bCs/>
                <w:i/>
                <w:iCs/>
                <w:sz w:val="20"/>
              </w:rPr>
              <w:t>Information and Communication Technology</w:t>
            </w:r>
          </w:p>
          <w:p w:rsidR="00C72A59" w:rsidRPr="003766FD" w:rsidRDefault="00C72A59" w:rsidP="00F9524B">
            <w:pPr>
              <w:ind w:firstLine="540"/>
              <w:rPr>
                <w:rFonts w:asciiTheme="minorHAnsi" w:hAnsiTheme="minorHAnsi"/>
                <w:sz w:val="20"/>
              </w:rPr>
            </w:pPr>
            <w:r w:rsidRPr="003766FD">
              <w:rPr>
                <w:rFonts w:asciiTheme="minorHAnsi" w:hAnsiTheme="minorHAnsi"/>
                <w:sz w:val="20"/>
              </w:rPr>
              <w:t>Currently the Government of Thailand has set a goal to bring the country into the era of "Digital Economy” as clearly</w:t>
            </w:r>
            <w:r w:rsidRPr="003766FD">
              <w:rPr>
                <w:rFonts w:asciiTheme="minorHAnsi" w:hAnsiTheme="minorHAnsi" w:cs="Cordia New"/>
                <w:sz w:val="20"/>
                <w:cs/>
                <w:lang w:bidi="th-TH"/>
              </w:rPr>
              <w:t xml:space="preserve"> </w:t>
            </w:r>
            <w:r w:rsidRPr="003766FD">
              <w:rPr>
                <w:rFonts w:asciiTheme="minorHAnsi" w:hAnsiTheme="minorHAnsi"/>
                <w:sz w:val="20"/>
              </w:rPr>
              <w:t xml:space="preserve">stated in the Prime Minister policy statement that the cabinet's intention is to establish necessary infrastructure for the development of digital economy in order to increase Thailand's competitiveness and bring the country out of the middle-income trap. </w:t>
            </w:r>
          </w:p>
          <w:p w:rsidR="00C72A59" w:rsidRPr="003766FD" w:rsidRDefault="00C72A59" w:rsidP="00F9524B">
            <w:pPr>
              <w:rPr>
                <w:rFonts w:asciiTheme="minorHAnsi" w:hAnsiTheme="minorHAnsi" w:cstheme="minorBidi"/>
                <w:color w:val="808080"/>
                <w:sz w:val="20"/>
                <w:szCs w:val="25"/>
                <w:lang w:bidi="th-TH"/>
              </w:rPr>
            </w:pPr>
          </w:p>
          <w:p w:rsidR="00C72A59" w:rsidRPr="003766FD" w:rsidRDefault="00C72A59" w:rsidP="00F9524B">
            <w:pPr>
              <w:ind w:firstLine="547"/>
              <w:rPr>
                <w:b/>
                <w:bCs/>
                <w:szCs w:val="24"/>
              </w:rPr>
            </w:pPr>
            <w:r w:rsidRPr="003766FD">
              <w:rPr>
                <w:rFonts w:asciiTheme="minorHAnsi" w:hAnsiTheme="minorHAnsi"/>
                <w:sz w:val="20"/>
              </w:rPr>
              <w:t>The government</w:t>
            </w:r>
            <w:r w:rsidRPr="003766FD">
              <w:rPr>
                <w:rFonts w:asciiTheme="minorHAnsi" w:hAnsiTheme="minorHAnsi" w:cs="Cordia New"/>
                <w:sz w:val="20"/>
                <w:cs/>
                <w:lang w:bidi="th-TH"/>
              </w:rPr>
              <w:t xml:space="preserve"> </w:t>
            </w:r>
            <w:r w:rsidRPr="003766FD">
              <w:rPr>
                <w:rFonts w:asciiTheme="minorHAnsi" w:hAnsiTheme="minorHAnsi"/>
                <w:sz w:val="20"/>
              </w:rPr>
              <w:t xml:space="preserve">envisions that </w:t>
            </w:r>
            <w:r w:rsidRPr="003766FD">
              <w:rPr>
                <w:rFonts w:asciiTheme="minorHAnsi" w:hAnsiTheme="minorHAnsi"/>
                <w:color w:val="000000"/>
                <w:sz w:val="20"/>
              </w:rPr>
              <w:t>digital innovation will improve</w:t>
            </w:r>
            <w:r w:rsidRPr="003766FD">
              <w:rPr>
                <w:rFonts w:asciiTheme="minorHAnsi" w:hAnsiTheme="minorHAnsi" w:cs="Cordia New"/>
                <w:color w:val="000000"/>
                <w:sz w:val="20"/>
                <w:cs/>
                <w:lang w:bidi="th-TH"/>
              </w:rPr>
              <w:t xml:space="preserve"> </w:t>
            </w:r>
            <w:r w:rsidRPr="003766FD">
              <w:rPr>
                <w:rFonts w:asciiTheme="minorHAnsi" w:hAnsiTheme="minorHAnsi"/>
                <w:color w:val="000000"/>
                <w:sz w:val="20"/>
              </w:rPr>
              <w:t>Thailand’s economic competitiveness and social equality, ultimately moving Thailand towards sustainable wealth.</w:t>
            </w:r>
            <w:r w:rsidRPr="003766FD">
              <w:rPr>
                <w:rFonts w:asciiTheme="minorHAnsi" w:hAnsiTheme="minorHAnsi" w:cs="Cordia New"/>
                <w:sz w:val="20"/>
                <w:cs/>
                <w:lang w:bidi="th-TH"/>
              </w:rPr>
              <w:t xml:space="preserve"> </w:t>
            </w:r>
            <w:r w:rsidRPr="003766FD">
              <w:rPr>
                <w:rFonts w:asciiTheme="minorHAnsi" w:hAnsiTheme="minorHAnsi"/>
                <w:sz w:val="20"/>
              </w:rPr>
              <w:t>Several digital economy-related Bills have been prepared and principally approved by the Cabinet since early this year. Also, the Digital Economy Strategic Plan is now being formulated to bring the government’s</w:t>
            </w:r>
            <w:r w:rsidRPr="003766FD">
              <w:rPr>
                <w:rFonts w:asciiTheme="minorHAnsi" w:hAnsiTheme="minorHAnsi" w:cstheme="minorBidi"/>
                <w:sz w:val="20"/>
                <w:cs/>
                <w:lang w:bidi="th-TH"/>
              </w:rPr>
              <w:t xml:space="preserve"> </w:t>
            </w:r>
            <w:r w:rsidRPr="003766FD">
              <w:rPr>
                <w:rFonts w:asciiTheme="minorHAnsi" w:hAnsiTheme="minorHAnsi"/>
                <w:sz w:val="20"/>
              </w:rPr>
              <w:t xml:space="preserve">vision into reality.  </w:t>
            </w:r>
            <w:r w:rsidRPr="003766FD">
              <w:rPr>
                <w:rFonts w:asciiTheme="minorHAnsi" w:hAnsiTheme="minorHAnsi"/>
                <w:b/>
                <w:bCs/>
                <w:sz w:val="20"/>
              </w:rPr>
              <w:t>Major goals of this plan</w:t>
            </w:r>
            <w:r w:rsidRPr="003766FD">
              <w:rPr>
                <w:rFonts w:asciiTheme="minorHAnsi" w:hAnsiTheme="minorHAnsi" w:cs="Cordia New"/>
                <w:b/>
                <w:bCs/>
                <w:sz w:val="20"/>
                <w:cs/>
                <w:lang w:bidi="th-TH"/>
              </w:rPr>
              <w:t xml:space="preserve"> </w:t>
            </w:r>
            <w:r w:rsidRPr="003766FD">
              <w:rPr>
                <w:rFonts w:asciiTheme="minorHAnsi" w:hAnsiTheme="minorHAnsi"/>
                <w:b/>
                <w:bCs/>
                <w:sz w:val="20"/>
              </w:rPr>
              <w:t>include:</w:t>
            </w:r>
          </w:p>
          <w:p w:rsidR="00C72A59" w:rsidRPr="003766FD" w:rsidRDefault="00C72A59" w:rsidP="00F9524B">
            <w:pPr>
              <w:rPr>
                <w:rFonts w:asciiTheme="minorHAnsi" w:hAnsiTheme="minorHAnsi" w:cstheme="minorBidi"/>
                <w:b/>
                <w:bCs/>
                <w:sz w:val="20"/>
                <w:szCs w:val="25"/>
                <w:lang w:bidi="th-TH"/>
              </w:rPr>
            </w:pPr>
          </w:p>
          <w:p w:rsidR="00C72A59" w:rsidRPr="003766FD" w:rsidRDefault="00C72A59" w:rsidP="00F9524B">
            <w:pPr>
              <w:rPr>
                <w:rFonts w:asciiTheme="minorHAnsi" w:hAnsiTheme="minorHAnsi" w:cstheme="minorBidi"/>
                <w:b/>
                <w:bCs/>
                <w:color w:val="808080"/>
                <w:sz w:val="20"/>
                <w:cs/>
                <w:lang w:bidi="th-TH"/>
              </w:rPr>
            </w:pPr>
            <w:r w:rsidRPr="003766FD">
              <w:rPr>
                <w:rFonts w:asciiTheme="minorHAnsi" w:hAnsiTheme="minorHAnsi"/>
                <w:b/>
                <w:bCs/>
                <w:sz w:val="20"/>
              </w:rPr>
              <w:t>Digital Economy Strategic Plan</w:t>
            </w:r>
            <w:r w:rsidRPr="003766FD">
              <w:rPr>
                <w:rFonts w:asciiTheme="minorHAnsi" w:hAnsiTheme="minorHAnsi" w:cstheme="minorBidi" w:hint="cs"/>
                <w:b/>
                <w:bCs/>
                <w:color w:val="808080"/>
                <w:sz w:val="20"/>
                <w:cs/>
                <w:lang w:bidi="th-TH"/>
              </w:rPr>
              <w:t xml:space="preserve"> </w:t>
            </w:r>
            <w:r w:rsidRPr="003766FD">
              <w:rPr>
                <w:rFonts w:asciiTheme="minorHAnsi" w:hAnsiTheme="minorHAnsi" w:cs="Angsana New"/>
                <w:sz w:val="20"/>
                <w:szCs w:val="25"/>
                <w:lang w:val="en-US" w:bidi="th-TH"/>
              </w:rPr>
              <w:t xml:space="preserve">: </w:t>
            </w:r>
            <w:r w:rsidRPr="003766FD">
              <w:rPr>
                <w:rFonts w:asciiTheme="minorHAnsi" w:hAnsiTheme="minorHAnsi"/>
                <w:sz w:val="20"/>
              </w:rPr>
              <w:t>Major goals of this plan</w:t>
            </w:r>
            <w:r w:rsidRPr="003766FD">
              <w:rPr>
                <w:rFonts w:asciiTheme="minorHAnsi" w:hAnsiTheme="minorHAnsi" w:cs="Cordia New"/>
                <w:sz w:val="20"/>
                <w:cs/>
                <w:lang w:bidi="th-TH"/>
              </w:rPr>
              <w:t xml:space="preserve"> </w:t>
            </w:r>
            <w:r w:rsidRPr="003766FD">
              <w:rPr>
                <w:rFonts w:asciiTheme="minorHAnsi" w:hAnsiTheme="minorHAnsi"/>
                <w:sz w:val="20"/>
              </w:rPr>
              <w:t>include:</w:t>
            </w:r>
          </w:p>
          <w:p w:rsidR="00C72A59" w:rsidRPr="003766FD" w:rsidRDefault="00C72A59" w:rsidP="00F9524B">
            <w:pPr>
              <w:rPr>
                <w:rFonts w:asciiTheme="minorHAnsi" w:hAnsiTheme="minorHAnsi" w:cstheme="minorBidi"/>
                <w:sz w:val="20"/>
                <w:szCs w:val="25"/>
                <w:u w:val="single"/>
                <w:cs/>
                <w:lang w:bidi="th-TH"/>
              </w:rPr>
            </w:pPr>
            <w:r w:rsidRPr="003766FD">
              <w:rPr>
                <w:rFonts w:asciiTheme="minorHAnsi" w:hAnsiTheme="minorHAnsi"/>
                <w:sz w:val="20"/>
                <w:u w:val="single"/>
              </w:rPr>
              <w:t>Economic competiveness</w:t>
            </w:r>
          </w:p>
          <w:p w:rsidR="00C72A59" w:rsidRPr="003766FD" w:rsidRDefault="00C72A59" w:rsidP="00EA3481">
            <w:pPr>
              <w:numPr>
                <w:ilvl w:val="0"/>
                <w:numId w:val="5"/>
              </w:numPr>
              <w:tabs>
                <w:tab w:val="clear" w:pos="720"/>
                <w:tab w:val="left" w:pos="338"/>
                <w:tab w:val="num" w:pos="900"/>
              </w:tabs>
              <w:ind w:left="0" w:firstLine="54"/>
              <w:rPr>
                <w:rFonts w:asciiTheme="minorHAnsi" w:hAnsiTheme="minorHAnsi"/>
                <w:sz w:val="20"/>
              </w:rPr>
            </w:pPr>
            <w:r w:rsidRPr="003766FD">
              <w:rPr>
                <w:rFonts w:asciiTheme="minorHAnsi" w:hAnsiTheme="minorHAnsi"/>
                <w:sz w:val="20"/>
              </w:rPr>
              <w:t>Driving all economic activities</w:t>
            </w:r>
            <w:r w:rsidRPr="003766FD">
              <w:rPr>
                <w:rFonts w:asciiTheme="minorHAnsi" w:hAnsiTheme="minorHAnsi"/>
                <w:sz w:val="20"/>
                <w:lang w:val="en-US"/>
              </w:rPr>
              <w:t xml:space="preserve"> </w:t>
            </w:r>
            <w:r w:rsidRPr="003766FD">
              <w:rPr>
                <w:rFonts w:asciiTheme="minorHAnsi" w:hAnsiTheme="minorHAnsi"/>
                <w:sz w:val="20"/>
              </w:rPr>
              <w:t>with digital innovation</w:t>
            </w:r>
          </w:p>
          <w:p w:rsidR="00C72A59" w:rsidRPr="003766FD" w:rsidRDefault="00C72A59" w:rsidP="00EA3481">
            <w:pPr>
              <w:numPr>
                <w:ilvl w:val="0"/>
                <w:numId w:val="5"/>
              </w:numPr>
              <w:tabs>
                <w:tab w:val="clear" w:pos="720"/>
                <w:tab w:val="left" w:pos="338"/>
                <w:tab w:val="num" w:pos="900"/>
              </w:tabs>
              <w:ind w:left="0" w:firstLine="54"/>
              <w:rPr>
                <w:rFonts w:asciiTheme="minorHAnsi" w:hAnsiTheme="minorHAnsi"/>
                <w:sz w:val="20"/>
              </w:rPr>
            </w:pPr>
            <w:r w:rsidRPr="003766FD">
              <w:rPr>
                <w:rFonts w:asciiTheme="minorHAnsi" w:hAnsiTheme="minorHAnsi"/>
                <w:sz w:val="20"/>
              </w:rPr>
              <w:t>Transforming Thailand into an important digital hub in the ASEAN region</w:t>
            </w:r>
          </w:p>
          <w:p w:rsidR="00C72A59" w:rsidRPr="003766FD" w:rsidRDefault="00C72A59" w:rsidP="00EA3481">
            <w:pPr>
              <w:numPr>
                <w:ilvl w:val="0"/>
                <w:numId w:val="5"/>
              </w:numPr>
              <w:tabs>
                <w:tab w:val="clear" w:pos="720"/>
                <w:tab w:val="left" w:pos="338"/>
                <w:tab w:val="num" w:pos="900"/>
              </w:tabs>
              <w:ind w:left="0" w:firstLine="54"/>
              <w:rPr>
                <w:rFonts w:asciiTheme="minorHAnsi" w:hAnsiTheme="minorHAnsi"/>
                <w:sz w:val="20"/>
              </w:rPr>
            </w:pPr>
            <w:r w:rsidRPr="003766FD">
              <w:rPr>
                <w:rFonts w:asciiTheme="minorHAnsi" w:hAnsiTheme="minorHAnsi"/>
                <w:sz w:val="20"/>
              </w:rPr>
              <w:t>Boosting SMEs competiveness through digital technology</w:t>
            </w:r>
          </w:p>
          <w:p w:rsidR="00C72A59" w:rsidRPr="003766FD" w:rsidRDefault="00C72A59" w:rsidP="00F9524B">
            <w:pPr>
              <w:tabs>
                <w:tab w:val="left" w:pos="338"/>
              </w:tabs>
              <w:rPr>
                <w:rFonts w:asciiTheme="minorHAnsi" w:hAnsiTheme="minorHAnsi"/>
                <w:sz w:val="20"/>
                <w:u w:val="single"/>
              </w:rPr>
            </w:pPr>
            <w:r w:rsidRPr="003766FD">
              <w:rPr>
                <w:rFonts w:asciiTheme="minorHAnsi" w:hAnsiTheme="minorHAnsi"/>
                <w:sz w:val="20"/>
                <w:u w:val="single"/>
              </w:rPr>
              <w:t>Social equality</w:t>
            </w:r>
          </w:p>
          <w:p w:rsidR="00C72A59" w:rsidRPr="003766FD" w:rsidRDefault="00C72A59" w:rsidP="00EA3481">
            <w:pPr>
              <w:numPr>
                <w:ilvl w:val="0"/>
                <w:numId w:val="5"/>
              </w:numPr>
              <w:tabs>
                <w:tab w:val="clear" w:pos="720"/>
                <w:tab w:val="left" w:pos="338"/>
                <w:tab w:val="num" w:pos="900"/>
              </w:tabs>
              <w:ind w:left="0" w:firstLine="54"/>
              <w:rPr>
                <w:rFonts w:asciiTheme="minorHAnsi" w:hAnsiTheme="minorHAnsi"/>
                <w:sz w:val="20"/>
              </w:rPr>
            </w:pPr>
            <w:r w:rsidRPr="003766FD">
              <w:rPr>
                <w:rFonts w:asciiTheme="minorHAnsi" w:hAnsiTheme="minorHAnsi"/>
                <w:sz w:val="20"/>
              </w:rPr>
              <w:t>Guaranteeing opportunities for people to enter the era of digital economy and society</w:t>
            </w:r>
          </w:p>
          <w:p w:rsidR="00C72A59" w:rsidRPr="003766FD" w:rsidRDefault="00C72A59" w:rsidP="00EA3481">
            <w:pPr>
              <w:numPr>
                <w:ilvl w:val="0"/>
                <w:numId w:val="5"/>
              </w:numPr>
              <w:tabs>
                <w:tab w:val="clear" w:pos="720"/>
                <w:tab w:val="left" w:pos="338"/>
                <w:tab w:val="num" w:pos="900"/>
              </w:tabs>
              <w:ind w:left="0" w:firstLine="54"/>
              <w:rPr>
                <w:rFonts w:asciiTheme="minorHAnsi" w:hAnsiTheme="minorHAnsi"/>
                <w:sz w:val="20"/>
              </w:rPr>
            </w:pPr>
            <w:r w:rsidRPr="003766FD">
              <w:rPr>
                <w:rFonts w:asciiTheme="minorHAnsi" w:hAnsiTheme="minorHAnsi"/>
                <w:sz w:val="20"/>
              </w:rPr>
              <w:t>Improving the wellbeing of lives through digital technology</w:t>
            </w:r>
          </w:p>
          <w:p w:rsidR="00C72A59" w:rsidRPr="003766FD" w:rsidRDefault="00C72A59" w:rsidP="00F9524B">
            <w:pPr>
              <w:tabs>
                <w:tab w:val="left" w:pos="338"/>
              </w:tabs>
              <w:rPr>
                <w:rFonts w:asciiTheme="minorHAnsi" w:hAnsiTheme="minorHAnsi"/>
                <w:sz w:val="20"/>
                <w:u w:val="single"/>
              </w:rPr>
            </w:pPr>
            <w:r w:rsidRPr="003766FD">
              <w:rPr>
                <w:rFonts w:asciiTheme="minorHAnsi" w:hAnsiTheme="minorHAnsi"/>
                <w:sz w:val="20"/>
                <w:u w:val="single"/>
              </w:rPr>
              <w:t>Human capital</w:t>
            </w:r>
          </w:p>
          <w:p w:rsidR="00C72A59" w:rsidRPr="003766FD" w:rsidRDefault="00C72A59" w:rsidP="00EA3481">
            <w:pPr>
              <w:numPr>
                <w:ilvl w:val="0"/>
                <w:numId w:val="5"/>
              </w:numPr>
              <w:tabs>
                <w:tab w:val="clear" w:pos="720"/>
                <w:tab w:val="left" w:pos="338"/>
                <w:tab w:val="num" w:pos="900"/>
              </w:tabs>
              <w:ind w:left="0" w:firstLine="54"/>
              <w:rPr>
                <w:rFonts w:asciiTheme="minorHAnsi" w:hAnsiTheme="minorHAnsi"/>
                <w:sz w:val="20"/>
              </w:rPr>
            </w:pPr>
            <w:r w:rsidRPr="003766FD">
              <w:rPr>
                <w:rFonts w:asciiTheme="minorHAnsi" w:hAnsiTheme="minorHAnsi"/>
                <w:sz w:val="20"/>
              </w:rPr>
              <w:t>Equipping people to use digital technology smartly and responsibly</w:t>
            </w:r>
          </w:p>
          <w:p w:rsidR="00C72A59" w:rsidRPr="003766FD" w:rsidRDefault="00C72A59" w:rsidP="00EA3481">
            <w:pPr>
              <w:numPr>
                <w:ilvl w:val="0"/>
                <w:numId w:val="5"/>
              </w:numPr>
              <w:tabs>
                <w:tab w:val="clear" w:pos="720"/>
                <w:tab w:val="left" w:pos="338"/>
                <w:tab w:val="num" w:pos="900"/>
              </w:tabs>
              <w:ind w:left="0" w:firstLine="54"/>
              <w:rPr>
                <w:rFonts w:asciiTheme="minorHAnsi" w:hAnsiTheme="minorHAnsi"/>
                <w:sz w:val="20"/>
              </w:rPr>
            </w:pPr>
            <w:r w:rsidRPr="003766FD">
              <w:rPr>
                <w:rFonts w:asciiTheme="minorHAnsi" w:hAnsiTheme="minorHAnsi"/>
                <w:sz w:val="20"/>
              </w:rPr>
              <w:t>Creating high-quality digital workforce</w:t>
            </w:r>
          </w:p>
          <w:p w:rsidR="00C72A59" w:rsidRPr="003766FD" w:rsidRDefault="00C72A59" w:rsidP="00F9524B">
            <w:pPr>
              <w:tabs>
                <w:tab w:val="left" w:pos="338"/>
              </w:tabs>
              <w:rPr>
                <w:rFonts w:asciiTheme="minorHAnsi" w:hAnsiTheme="minorHAnsi" w:cstheme="minorBidi"/>
                <w:sz w:val="20"/>
                <w:szCs w:val="25"/>
                <w:u w:val="single"/>
                <w:cs/>
                <w:lang w:bidi="th-TH"/>
              </w:rPr>
            </w:pPr>
            <w:r w:rsidRPr="003766FD">
              <w:rPr>
                <w:rFonts w:asciiTheme="minorHAnsi" w:hAnsiTheme="minorHAnsi"/>
                <w:sz w:val="20"/>
                <w:u w:val="single"/>
              </w:rPr>
              <w:t>Government transformation</w:t>
            </w:r>
          </w:p>
          <w:p w:rsidR="00C72A59" w:rsidRPr="003766FD" w:rsidRDefault="00C72A59" w:rsidP="00EA3481">
            <w:pPr>
              <w:numPr>
                <w:ilvl w:val="0"/>
                <w:numId w:val="5"/>
              </w:numPr>
              <w:tabs>
                <w:tab w:val="clear" w:pos="720"/>
                <w:tab w:val="left" w:pos="338"/>
                <w:tab w:val="num" w:pos="900"/>
              </w:tabs>
              <w:ind w:left="0" w:firstLine="54"/>
              <w:rPr>
                <w:szCs w:val="24"/>
              </w:rPr>
            </w:pPr>
            <w:r w:rsidRPr="003766FD">
              <w:rPr>
                <w:rFonts w:asciiTheme="minorHAnsi" w:hAnsiTheme="minorHAnsi"/>
                <w:sz w:val="20"/>
              </w:rPr>
              <w:t>Using digital innovation to transform public services</w:t>
            </w:r>
            <w:r w:rsidRPr="003766FD">
              <w:rPr>
                <w:szCs w:val="24"/>
              </w:rPr>
              <w:t xml:space="preserve"> </w:t>
            </w:r>
          </w:p>
          <w:p w:rsidR="00C72A59" w:rsidRPr="003766FD" w:rsidRDefault="00C72A59" w:rsidP="00F9524B">
            <w:pPr>
              <w:rPr>
                <w:rFonts w:asciiTheme="minorHAnsi" w:hAnsiTheme="minorHAnsi" w:cstheme="minorBidi"/>
                <w:color w:val="808080"/>
                <w:sz w:val="20"/>
                <w:szCs w:val="25"/>
                <w:lang w:bidi="th-TH"/>
              </w:rPr>
            </w:pPr>
          </w:p>
          <w:p w:rsidR="00C72A59" w:rsidRPr="003766FD" w:rsidRDefault="00C72A59" w:rsidP="00F9524B">
            <w:pPr>
              <w:tabs>
                <w:tab w:val="num" w:pos="900"/>
              </w:tabs>
              <w:rPr>
                <w:rFonts w:asciiTheme="minorHAnsi" w:hAnsiTheme="minorHAnsi"/>
                <w:sz w:val="20"/>
              </w:rPr>
            </w:pPr>
            <w:r w:rsidRPr="003766FD">
              <w:rPr>
                <w:rFonts w:asciiTheme="minorHAnsi" w:hAnsiTheme="minorHAnsi"/>
                <w:sz w:val="20"/>
              </w:rPr>
              <w:t xml:space="preserve">Thailand's Digital Economy Plan consists of </w:t>
            </w:r>
            <w:r w:rsidRPr="003766FD">
              <w:rPr>
                <w:rFonts w:asciiTheme="minorHAnsi" w:hAnsiTheme="minorHAnsi"/>
                <w:b/>
                <w:bCs/>
                <w:sz w:val="20"/>
              </w:rPr>
              <w:t>6 strategic areas</w:t>
            </w:r>
            <w:r w:rsidRPr="003766FD">
              <w:rPr>
                <w:rFonts w:asciiTheme="minorHAnsi" w:hAnsiTheme="minorHAnsi"/>
                <w:sz w:val="20"/>
              </w:rPr>
              <w:t xml:space="preserve"> as follows: </w:t>
            </w:r>
          </w:p>
          <w:p w:rsidR="00C72A59" w:rsidRPr="003766FD" w:rsidRDefault="00C72A59" w:rsidP="00F9524B">
            <w:pPr>
              <w:ind w:firstLine="540"/>
              <w:rPr>
                <w:rFonts w:asciiTheme="minorHAnsi" w:hAnsiTheme="minorHAnsi"/>
                <w:sz w:val="20"/>
              </w:rPr>
            </w:pPr>
            <w:r w:rsidRPr="003766FD">
              <w:rPr>
                <w:rFonts w:asciiTheme="minorHAnsi" w:hAnsiTheme="minorHAnsi"/>
                <w:b/>
                <w:sz w:val="20"/>
                <w:shd w:val="clear" w:color="auto" w:fill="FFFFFF"/>
              </w:rPr>
              <w:t xml:space="preserve">The first strategic area is “Hard Infrastructure” </w:t>
            </w:r>
            <w:r w:rsidRPr="003766FD">
              <w:rPr>
                <w:rFonts w:asciiTheme="minorHAnsi" w:hAnsiTheme="minorHAnsi"/>
                <w:sz w:val="20"/>
                <w:shd w:val="clear" w:color="auto" w:fill="FFFFFF"/>
              </w:rPr>
              <w:t>with the objectives of ensuring highly reliable networks with enough capacity, coverage and suitable pricing for all. Actions here include extending broadband networks to all villages; transforming Thailand into an ASEAN connectivity hubwith high-</w:t>
            </w:r>
            <w:r w:rsidRPr="003766FD">
              <w:rPr>
                <w:rFonts w:asciiTheme="minorHAnsi" w:hAnsiTheme="minorHAnsi"/>
                <w:sz w:val="20"/>
                <w:shd w:val="clear" w:color="auto" w:fill="FFFFFF"/>
              </w:rPr>
              <w:lastRenderedPageBreak/>
              <w:t>number high-quality and high-capacity data centers and international links; and developingspecific policies and plans forinfrastructure management and frequency allocation to ensure the most effective and efficient use of resources for future services.</w:t>
            </w:r>
          </w:p>
          <w:p w:rsidR="00C72A59" w:rsidRPr="003766FD" w:rsidRDefault="00C72A59" w:rsidP="00F9524B">
            <w:pPr>
              <w:ind w:firstLine="540"/>
              <w:rPr>
                <w:rFonts w:asciiTheme="minorHAnsi" w:hAnsiTheme="minorHAnsi"/>
                <w:sz w:val="20"/>
                <w:shd w:val="clear" w:color="auto" w:fill="FFFFFF"/>
              </w:rPr>
            </w:pPr>
            <w:r w:rsidRPr="003766FD">
              <w:rPr>
                <w:rFonts w:asciiTheme="minorHAnsi" w:hAnsiTheme="minorHAnsi"/>
                <w:b/>
                <w:sz w:val="20"/>
                <w:shd w:val="clear" w:color="auto" w:fill="FFFFFF"/>
              </w:rPr>
              <w:t>The second strategic area is “Soft Infrastructure”</w:t>
            </w:r>
            <w:r w:rsidRPr="003766FD">
              <w:rPr>
                <w:rFonts w:asciiTheme="minorHAnsi" w:hAnsiTheme="minorHAnsi"/>
                <w:sz w:val="20"/>
                <w:shd w:val="clear" w:color="auto" w:fill="FFFFFF"/>
              </w:rPr>
              <w:t xml:space="preserve"> which refers to the underlying processes to guarantee secure and trusted digital transactions.  Actions here include updating or creating laws and regulations to respond to the pace of technological change in such areas as privacy protection, security of digital data, and intellectual property protection; facilitating trade through data exchange standards and systems, building trust in electronic transactions, and strengthening the country’s cyber security. </w:t>
            </w:r>
          </w:p>
          <w:p w:rsidR="00C72A59" w:rsidRPr="003766FD" w:rsidRDefault="00C72A59" w:rsidP="00F9524B">
            <w:pPr>
              <w:ind w:firstLine="540"/>
              <w:rPr>
                <w:rFonts w:asciiTheme="minorHAnsi" w:hAnsiTheme="minorHAnsi" w:cs="Angsana New"/>
                <w:sz w:val="20"/>
                <w:shd w:val="clear" w:color="auto" w:fill="FFFFFF"/>
                <w:lang w:val="en-US" w:bidi="th-TH"/>
              </w:rPr>
            </w:pPr>
            <w:r w:rsidRPr="003766FD">
              <w:rPr>
                <w:rFonts w:asciiTheme="minorHAnsi" w:hAnsiTheme="minorHAnsi"/>
                <w:b/>
                <w:sz w:val="20"/>
                <w:shd w:val="clear" w:color="auto" w:fill="FFFFFF"/>
              </w:rPr>
              <w:t>Third, “Service</w:t>
            </w:r>
            <w:r w:rsidRPr="003766FD">
              <w:rPr>
                <w:rFonts w:asciiTheme="minorHAnsi" w:hAnsiTheme="minorHAnsi" w:cstheme="minorBidi"/>
                <w:b/>
                <w:sz w:val="20"/>
                <w:shd w:val="clear" w:color="auto" w:fill="FFFFFF"/>
                <w:cs/>
                <w:lang w:bidi="th-TH"/>
              </w:rPr>
              <w:t xml:space="preserve"> </w:t>
            </w:r>
            <w:r w:rsidRPr="003766FD">
              <w:rPr>
                <w:rFonts w:asciiTheme="minorHAnsi" w:hAnsiTheme="minorHAnsi"/>
                <w:b/>
                <w:sz w:val="20"/>
                <w:shd w:val="clear" w:color="auto" w:fill="FFFFFF"/>
              </w:rPr>
              <w:t>Infrastructure”</w:t>
            </w:r>
            <w:r w:rsidRPr="003766FD">
              <w:rPr>
                <w:rFonts w:asciiTheme="minorHAnsi" w:hAnsiTheme="minorHAnsi"/>
                <w:sz w:val="20"/>
                <w:shd w:val="clear" w:color="auto" w:fill="FFFFFF"/>
              </w:rPr>
              <w:t xml:space="preserve"> refers to</w:t>
            </w:r>
            <w:r w:rsidRPr="003766FD">
              <w:rPr>
                <w:rFonts w:asciiTheme="minorHAnsi" w:hAnsiTheme="minorHAnsi" w:cstheme="minorBidi"/>
                <w:sz w:val="20"/>
                <w:shd w:val="clear" w:color="auto" w:fill="FFFFFF"/>
                <w:cs/>
                <w:lang w:bidi="th-TH"/>
              </w:rPr>
              <w:t xml:space="preserve"> </w:t>
            </w:r>
            <w:r w:rsidRPr="003766FD">
              <w:rPr>
                <w:rFonts w:asciiTheme="minorHAnsi" w:hAnsiTheme="minorHAnsi"/>
                <w:sz w:val="20"/>
                <w:shd w:val="clear" w:color="auto" w:fill="FFFFFF"/>
              </w:rPr>
              <w:t xml:space="preserve">infrastructure that enables service innovations from both government and business sectors. </w:t>
            </w:r>
            <w:r w:rsidRPr="003766FD">
              <w:rPr>
                <w:rFonts w:asciiTheme="minorHAnsi" w:hAnsiTheme="minorHAnsi" w:cs="Angsana New"/>
                <w:sz w:val="20"/>
                <w:shd w:val="clear" w:color="auto" w:fill="FFFFFF"/>
                <w:lang w:val="en-US" w:bidi="th-TH"/>
              </w:rPr>
              <w:t>Actions here include providing citizen-centric public e-services via multiple channels; improving efficiency of government operations with ICT architecture and digital transformation; creating values from data by means of open data policy, data analytics, and adoption of internet-of-things technology; and building basic service platforms such as ID authentication and e-Payment.</w:t>
            </w:r>
          </w:p>
          <w:p w:rsidR="00C72A59" w:rsidRPr="003766FD" w:rsidRDefault="00C72A59" w:rsidP="00F9524B">
            <w:pPr>
              <w:ind w:firstLine="540"/>
              <w:rPr>
                <w:rFonts w:asciiTheme="minorHAnsi" w:hAnsiTheme="minorHAnsi"/>
                <w:sz w:val="20"/>
                <w:shd w:val="clear" w:color="auto" w:fill="FFFFFF"/>
              </w:rPr>
            </w:pPr>
            <w:r w:rsidRPr="003766FD">
              <w:rPr>
                <w:rFonts w:asciiTheme="minorHAnsi" w:hAnsiTheme="minorHAnsi"/>
                <w:b/>
                <w:sz w:val="20"/>
                <w:shd w:val="clear" w:color="auto" w:fill="FFFFFF"/>
              </w:rPr>
              <w:t>The fourth area aims at “Digital Economy Acceleration.”</w:t>
            </w:r>
            <w:r w:rsidRPr="003766FD">
              <w:rPr>
                <w:rFonts w:asciiTheme="minorHAnsi" w:hAnsiTheme="minorHAnsi"/>
                <w:sz w:val="20"/>
                <w:shd w:val="clear" w:color="auto" w:fill="FFFFFF"/>
              </w:rPr>
              <w:t xml:space="preserve">The direction here is to boost the Thai economy through the use of digital technology in businesses to reduce costs and improve efficiency and the emergence of a digital business ecosystem. Actions here include encouraging Thai businesses especially the SMEs to use digital technology; </w:t>
            </w:r>
            <w:r w:rsidRPr="003766FD">
              <w:rPr>
                <w:rFonts w:asciiTheme="minorHAnsi" w:hAnsiTheme="minorHAnsi" w:cs="Cordia New"/>
                <w:sz w:val="20"/>
                <w:shd w:val="clear" w:color="auto" w:fill="FFFFFF"/>
                <w:lang w:val="en-US" w:bidi="th-TH"/>
              </w:rPr>
              <w:t xml:space="preserve">promoting </w:t>
            </w:r>
            <w:r w:rsidRPr="003766FD">
              <w:rPr>
                <w:rFonts w:asciiTheme="minorHAnsi" w:hAnsiTheme="minorHAnsi"/>
                <w:sz w:val="20"/>
                <w:shd w:val="clear" w:color="auto" w:fill="FFFFFF"/>
              </w:rPr>
              <w:t xml:space="preserve">new technology start-ups and new digital businesses by means of accelerator and incubator programs; raising the competitiveness of digital industries especially digital media and embedded system; and facilitating trade through e-logistics, e-transaction, e-tax services.  </w:t>
            </w:r>
          </w:p>
          <w:p w:rsidR="00C72A59" w:rsidRPr="003766FD" w:rsidRDefault="00C72A59" w:rsidP="00F9524B">
            <w:pPr>
              <w:ind w:firstLine="540"/>
              <w:rPr>
                <w:rFonts w:asciiTheme="minorHAnsi" w:hAnsiTheme="minorHAnsi"/>
                <w:sz w:val="20"/>
                <w:shd w:val="clear" w:color="auto" w:fill="FFFFFF"/>
              </w:rPr>
            </w:pPr>
            <w:r w:rsidRPr="003766FD">
              <w:rPr>
                <w:rFonts w:asciiTheme="minorHAnsi" w:hAnsiTheme="minorHAnsi"/>
                <w:b/>
                <w:sz w:val="20"/>
                <w:shd w:val="clear" w:color="auto" w:fill="FFFFFF"/>
              </w:rPr>
              <w:t>Fifth, the Digital Economy Strategy also addresses “Digital Society.”</w:t>
            </w:r>
            <w:r w:rsidRPr="003766FD">
              <w:rPr>
                <w:rFonts w:asciiTheme="minorHAnsi" w:hAnsiTheme="minorHAnsi"/>
                <w:sz w:val="20"/>
                <w:shd w:val="clear" w:color="auto" w:fill="FFFFFF"/>
              </w:rPr>
              <w:t xml:space="preserve"> In order for Thailand to become a high-quality digital society, everyone, especially the less privileged groups should have easy access to information as well as public services via digital means. Actions here include equipping people with knowledge and skills to use digital technology smartly and responsibly; providing opportunities for all especially the marginalized groups to have equal access to information and services; creating digital content for lifelong learning; transforming Thailand’s education system using massive open online courses (MOOCs) and open learning media; and using digital technology to generate more income for people in local communities. </w:t>
            </w:r>
          </w:p>
          <w:p w:rsidR="00C72A59" w:rsidRPr="003766FD" w:rsidRDefault="00C72A59" w:rsidP="00F9524B">
            <w:pPr>
              <w:ind w:firstLine="540"/>
              <w:rPr>
                <w:rFonts w:asciiTheme="minorHAnsi" w:hAnsiTheme="minorHAnsi" w:cs="Cordia New"/>
                <w:bCs/>
                <w:sz w:val="20"/>
                <w:shd w:val="clear" w:color="auto" w:fill="FFFFFF"/>
                <w:cs/>
                <w:lang w:val="en-US" w:bidi="th-TH"/>
              </w:rPr>
            </w:pPr>
            <w:r w:rsidRPr="003766FD">
              <w:rPr>
                <w:rFonts w:asciiTheme="minorHAnsi" w:hAnsiTheme="minorHAnsi"/>
                <w:b/>
                <w:sz w:val="20"/>
                <w:shd w:val="clear" w:color="auto" w:fill="FFFFFF"/>
              </w:rPr>
              <w:t>The last area of Digital Economy Strategy is “Digital Workforce.”</w:t>
            </w:r>
            <w:r w:rsidRPr="003766FD">
              <w:rPr>
                <w:rFonts w:asciiTheme="minorHAnsi" w:hAnsiTheme="minorHAnsi" w:cs="Cordia New"/>
                <w:bCs/>
                <w:sz w:val="20"/>
                <w:shd w:val="clear" w:color="auto" w:fill="FFFFFF"/>
                <w:lang w:bidi="th-TH"/>
              </w:rPr>
              <w:t>This is to equip the Thai workforce with digital skills for career in the digital era. Actions here include building digital capabilityfor business workforce especiallyin the SMEs; legal professionals; ICT personnel in government sector</w:t>
            </w:r>
            <w:r w:rsidRPr="003766FD">
              <w:rPr>
                <w:rFonts w:asciiTheme="minorHAnsi" w:hAnsiTheme="minorHAnsi" w:cs="Cordia New"/>
                <w:bCs/>
                <w:sz w:val="20"/>
                <w:shd w:val="clear" w:color="auto" w:fill="FFFFFF"/>
                <w:lang w:val="en-US" w:bidi="th-TH"/>
              </w:rPr>
              <w:t xml:space="preserve">; and digital specialists. </w:t>
            </w:r>
          </w:p>
          <w:p w:rsidR="00C72A59" w:rsidRPr="003766FD" w:rsidRDefault="00C72A59" w:rsidP="00F9524B">
            <w:pPr>
              <w:rPr>
                <w:rFonts w:asciiTheme="minorHAnsi" w:hAnsiTheme="minorHAnsi" w:cstheme="minorBidi"/>
                <w:color w:val="808080"/>
                <w:sz w:val="20"/>
                <w:szCs w:val="25"/>
                <w:lang w:val="en-US" w:bidi="th-TH"/>
              </w:rPr>
            </w:pPr>
          </w:p>
        </w:tc>
        <w:tc>
          <w:tcPr>
            <w:tcW w:w="5670" w:type="dxa"/>
          </w:tcPr>
          <w:p w:rsidR="00C72A59" w:rsidRPr="00BF37B1" w:rsidRDefault="00C72A59">
            <w:pPr>
              <w:rPr>
                <w:rFonts w:asciiTheme="minorHAnsi" w:hAnsiTheme="minorHAnsi"/>
                <w:color w:val="808080"/>
                <w:sz w:val="20"/>
              </w:rPr>
            </w:pPr>
            <w:bookmarkStart w:id="11" w:name="Cell06"/>
            <w:bookmarkEnd w:id="11"/>
          </w:p>
        </w:tc>
      </w:tr>
      <w:tr w:rsidR="004063A0">
        <w:tc>
          <w:tcPr>
            <w:tcW w:w="3524" w:type="dxa"/>
          </w:tcPr>
          <w:p w:rsidR="004063A0" w:rsidRPr="00BF37B1" w:rsidRDefault="004063A0" w:rsidP="00B018A4">
            <w:pPr>
              <w:rPr>
                <w:rFonts w:asciiTheme="minorHAnsi" w:hAnsiTheme="minorHAnsi"/>
                <w:i/>
                <w:color w:val="808080"/>
                <w:sz w:val="20"/>
              </w:rPr>
            </w:pPr>
            <w:r w:rsidRPr="00BF37B1">
              <w:rPr>
                <w:rFonts w:asciiTheme="minorHAnsi" w:hAnsiTheme="minorHAnsi"/>
                <w:i/>
                <w:color w:val="808080"/>
                <w:sz w:val="20"/>
              </w:rPr>
              <w:lastRenderedPageBreak/>
              <w:t xml:space="preserve">Website for further information:  </w:t>
            </w:r>
          </w:p>
        </w:tc>
        <w:tc>
          <w:tcPr>
            <w:tcW w:w="5387" w:type="dxa"/>
          </w:tcPr>
          <w:p w:rsidR="004063A0" w:rsidRDefault="004063A0" w:rsidP="003766FD">
            <w:pPr>
              <w:rPr>
                <w:rFonts w:asciiTheme="minorHAnsi" w:hAnsiTheme="minorHAnsi"/>
                <w:b/>
                <w:bCs/>
                <w:i/>
                <w:iCs/>
                <w:sz w:val="20"/>
              </w:rPr>
            </w:pPr>
          </w:p>
        </w:tc>
        <w:tc>
          <w:tcPr>
            <w:tcW w:w="5670" w:type="dxa"/>
          </w:tcPr>
          <w:p w:rsidR="004063A0" w:rsidRPr="00BF37B1" w:rsidRDefault="004063A0">
            <w:pPr>
              <w:rPr>
                <w:rFonts w:asciiTheme="minorHAnsi" w:hAnsiTheme="minorHAnsi"/>
                <w:color w:val="808080"/>
                <w:sz w:val="20"/>
              </w:rPr>
            </w:pPr>
          </w:p>
        </w:tc>
      </w:tr>
      <w:tr w:rsidR="004063A0">
        <w:tc>
          <w:tcPr>
            <w:tcW w:w="3524" w:type="dxa"/>
          </w:tcPr>
          <w:p w:rsidR="004063A0" w:rsidRPr="00BF37B1" w:rsidRDefault="004063A0" w:rsidP="00B018A4">
            <w:pPr>
              <w:rPr>
                <w:rFonts w:asciiTheme="minorHAnsi" w:hAnsiTheme="minorHAnsi"/>
                <w:i/>
                <w:color w:val="808080"/>
                <w:sz w:val="20"/>
              </w:rPr>
            </w:pPr>
            <w:r w:rsidRPr="00BF37B1">
              <w:rPr>
                <w:rFonts w:asciiTheme="minorHAnsi" w:hAnsiTheme="minorHAnsi"/>
                <w:i/>
                <w:color w:val="808080"/>
                <w:sz w:val="20"/>
              </w:rPr>
              <w:t>Contact point for further details:</w:t>
            </w:r>
          </w:p>
        </w:tc>
        <w:tc>
          <w:tcPr>
            <w:tcW w:w="5387" w:type="dxa"/>
          </w:tcPr>
          <w:p w:rsidR="004063A0" w:rsidRPr="004063A0" w:rsidRDefault="004063A0" w:rsidP="003766FD">
            <w:pPr>
              <w:rPr>
                <w:rFonts w:asciiTheme="minorHAnsi" w:hAnsiTheme="minorHAnsi"/>
                <w:i/>
                <w:color w:val="808080"/>
                <w:sz w:val="20"/>
              </w:rPr>
            </w:pPr>
            <w:r w:rsidRPr="008212F8">
              <w:rPr>
                <w:rFonts w:asciiTheme="minorHAnsi" w:hAnsiTheme="minorHAnsi"/>
                <w:i/>
                <w:color w:val="808080"/>
                <w:sz w:val="20"/>
              </w:rPr>
              <w:t>Ministry of Information and Communication Technology</w:t>
            </w:r>
          </w:p>
        </w:tc>
        <w:tc>
          <w:tcPr>
            <w:tcW w:w="5670" w:type="dxa"/>
          </w:tcPr>
          <w:p w:rsidR="004063A0" w:rsidRPr="00BF37B1" w:rsidRDefault="004063A0">
            <w:pPr>
              <w:rPr>
                <w:rFonts w:asciiTheme="minorHAnsi" w:hAnsiTheme="minorHAnsi"/>
                <w:color w:val="808080"/>
                <w:sz w:val="20"/>
              </w:rPr>
            </w:pPr>
          </w:p>
        </w:tc>
      </w:tr>
      <w:tr w:rsidR="004063A0">
        <w:tc>
          <w:tcPr>
            <w:tcW w:w="3524" w:type="dxa"/>
            <w:vMerge w:val="restart"/>
          </w:tcPr>
          <w:p w:rsidR="004063A0" w:rsidRPr="008212F8" w:rsidRDefault="004063A0" w:rsidP="00794DF0">
            <w:pPr>
              <w:rPr>
                <w:rFonts w:asciiTheme="minorHAnsi" w:hAnsiTheme="minorHAnsi"/>
                <w:bCs/>
                <w:i/>
                <w:color w:val="808080" w:themeColor="background1" w:themeShade="80"/>
                <w:sz w:val="20"/>
              </w:rPr>
            </w:pPr>
            <w:r w:rsidRPr="008212F8">
              <w:rPr>
                <w:rFonts w:asciiTheme="minorHAnsi" w:hAnsiTheme="minorHAnsi"/>
                <w:bCs/>
                <w:i/>
                <w:color w:val="808080" w:themeColor="background1" w:themeShade="80"/>
                <w:sz w:val="20"/>
              </w:rPr>
              <w:t xml:space="preserve">Office of National Broadcasting and Telecommunications Commission </w:t>
            </w:r>
          </w:p>
          <w:p w:rsidR="004063A0" w:rsidRPr="00C72A59" w:rsidRDefault="004063A0" w:rsidP="00794DF0">
            <w:pPr>
              <w:rPr>
                <w:rFonts w:asciiTheme="minorHAnsi" w:hAnsiTheme="minorHAnsi"/>
                <w:bCs/>
                <w:iCs/>
                <w:sz w:val="20"/>
              </w:rPr>
            </w:pPr>
          </w:p>
        </w:tc>
        <w:tc>
          <w:tcPr>
            <w:tcW w:w="5387" w:type="dxa"/>
          </w:tcPr>
          <w:p w:rsidR="004063A0" w:rsidRPr="00D643E1" w:rsidRDefault="004063A0" w:rsidP="00FC1672">
            <w:pPr>
              <w:pStyle w:val="TableParagraph"/>
              <w:rPr>
                <w:rFonts w:eastAsia="Arial" w:cs="Arial"/>
                <w:b/>
                <w:bCs/>
                <w:i/>
                <w:iCs/>
                <w:sz w:val="20"/>
                <w:szCs w:val="20"/>
              </w:rPr>
            </w:pPr>
            <w:r w:rsidRPr="00D643E1">
              <w:rPr>
                <w:rFonts w:eastAsia="Arial" w:cs="Arial"/>
                <w:b/>
                <w:bCs/>
                <w:i/>
                <w:iCs/>
                <w:color w:val="34341F"/>
                <w:sz w:val="20"/>
                <w:szCs w:val="20"/>
              </w:rPr>
              <w:t>Broadcas</w:t>
            </w:r>
            <w:r w:rsidRPr="00D643E1">
              <w:rPr>
                <w:rFonts w:eastAsia="Arial" w:cs="Arial"/>
                <w:b/>
                <w:bCs/>
                <w:i/>
                <w:iCs/>
                <w:color w:val="44443D"/>
                <w:sz w:val="20"/>
                <w:szCs w:val="20"/>
              </w:rPr>
              <w:t>ting</w:t>
            </w:r>
            <w:r w:rsidRPr="00D643E1">
              <w:rPr>
                <w:rFonts w:eastAsia="Arial" w:cs="Arial"/>
                <w:b/>
                <w:bCs/>
                <w:i/>
                <w:iCs/>
                <w:color w:val="34341F"/>
                <w:sz w:val="20"/>
                <w:szCs w:val="20"/>
              </w:rPr>
              <w:t xml:space="preserve"> and Telecommunication Services </w:t>
            </w:r>
          </w:p>
          <w:p w:rsidR="004063A0" w:rsidRPr="00794DF0" w:rsidRDefault="004063A0" w:rsidP="00EA3481">
            <w:pPr>
              <w:pStyle w:val="ListParagraph"/>
              <w:widowControl w:val="0"/>
              <w:numPr>
                <w:ilvl w:val="0"/>
                <w:numId w:val="26"/>
              </w:numPr>
              <w:tabs>
                <w:tab w:val="left" w:pos="162"/>
              </w:tabs>
              <w:ind w:left="0" w:right="112" w:firstLine="0"/>
              <w:rPr>
                <w:rFonts w:asciiTheme="minorHAnsi" w:eastAsia="Arial" w:hAnsiTheme="minorHAnsi" w:cs="Arial"/>
                <w:b/>
                <w:bCs/>
                <w:sz w:val="20"/>
                <w:szCs w:val="20"/>
              </w:rPr>
            </w:pPr>
            <w:r w:rsidRPr="00794DF0">
              <w:rPr>
                <w:rFonts w:asciiTheme="minorHAnsi" w:eastAsia="Arial" w:hAnsiTheme="minorHAnsi" w:cs="Arial"/>
                <w:b/>
                <w:bCs/>
                <w:color w:val="34341F"/>
                <w:sz w:val="20"/>
                <w:szCs w:val="20"/>
              </w:rPr>
              <w:t>Digital TV Transit</w:t>
            </w:r>
            <w:r w:rsidRPr="00794DF0">
              <w:rPr>
                <w:rFonts w:asciiTheme="minorHAnsi" w:eastAsia="Arial" w:hAnsiTheme="minorHAnsi" w:cs="Arial"/>
                <w:b/>
                <w:bCs/>
                <w:color w:val="44443D"/>
                <w:sz w:val="20"/>
                <w:szCs w:val="20"/>
              </w:rPr>
              <w:t>i</w:t>
            </w:r>
            <w:r w:rsidRPr="00794DF0">
              <w:rPr>
                <w:rFonts w:asciiTheme="minorHAnsi" w:eastAsia="Arial" w:hAnsiTheme="minorHAnsi" w:cs="Arial"/>
                <w:b/>
                <w:bCs/>
                <w:color w:val="34341F"/>
                <w:sz w:val="20"/>
                <w:szCs w:val="20"/>
              </w:rPr>
              <w:t>on</w:t>
            </w:r>
          </w:p>
          <w:p w:rsidR="004063A0" w:rsidRPr="00794DF0" w:rsidRDefault="004063A0" w:rsidP="00EA3481">
            <w:pPr>
              <w:pStyle w:val="TableParagraph"/>
              <w:numPr>
                <w:ilvl w:val="0"/>
                <w:numId w:val="27"/>
              </w:numPr>
              <w:tabs>
                <w:tab w:val="left" w:pos="252"/>
                <w:tab w:val="left" w:pos="432"/>
              </w:tabs>
              <w:ind w:left="162" w:right="-121" w:firstLine="90"/>
              <w:rPr>
                <w:rFonts w:eastAsia="Arial" w:cs="Arial"/>
                <w:sz w:val="20"/>
                <w:szCs w:val="20"/>
              </w:rPr>
            </w:pPr>
            <w:r w:rsidRPr="00794DF0">
              <w:rPr>
                <w:rFonts w:eastAsia="Arial" w:cs="Arial"/>
                <w:color w:val="44443D"/>
                <w:sz w:val="20"/>
                <w:szCs w:val="20"/>
              </w:rPr>
              <w:t>T</w:t>
            </w:r>
            <w:r w:rsidRPr="00794DF0">
              <w:rPr>
                <w:rFonts w:eastAsia="Arial" w:cs="Arial"/>
                <w:color w:val="34341F"/>
                <w:sz w:val="20"/>
                <w:szCs w:val="20"/>
              </w:rPr>
              <w:t xml:space="preserve">he auction for digital </w:t>
            </w:r>
            <w:r w:rsidRPr="00794DF0">
              <w:rPr>
                <w:rFonts w:eastAsia="Times New Roman" w:cs="Times New Roman"/>
                <w:color w:val="34341F"/>
                <w:sz w:val="20"/>
                <w:szCs w:val="20"/>
              </w:rPr>
              <w:t xml:space="preserve">TV </w:t>
            </w:r>
            <w:r w:rsidRPr="00794DF0">
              <w:rPr>
                <w:rFonts w:eastAsia="Arial" w:cs="Arial"/>
                <w:color w:val="34341F"/>
                <w:sz w:val="20"/>
                <w:szCs w:val="20"/>
              </w:rPr>
              <w:t xml:space="preserve">transition was held </w:t>
            </w:r>
            <w:r w:rsidRPr="00794DF0">
              <w:rPr>
                <w:rFonts w:eastAsia="Arial" w:cs="Cordia New"/>
                <w:color w:val="34341F"/>
                <w:sz w:val="20"/>
                <w:szCs w:val="25"/>
                <w:lang w:bidi="th-TH"/>
              </w:rPr>
              <w:t>i</w:t>
            </w:r>
            <w:r w:rsidRPr="00794DF0">
              <w:rPr>
                <w:rFonts w:eastAsia="Arial" w:cs="Arial"/>
                <w:color w:val="34341F"/>
                <w:sz w:val="20"/>
                <w:szCs w:val="20"/>
              </w:rPr>
              <w:t xml:space="preserve">n December </w:t>
            </w:r>
            <w:r w:rsidRPr="00794DF0">
              <w:rPr>
                <w:rFonts w:eastAsia="Times New Roman" w:cs="Times New Roman"/>
                <w:color w:val="34341F"/>
                <w:sz w:val="20"/>
                <w:szCs w:val="20"/>
              </w:rPr>
              <w:t xml:space="preserve">2013. </w:t>
            </w:r>
            <w:r w:rsidRPr="00794DF0">
              <w:rPr>
                <w:rFonts w:eastAsia="Arial" w:cs="Arial"/>
                <w:color w:val="34341F"/>
                <w:sz w:val="20"/>
                <w:szCs w:val="20"/>
              </w:rPr>
              <w:t>There ar</w:t>
            </w:r>
            <w:r w:rsidRPr="00794DF0">
              <w:rPr>
                <w:rFonts w:eastAsia="Arial" w:cs="Arial"/>
                <w:color w:val="44443D"/>
                <w:sz w:val="20"/>
                <w:szCs w:val="20"/>
              </w:rPr>
              <w:t xml:space="preserve">e </w:t>
            </w:r>
            <w:r w:rsidRPr="00794DF0">
              <w:rPr>
                <w:rFonts w:eastAsia="Times New Roman" w:cs="Times New Roman"/>
                <w:color w:val="34341F"/>
                <w:sz w:val="20"/>
                <w:szCs w:val="20"/>
              </w:rPr>
              <w:t xml:space="preserve">48 </w:t>
            </w:r>
            <w:r w:rsidRPr="00794DF0">
              <w:rPr>
                <w:rFonts w:eastAsia="Arial" w:cs="Arial"/>
                <w:color w:val="34341F"/>
                <w:sz w:val="20"/>
                <w:szCs w:val="20"/>
              </w:rPr>
              <w:t>digita</w:t>
            </w:r>
            <w:r w:rsidRPr="00794DF0">
              <w:rPr>
                <w:rFonts w:eastAsia="Arial" w:cs="Arial"/>
                <w:color w:val="44443D"/>
                <w:sz w:val="20"/>
                <w:szCs w:val="20"/>
              </w:rPr>
              <w:t xml:space="preserve">l </w:t>
            </w:r>
            <w:r w:rsidRPr="00794DF0">
              <w:rPr>
                <w:rFonts w:eastAsia="Arial" w:cs="Arial"/>
                <w:color w:val="34341F"/>
                <w:sz w:val="20"/>
                <w:szCs w:val="20"/>
              </w:rPr>
              <w:t>TV channels, compr</w:t>
            </w:r>
            <w:r w:rsidRPr="00794DF0">
              <w:rPr>
                <w:rFonts w:eastAsia="Arial" w:cs="Arial"/>
                <w:color w:val="44443D"/>
                <w:sz w:val="20"/>
                <w:szCs w:val="20"/>
              </w:rPr>
              <w:t>i</w:t>
            </w:r>
            <w:r w:rsidRPr="00794DF0">
              <w:rPr>
                <w:rFonts w:eastAsia="Arial" w:cs="Arial"/>
                <w:color w:val="34341F"/>
                <w:sz w:val="20"/>
                <w:szCs w:val="20"/>
              </w:rPr>
              <w:t>sing</w:t>
            </w:r>
            <w:r w:rsidRPr="00794DF0">
              <w:rPr>
                <w:rFonts w:eastAsia="Arial" w:cs="Arial"/>
                <w:color w:val="BABCC1"/>
                <w:sz w:val="20"/>
                <w:szCs w:val="20"/>
              </w:rPr>
              <w:t>:</w:t>
            </w:r>
            <w:r w:rsidRPr="00794DF0">
              <w:rPr>
                <w:rFonts w:eastAsia="Times New Roman" w:cs="Times New Roman"/>
                <w:color w:val="34341F"/>
                <w:sz w:val="20"/>
                <w:szCs w:val="20"/>
              </w:rPr>
              <w:t xml:space="preserve">12 </w:t>
            </w:r>
            <w:r w:rsidRPr="00794DF0">
              <w:rPr>
                <w:rFonts w:eastAsia="Arial" w:cs="Arial"/>
                <w:color w:val="34341F"/>
                <w:sz w:val="20"/>
                <w:szCs w:val="20"/>
              </w:rPr>
              <w:t>public channe</w:t>
            </w:r>
            <w:r w:rsidRPr="00794DF0">
              <w:rPr>
                <w:rFonts w:eastAsia="Arial" w:cs="Arial"/>
                <w:color w:val="44443D"/>
                <w:sz w:val="20"/>
                <w:szCs w:val="20"/>
              </w:rPr>
              <w:t>l</w:t>
            </w:r>
            <w:r w:rsidRPr="00794DF0">
              <w:rPr>
                <w:rFonts w:eastAsia="Arial" w:cs="Arial"/>
                <w:color w:val="34341F"/>
                <w:sz w:val="20"/>
                <w:szCs w:val="20"/>
              </w:rPr>
              <w:t>s, 12 community channels and 24 commercial channels</w:t>
            </w:r>
            <w:r w:rsidRPr="00794DF0">
              <w:rPr>
                <w:rFonts w:eastAsia="Arial" w:cs="Arial"/>
                <w:color w:val="44443D"/>
                <w:sz w:val="20"/>
                <w:szCs w:val="20"/>
              </w:rPr>
              <w:t xml:space="preserve">. </w:t>
            </w:r>
            <w:r w:rsidRPr="00794DF0">
              <w:rPr>
                <w:rFonts w:eastAsia="Arial" w:cs="Arial"/>
                <w:color w:val="34341F"/>
                <w:sz w:val="20"/>
                <w:szCs w:val="20"/>
              </w:rPr>
              <w:t>The public channels and communicity channels wer</w:t>
            </w:r>
            <w:r w:rsidRPr="00794DF0">
              <w:rPr>
                <w:rFonts w:eastAsia="Arial" w:cs="Arial"/>
                <w:color w:val="44443D"/>
                <w:sz w:val="20"/>
                <w:szCs w:val="20"/>
              </w:rPr>
              <w:t xml:space="preserve">e </w:t>
            </w:r>
            <w:r w:rsidRPr="00794DF0">
              <w:rPr>
                <w:rFonts w:eastAsia="Arial" w:cs="Arial"/>
                <w:color w:val="34341F"/>
                <w:sz w:val="20"/>
                <w:szCs w:val="20"/>
              </w:rPr>
              <w:t>done through beauty contest while 24 commercial channels were done by auction.</w:t>
            </w:r>
          </w:p>
          <w:p w:rsidR="004063A0" w:rsidRPr="00794DF0" w:rsidRDefault="004063A0" w:rsidP="00EA3481">
            <w:pPr>
              <w:pStyle w:val="TableParagraph"/>
              <w:numPr>
                <w:ilvl w:val="0"/>
                <w:numId w:val="27"/>
              </w:numPr>
              <w:tabs>
                <w:tab w:val="left" w:pos="252"/>
                <w:tab w:val="left" w:pos="432"/>
              </w:tabs>
              <w:ind w:left="162" w:right="-121" w:firstLine="90"/>
              <w:rPr>
                <w:rFonts w:eastAsia="Arial" w:cs="Arial"/>
                <w:sz w:val="20"/>
                <w:szCs w:val="20"/>
              </w:rPr>
            </w:pPr>
            <w:r w:rsidRPr="00794DF0">
              <w:rPr>
                <w:rFonts w:eastAsia="Arial" w:cs="Arial"/>
                <w:sz w:val="20"/>
                <w:szCs w:val="20"/>
              </w:rPr>
              <w:t xml:space="preserve">The digital TV coupon have been distributed to all 14.1 million households by third </w:t>
            </w:r>
            <w:r w:rsidRPr="00794DF0">
              <w:rPr>
                <w:rFonts w:eastAsia="Arial" w:cs="Arial"/>
                <w:color w:val="34341F"/>
                <w:sz w:val="20"/>
                <w:szCs w:val="20"/>
              </w:rPr>
              <w:t xml:space="preserve">quarter of year </w:t>
            </w:r>
            <w:r w:rsidRPr="00794DF0">
              <w:rPr>
                <w:rFonts w:eastAsia="Times New Roman" w:cs="Times New Roman"/>
                <w:color w:val="34341F"/>
                <w:sz w:val="20"/>
                <w:szCs w:val="20"/>
              </w:rPr>
              <w:t xml:space="preserve">2015 </w:t>
            </w:r>
            <w:r w:rsidRPr="00794DF0">
              <w:rPr>
                <w:rFonts w:eastAsia="Arial" w:cs="Arial"/>
                <w:color w:val="34341F"/>
                <w:sz w:val="20"/>
                <w:szCs w:val="20"/>
              </w:rPr>
              <w:t xml:space="preserve">and it </w:t>
            </w:r>
            <w:r w:rsidRPr="00794DF0">
              <w:rPr>
                <w:rFonts w:eastAsia="Arial" w:cs="Arial"/>
                <w:color w:val="44443D"/>
                <w:sz w:val="20"/>
                <w:szCs w:val="20"/>
              </w:rPr>
              <w:t>i</w:t>
            </w:r>
            <w:r w:rsidRPr="00794DF0">
              <w:rPr>
                <w:rFonts w:eastAsia="Arial" w:cs="Arial"/>
                <w:color w:val="34341F"/>
                <w:sz w:val="20"/>
                <w:szCs w:val="20"/>
              </w:rPr>
              <w:t xml:space="preserve">s expected that the digital </w:t>
            </w:r>
            <w:r w:rsidRPr="00794DF0">
              <w:rPr>
                <w:rFonts w:eastAsia="Times New Roman" w:cs="Times New Roman"/>
                <w:color w:val="34341F"/>
                <w:sz w:val="20"/>
                <w:szCs w:val="20"/>
              </w:rPr>
              <w:t xml:space="preserve">TV </w:t>
            </w:r>
            <w:r w:rsidRPr="00794DF0">
              <w:rPr>
                <w:rFonts w:eastAsia="Arial" w:cs="Arial"/>
                <w:color w:val="34341F"/>
                <w:sz w:val="20"/>
                <w:szCs w:val="20"/>
              </w:rPr>
              <w:t xml:space="preserve">household coverage </w:t>
            </w:r>
            <w:r w:rsidRPr="00794DF0">
              <w:rPr>
                <w:rFonts w:eastAsia="Arial" w:cs="Arial"/>
                <w:color w:val="34341F"/>
                <w:sz w:val="20"/>
              </w:rPr>
              <w:t xml:space="preserve">plan will </w:t>
            </w:r>
            <w:r w:rsidRPr="00794DF0">
              <w:rPr>
                <w:rFonts w:eastAsia="Times New Roman"/>
                <w:color w:val="34341F"/>
                <w:sz w:val="20"/>
              </w:rPr>
              <w:t xml:space="preserve">be </w:t>
            </w:r>
            <w:r w:rsidRPr="00794DF0">
              <w:rPr>
                <w:rFonts w:eastAsia="Arial" w:cs="Arial"/>
                <w:color w:val="34341F"/>
                <w:sz w:val="20"/>
              </w:rPr>
              <w:t xml:space="preserve">reached </w:t>
            </w:r>
            <w:r w:rsidRPr="00794DF0">
              <w:rPr>
                <w:rFonts w:eastAsia="Times New Roman"/>
                <w:color w:val="34341F"/>
                <w:sz w:val="20"/>
              </w:rPr>
              <w:t xml:space="preserve">80% </w:t>
            </w:r>
            <w:r w:rsidRPr="00794DF0">
              <w:rPr>
                <w:rFonts w:eastAsia="Arial" w:cs="Arial"/>
                <w:color w:val="34341F"/>
                <w:sz w:val="20"/>
              </w:rPr>
              <w:t xml:space="preserve">by </w:t>
            </w:r>
            <w:r w:rsidRPr="00794DF0">
              <w:rPr>
                <w:rFonts w:eastAsia="Times New Roman"/>
                <w:color w:val="34341F"/>
                <w:sz w:val="20"/>
              </w:rPr>
              <w:t>2015</w:t>
            </w:r>
            <w:r w:rsidRPr="00794DF0">
              <w:rPr>
                <w:rFonts w:eastAsia="Times New Roman"/>
                <w:color w:val="44443D"/>
                <w:sz w:val="20"/>
              </w:rPr>
              <w:t>.</w:t>
            </w:r>
          </w:p>
          <w:p w:rsidR="004063A0" w:rsidRPr="00794DF0" w:rsidRDefault="004063A0" w:rsidP="00794DF0">
            <w:pPr>
              <w:pStyle w:val="TableParagraph"/>
              <w:tabs>
                <w:tab w:val="left" w:pos="252"/>
                <w:tab w:val="left" w:pos="432"/>
              </w:tabs>
              <w:ind w:left="252" w:right="-121"/>
              <w:rPr>
                <w:rFonts w:eastAsia="Arial" w:cs="Arial"/>
                <w:sz w:val="20"/>
                <w:szCs w:val="20"/>
              </w:rPr>
            </w:pPr>
          </w:p>
        </w:tc>
        <w:tc>
          <w:tcPr>
            <w:tcW w:w="5670" w:type="dxa"/>
          </w:tcPr>
          <w:p w:rsidR="004063A0" w:rsidRPr="00794DF0" w:rsidRDefault="004063A0" w:rsidP="00794DF0">
            <w:pPr>
              <w:pStyle w:val="ListParagraph"/>
              <w:widowControl w:val="0"/>
              <w:tabs>
                <w:tab w:val="left" w:pos="162"/>
              </w:tabs>
              <w:ind w:left="0" w:right="112"/>
              <w:rPr>
                <w:rFonts w:asciiTheme="minorHAnsi" w:eastAsia="Arial" w:hAnsiTheme="minorHAnsi" w:cs="Arial"/>
                <w:b/>
                <w:bCs/>
                <w:color w:val="000000" w:themeColor="text1"/>
                <w:sz w:val="20"/>
                <w:szCs w:val="20"/>
              </w:rPr>
            </w:pPr>
          </w:p>
          <w:p w:rsidR="004063A0" w:rsidRPr="00794DF0" w:rsidRDefault="004063A0" w:rsidP="00EA3481">
            <w:pPr>
              <w:pStyle w:val="ListParagraph"/>
              <w:widowControl w:val="0"/>
              <w:numPr>
                <w:ilvl w:val="0"/>
                <w:numId w:val="26"/>
              </w:numPr>
              <w:tabs>
                <w:tab w:val="left" w:pos="162"/>
              </w:tabs>
              <w:ind w:left="0" w:right="112" w:firstLine="0"/>
              <w:rPr>
                <w:rFonts w:asciiTheme="minorHAnsi" w:eastAsia="Arial" w:hAnsiTheme="minorHAnsi" w:cs="Arial"/>
                <w:b/>
                <w:bCs/>
                <w:color w:val="000000" w:themeColor="text1"/>
                <w:sz w:val="20"/>
                <w:szCs w:val="20"/>
              </w:rPr>
            </w:pPr>
            <w:r w:rsidRPr="00794DF0">
              <w:rPr>
                <w:rFonts w:asciiTheme="minorHAnsi" w:eastAsia="Arial" w:hAnsiTheme="minorHAnsi" w:cs="Arial"/>
                <w:b/>
                <w:bCs/>
                <w:color w:val="000000" w:themeColor="text1"/>
                <w:sz w:val="20"/>
                <w:szCs w:val="20"/>
              </w:rPr>
              <w:t>Digital TV Transition</w:t>
            </w:r>
          </w:p>
          <w:p w:rsidR="004063A0" w:rsidRPr="00794DF0" w:rsidRDefault="004063A0" w:rsidP="00EA3481">
            <w:pPr>
              <w:pStyle w:val="TableParagraph"/>
              <w:numPr>
                <w:ilvl w:val="0"/>
                <w:numId w:val="27"/>
              </w:numPr>
              <w:tabs>
                <w:tab w:val="left" w:pos="252"/>
                <w:tab w:val="left" w:pos="432"/>
              </w:tabs>
              <w:ind w:left="162" w:right="-121" w:firstLine="90"/>
              <w:rPr>
                <w:color w:val="000000" w:themeColor="text1"/>
                <w:sz w:val="20"/>
              </w:rPr>
            </w:pPr>
            <w:r w:rsidRPr="00794DF0">
              <w:rPr>
                <w:color w:val="000000" w:themeColor="text1"/>
                <w:sz w:val="20"/>
              </w:rPr>
              <w:t xml:space="preserve">It is expected that the digital TV household coverage will be reached 90% by 2017. </w:t>
            </w:r>
          </w:p>
        </w:tc>
      </w:tr>
      <w:tr w:rsidR="004063A0">
        <w:tc>
          <w:tcPr>
            <w:tcW w:w="3524" w:type="dxa"/>
            <w:vMerge/>
          </w:tcPr>
          <w:p w:rsidR="004063A0" w:rsidRPr="00794DF0" w:rsidRDefault="004063A0" w:rsidP="00794DF0">
            <w:pPr>
              <w:pStyle w:val="TableParagraph"/>
              <w:ind w:left="207" w:right="751" w:firstLine="9"/>
              <w:rPr>
                <w:rFonts w:eastAsia="Arial" w:cs="Arial"/>
                <w:color w:val="34341F"/>
                <w:w w:val="105"/>
                <w:sz w:val="20"/>
                <w:szCs w:val="20"/>
              </w:rPr>
            </w:pPr>
          </w:p>
        </w:tc>
        <w:tc>
          <w:tcPr>
            <w:tcW w:w="5387" w:type="dxa"/>
          </w:tcPr>
          <w:p w:rsidR="004063A0" w:rsidRPr="0029425D" w:rsidRDefault="004063A0" w:rsidP="00EA3481">
            <w:pPr>
              <w:pStyle w:val="ListParagraph"/>
              <w:widowControl w:val="0"/>
              <w:numPr>
                <w:ilvl w:val="0"/>
                <w:numId w:val="26"/>
              </w:numPr>
              <w:tabs>
                <w:tab w:val="left" w:pos="162"/>
              </w:tabs>
              <w:ind w:left="0" w:right="112" w:firstLine="0"/>
              <w:rPr>
                <w:rFonts w:asciiTheme="minorHAnsi" w:eastAsia="Arial" w:hAnsiTheme="minorHAnsi" w:cs="Arial"/>
                <w:b/>
                <w:bCs/>
                <w:color w:val="44443D"/>
                <w:sz w:val="20"/>
                <w:szCs w:val="20"/>
              </w:rPr>
            </w:pPr>
            <w:r w:rsidRPr="0029425D">
              <w:rPr>
                <w:rFonts w:asciiTheme="minorHAnsi" w:eastAsia="Arial" w:hAnsiTheme="minorHAnsi" w:cs="Arial"/>
                <w:b/>
                <w:bCs/>
                <w:color w:val="44443D"/>
                <w:sz w:val="20"/>
                <w:szCs w:val="20"/>
              </w:rPr>
              <w:t>“2 Snaps” Prepaid SIM Card Registration</w:t>
            </w:r>
          </w:p>
          <w:p w:rsidR="004063A0" w:rsidRPr="0029425D" w:rsidRDefault="004063A0" w:rsidP="00EA3481">
            <w:pPr>
              <w:pStyle w:val="TableParagraph"/>
              <w:numPr>
                <w:ilvl w:val="0"/>
                <w:numId w:val="27"/>
              </w:numPr>
              <w:tabs>
                <w:tab w:val="left" w:pos="252"/>
                <w:tab w:val="left" w:pos="432"/>
              </w:tabs>
              <w:ind w:left="162" w:right="-121" w:firstLine="90"/>
              <w:rPr>
                <w:rFonts w:eastAsia="Arial" w:cs="Arial"/>
                <w:color w:val="44443D"/>
                <w:sz w:val="20"/>
                <w:szCs w:val="20"/>
              </w:rPr>
            </w:pPr>
            <w:r w:rsidRPr="00794DF0">
              <w:rPr>
                <w:rFonts w:eastAsia="Arial" w:cs="Arial"/>
                <w:color w:val="44443D"/>
                <w:sz w:val="20"/>
                <w:szCs w:val="20"/>
              </w:rPr>
              <w:t>T</w:t>
            </w:r>
            <w:r>
              <w:rPr>
                <w:rFonts w:eastAsia="Arial" w:cs="Arial"/>
                <w:color w:val="44443D"/>
                <w:sz w:val="20"/>
                <w:szCs w:val="20"/>
              </w:rPr>
              <w:t xml:space="preserve">o ensure social and public safety, the National </w:t>
            </w:r>
            <w:r w:rsidRPr="0029425D">
              <w:rPr>
                <w:rFonts w:eastAsia="Arial" w:cs="Arial"/>
                <w:color w:val="34341F"/>
                <w:sz w:val="20"/>
                <w:szCs w:val="20"/>
              </w:rPr>
              <w:t>Broadcas</w:t>
            </w:r>
            <w:r w:rsidRPr="0029425D">
              <w:rPr>
                <w:rFonts w:eastAsia="Arial" w:cs="Arial"/>
                <w:color w:val="44443D"/>
                <w:sz w:val="20"/>
                <w:szCs w:val="20"/>
              </w:rPr>
              <w:t>ting</w:t>
            </w:r>
            <w:r w:rsidRPr="0029425D">
              <w:rPr>
                <w:rFonts w:eastAsia="Arial" w:cs="Arial"/>
                <w:color w:val="34341F"/>
                <w:sz w:val="20"/>
                <w:szCs w:val="20"/>
              </w:rPr>
              <w:t xml:space="preserve"> and Telecommunication</w:t>
            </w:r>
            <w:r>
              <w:rPr>
                <w:rFonts w:eastAsia="Arial" w:cs="Arial"/>
                <w:color w:val="34341F"/>
                <w:sz w:val="20"/>
                <w:szCs w:val="20"/>
              </w:rPr>
              <w:t xml:space="preserve">s Commission (NBTC) has developed the system for pre-paid mobile customers on specific application call </w:t>
            </w:r>
            <w:r w:rsidRPr="0029425D">
              <w:rPr>
                <w:rFonts w:eastAsia="Arial" w:cs="Arial"/>
                <w:b/>
                <w:bCs/>
                <w:color w:val="44443D"/>
                <w:sz w:val="20"/>
                <w:szCs w:val="20"/>
                <w:u w:val="single"/>
              </w:rPr>
              <w:t xml:space="preserve">“2 Snaps Prepaid SIM Card Registration” </w:t>
            </w:r>
            <w:r w:rsidRPr="0029425D">
              <w:rPr>
                <w:rFonts w:eastAsia="Arial" w:cs="Arial"/>
                <w:color w:val="44443D"/>
                <w:sz w:val="20"/>
                <w:szCs w:val="20"/>
              </w:rPr>
              <w:t>to</w:t>
            </w:r>
            <w:r>
              <w:rPr>
                <w:rFonts w:eastAsia="Arial" w:cs="Arial"/>
                <w:color w:val="44443D"/>
                <w:sz w:val="20"/>
                <w:szCs w:val="20"/>
              </w:rPr>
              <w:t xml:space="preserve"> encourage public users to apply the prepaid SIM Card registration. It had been started since June 2014 and presently, there are 50,000 registration stations nationwide. </w:t>
            </w:r>
          </w:p>
          <w:p w:rsidR="004063A0" w:rsidRDefault="004063A0" w:rsidP="00EA3481">
            <w:pPr>
              <w:pStyle w:val="TableParagraph"/>
              <w:numPr>
                <w:ilvl w:val="0"/>
                <w:numId w:val="27"/>
              </w:numPr>
              <w:tabs>
                <w:tab w:val="left" w:pos="252"/>
                <w:tab w:val="left" w:pos="432"/>
              </w:tabs>
              <w:ind w:left="162" w:right="-121" w:firstLine="90"/>
              <w:rPr>
                <w:rFonts w:eastAsia="Arial" w:cs="Arial"/>
                <w:color w:val="44443D"/>
                <w:sz w:val="20"/>
                <w:szCs w:val="20"/>
              </w:rPr>
            </w:pPr>
            <w:r>
              <w:rPr>
                <w:rFonts w:eastAsia="Arial" w:cs="Arial"/>
                <w:color w:val="44443D"/>
                <w:sz w:val="20"/>
                <w:szCs w:val="20"/>
              </w:rPr>
              <w:t>As of September 2015, the registrations of prepaid mobile phone SIM cards via the “2 Snaps” have reached approximately 74.7 Million numbers (87%) continuously have been increased.</w:t>
            </w:r>
          </w:p>
          <w:p w:rsidR="004063A0" w:rsidRPr="0029425D" w:rsidRDefault="004063A0" w:rsidP="008A568F">
            <w:pPr>
              <w:pStyle w:val="TableParagraph"/>
              <w:tabs>
                <w:tab w:val="left" w:pos="252"/>
                <w:tab w:val="left" w:pos="432"/>
              </w:tabs>
              <w:ind w:right="-121"/>
              <w:rPr>
                <w:rFonts w:eastAsia="Arial" w:cs="Arial"/>
                <w:color w:val="44443D"/>
                <w:sz w:val="20"/>
                <w:szCs w:val="20"/>
              </w:rPr>
            </w:pPr>
          </w:p>
        </w:tc>
        <w:tc>
          <w:tcPr>
            <w:tcW w:w="5670" w:type="dxa"/>
          </w:tcPr>
          <w:p w:rsidR="004063A0" w:rsidRDefault="004063A0" w:rsidP="00EA3481">
            <w:pPr>
              <w:pStyle w:val="ListParagraph"/>
              <w:widowControl w:val="0"/>
              <w:numPr>
                <w:ilvl w:val="0"/>
                <w:numId w:val="26"/>
              </w:numPr>
              <w:tabs>
                <w:tab w:val="left" w:pos="162"/>
              </w:tabs>
              <w:ind w:left="0" w:right="112" w:firstLine="0"/>
              <w:rPr>
                <w:rFonts w:asciiTheme="minorHAnsi" w:eastAsia="Arial" w:hAnsiTheme="minorHAnsi" w:cs="Arial"/>
                <w:b/>
                <w:bCs/>
                <w:color w:val="000000" w:themeColor="text1"/>
                <w:sz w:val="20"/>
                <w:szCs w:val="20"/>
              </w:rPr>
            </w:pPr>
            <w:r w:rsidRPr="00B326A4">
              <w:rPr>
                <w:rFonts w:asciiTheme="minorHAnsi" w:eastAsia="Arial" w:hAnsiTheme="minorHAnsi" w:cs="Arial"/>
                <w:b/>
                <w:bCs/>
                <w:color w:val="000000" w:themeColor="text1"/>
                <w:sz w:val="20"/>
                <w:szCs w:val="20"/>
              </w:rPr>
              <w:t>Creating the registration system for free Wifi Internet</w:t>
            </w:r>
          </w:p>
          <w:p w:rsidR="004063A0" w:rsidRPr="00B326A4" w:rsidRDefault="004063A0" w:rsidP="00EA3481">
            <w:pPr>
              <w:pStyle w:val="TableParagraph"/>
              <w:numPr>
                <w:ilvl w:val="0"/>
                <w:numId w:val="27"/>
              </w:numPr>
              <w:tabs>
                <w:tab w:val="left" w:pos="252"/>
                <w:tab w:val="left" w:pos="432"/>
              </w:tabs>
              <w:ind w:left="162" w:right="-121" w:firstLine="90"/>
              <w:rPr>
                <w:rFonts w:eastAsia="Arial" w:cs="Arial"/>
                <w:b/>
                <w:bCs/>
                <w:color w:val="000000" w:themeColor="text1"/>
                <w:sz w:val="20"/>
                <w:szCs w:val="20"/>
                <w:lang w:eastAsia="zh-CN"/>
              </w:rPr>
            </w:pPr>
            <w:r w:rsidRPr="00B326A4">
              <w:rPr>
                <w:rFonts w:eastAsia="Arial" w:cs="Arial"/>
                <w:color w:val="000000" w:themeColor="text1"/>
                <w:sz w:val="20"/>
                <w:szCs w:val="20"/>
                <w:lang w:eastAsia="zh-CN"/>
              </w:rPr>
              <w:t>Creating the registration system for free WiFi lnternet in public areas</w:t>
            </w:r>
            <w:r>
              <w:rPr>
                <w:rFonts w:eastAsia="Arial" w:cs="Arial"/>
                <w:color w:val="000000" w:themeColor="text1"/>
                <w:sz w:val="20"/>
                <w:szCs w:val="20"/>
                <w:lang w:eastAsia="zh-CN"/>
              </w:rPr>
              <w:t xml:space="preserve"> </w:t>
            </w:r>
            <w:r w:rsidRPr="00B326A4">
              <w:rPr>
                <w:rFonts w:eastAsia="Arial" w:cs="Arial"/>
                <w:color w:val="000000" w:themeColor="text1"/>
                <w:sz w:val="20"/>
                <w:szCs w:val="20"/>
              </w:rPr>
              <w:t xml:space="preserve">called </w:t>
            </w:r>
            <w:r w:rsidRPr="00B326A4">
              <w:rPr>
                <w:rFonts w:eastAsia="Arial" w:cs="Arial"/>
                <w:i/>
                <w:iCs/>
                <w:color w:val="000000" w:themeColor="text1"/>
                <w:sz w:val="20"/>
                <w:szCs w:val="20"/>
              </w:rPr>
              <w:t>''Single Sign On''</w:t>
            </w:r>
            <w:r w:rsidRPr="00B326A4">
              <w:rPr>
                <w:rFonts w:eastAsia="Arial" w:cs="Arial"/>
                <w:color w:val="000000" w:themeColor="text1"/>
                <w:sz w:val="20"/>
                <w:szCs w:val="20"/>
              </w:rPr>
              <w:t xml:space="preserve"> used</w:t>
            </w:r>
            <w:r>
              <w:rPr>
                <w:rFonts w:eastAsia="Arial" w:cs="Arial"/>
                <w:color w:val="000000" w:themeColor="text1"/>
                <w:sz w:val="20"/>
                <w:szCs w:val="20"/>
              </w:rPr>
              <w:t xml:space="preserve"> </w:t>
            </w:r>
            <w:r w:rsidRPr="00B326A4">
              <w:rPr>
                <w:rFonts w:eastAsia="Arial" w:cs="Arial"/>
                <w:color w:val="000000" w:themeColor="text1"/>
                <w:sz w:val="20"/>
                <w:szCs w:val="20"/>
              </w:rPr>
              <w:t>nationwide which is one</w:t>
            </w:r>
            <w:r>
              <w:rPr>
                <w:rFonts w:eastAsia="Arial" w:cs="Arial"/>
                <w:color w:val="000000" w:themeColor="text1"/>
                <w:sz w:val="20"/>
                <w:szCs w:val="20"/>
              </w:rPr>
              <w:t>-</w:t>
            </w:r>
            <w:r w:rsidRPr="00B326A4">
              <w:rPr>
                <w:rFonts w:eastAsia="Arial" w:cs="Arial"/>
                <w:color w:val="000000" w:themeColor="text1"/>
                <w:sz w:val="20"/>
                <w:szCs w:val="20"/>
              </w:rPr>
              <w:t>time registration for personal authentication.</w:t>
            </w:r>
          </w:p>
        </w:tc>
      </w:tr>
      <w:tr w:rsidR="004063A0">
        <w:tc>
          <w:tcPr>
            <w:tcW w:w="3524" w:type="dxa"/>
          </w:tcPr>
          <w:p w:rsidR="004063A0" w:rsidRPr="00794DF0" w:rsidRDefault="004063A0" w:rsidP="00794DF0">
            <w:pPr>
              <w:pStyle w:val="TableParagraph"/>
              <w:ind w:left="207" w:right="751" w:firstLine="9"/>
              <w:rPr>
                <w:rFonts w:eastAsia="Arial" w:cs="Arial"/>
                <w:color w:val="34341F"/>
                <w:w w:val="105"/>
                <w:sz w:val="20"/>
                <w:szCs w:val="20"/>
              </w:rPr>
            </w:pPr>
          </w:p>
        </w:tc>
        <w:tc>
          <w:tcPr>
            <w:tcW w:w="5387" w:type="dxa"/>
          </w:tcPr>
          <w:p w:rsidR="004063A0" w:rsidRPr="008A568F" w:rsidRDefault="004063A0" w:rsidP="00EA3481">
            <w:pPr>
              <w:pStyle w:val="ListParagraph"/>
              <w:widowControl w:val="0"/>
              <w:numPr>
                <w:ilvl w:val="0"/>
                <w:numId w:val="26"/>
              </w:numPr>
              <w:tabs>
                <w:tab w:val="left" w:pos="162"/>
              </w:tabs>
              <w:ind w:left="0" w:right="-121" w:firstLine="0"/>
              <w:rPr>
                <w:rFonts w:asciiTheme="minorHAnsi" w:eastAsia="Arial" w:hAnsiTheme="minorHAnsi" w:cs="Arial"/>
                <w:b/>
                <w:bCs/>
                <w:color w:val="000000" w:themeColor="text1"/>
                <w:sz w:val="20"/>
              </w:rPr>
            </w:pPr>
            <w:r w:rsidRPr="008A568F">
              <w:rPr>
                <w:rFonts w:asciiTheme="minorHAnsi" w:eastAsia="Arial" w:hAnsiTheme="minorHAnsi" w:cs="Arial"/>
                <w:b/>
                <w:bCs/>
                <w:color w:val="000000" w:themeColor="text1"/>
                <w:w w:val="105"/>
                <w:sz w:val="20"/>
              </w:rPr>
              <w:t>The</w:t>
            </w:r>
            <w:r w:rsidRPr="008A568F">
              <w:rPr>
                <w:rFonts w:asciiTheme="minorHAnsi" w:eastAsia="Arial" w:hAnsiTheme="minorHAnsi" w:cs="Arial"/>
                <w:b/>
                <w:bCs/>
                <w:color w:val="000000" w:themeColor="text1"/>
                <w:spacing w:val="28"/>
                <w:w w:val="105"/>
                <w:sz w:val="20"/>
              </w:rPr>
              <w:t xml:space="preserve"> </w:t>
            </w:r>
            <w:r w:rsidRPr="008A568F">
              <w:rPr>
                <w:rFonts w:asciiTheme="minorHAnsi" w:eastAsia="Arial" w:hAnsiTheme="minorHAnsi" w:cs="Arial"/>
                <w:b/>
                <w:bCs/>
                <w:color w:val="000000" w:themeColor="text1"/>
                <w:w w:val="105"/>
                <w:sz w:val="20"/>
              </w:rPr>
              <w:t>1800</w:t>
            </w:r>
            <w:r w:rsidRPr="008A568F">
              <w:rPr>
                <w:rFonts w:asciiTheme="minorHAnsi" w:eastAsia="Arial" w:hAnsiTheme="minorHAnsi" w:cs="Arial"/>
                <w:b/>
                <w:bCs/>
                <w:color w:val="000000" w:themeColor="text1"/>
                <w:spacing w:val="-21"/>
                <w:w w:val="105"/>
                <w:sz w:val="20"/>
              </w:rPr>
              <w:t xml:space="preserve"> </w:t>
            </w:r>
            <w:r w:rsidRPr="008A568F">
              <w:rPr>
                <w:rFonts w:asciiTheme="minorHAnsi" w:eastAsia="Arial" w:hAnsiTheme="minorHAnsi" w:cs="Arial"/>
                <w:b/>
                <w:bCs/>
                <w:color w:val="000000" w:themeColor="text1"/>
                <w:w w:val="105"/>
                <w:sz w:val="20"/>
              </w:rPr>
              <w:t>MHz</w:t>
            </w:r>
            <w:r w:rsidRPr="008A568F">
              <w:rPr>
                <w:rFonts w:asciiTheme="minorHAnsi" w:eastAsia="Arial" w:hAnsiTheme="minorHAnsi" w:cs="Arial"/>
                <w:b/>
                <w:bCs/>
                <w:color w:val="000000" w:themeColor="text1"/>
                <w:spacing w:val="4"/>
                <w:w w:val="105"/>
                <w:sz w:val="20"/>
              </w:rPr>
              <w:t xml:space="preserve"> </w:t>
            </w:r>
            <w:r w:rsidRPr="008A568F">
              <w:rPr>
                <w:rFonts w:asciiTheme="minorHAnsi" w:eastAsia="Arial" w:hAnsiTheme="minorHAnsi" w:cs="Arial"/>
                <w:b/>
                <w:bCs/>
                <w:color w:val="000000" w:themeColor="text1"/>
                <w:w w:val="105"/>
                <w:sz w:val="20"/>
              </w:rPr>
              <w:t>an</w:t>
            </w:r>
            <w:r w:rsidRPr="008A568F">
              <w:rPr>
                <w:rFonts w:asciiTheme="minorHAnsi" w:eastAsia="Arial" w:hAnsiTheme="minorHAnsi" w:cs="Arial"/>
                <w:b/>
                <w:bCs/>
                <w:color w:val="000000" w:themeColor="text1"/>
                <w:spacing w:val="-23"/>
                <w:w w:val="105"/>
                <w:sz w:val="20"/>
              </w:rPr>
              <w:t>d</w:t>
            </w:r>
            <w:r w:rsidRPr="008A568F">
              <w:rPr>
                <w:rFonts w:asciiTheme="minorHAnsi" w:eastAsia="Arial" w:hAnsiTheme="minorHAnsi" w:cs="Arial"/>
                <w:b/>
                <w:bCs/>
                <w:color w:val="000000" w:themeColor="text1"/>
                <w:w w:val="105"/>
                <w:sz w:val="20"/>
              </w:rPr>
              <w:t xml:space="preserve"> 900</w:t>
            </w:r>
            <w:r w:rsidRPr="008A568F">
              <w:rPr>
                <w:rFonts w:asciiTheme="minorHAnsi" w:eastAsia="Arial" w:hAnsiTheme="minorHAnsi" w:cs="Arial"/>
                <w:b/>
                <w:bCs/>
                <w:color w:val="000000" w:themeColor="text1"/>
                <w:spacing w:val="6"/>
                <w:w w:val="105"/>
                <w:sz w:val="20"/>
              </w:rPr>
              <w:t xml:space="preserve"> </w:t>
            </w:r>
            <w:r w:rsidRPr="008A568F">
              <w:rPr>
                <w:rFonts w:asciiTheme="minorHAnsi" w:eastAsia="Arial" w:hAnsiTheme="minorHAnsi" w:cs="Arial"/>
                <w:b/>
                <w:bCs/>
                <w:color w:val="000000" w:themeColor="text1"/>
                <w:w w:val="105"/>
                <w:sz w:val="20"/>
              </w:rPr>
              <w:t>MH</w:t>
            </w:r>
            <w:r w:rsidRPr="008A568F">
              <w:rPr>
                <w:rFonts w:asciiTheme="minorHAnsi" w:eastAsia="Arial" w:hAnsiTheme="minorHAnsi" w:cs="Arial"/>
                <w:b/>
                <w:bCs/>
                <w:color w:val="000000" w:themeColor="text1"/>
                <w:spacing w:val="-16"/>
                <w:w w:val="105"/>
                <w:sz w:val="20"/>
              </w:rPr>
              <w:t>z</w:t>
            </w:r>
            <w:r w:rsidRPr="008A568F">
              <w:rPr>
                <w:rFonts w:asciiTheme="minorHAnsi" w:eastAsia="Arial" w:hAnsiTheme="minorHAnsi" w:cs="Arial"/>
                <w:b/>
                <w:bCs/>
                <w:color w:val="000000" w:themeColor="text1"/>
                <w:w w:val="105"/>
                <w:sz w:val="20"/>
              </w:rPr>
              <w:t>.spectrum</w:t>
            </w:r>
            <w:r w:rsidRPr="008A568F">
              <w:rPr>
                <w:rFonts w:asciiTheme="minorHAnsi" w:eastAsia="Arial" w:hAnsiTheme="minorHAnsi" w:cs="Arial"/>
                <w:b/>
                <w:bCs/>
                <w:color w:val="000000" w:themeColor="text1"/>
                <w:spacing w:val="26"/>
                <w:w w:val="105"/>
                <w:sz w:val="20"/>
              </w:rPr>
              <w:t xml:space="preserve"> </w:t>
            </w:r>
            <w:r w:rsidRPr="008A568F">
              <w:rPr>
                <w:rFonts w:asciiTheme="minorHAnsi" w:eastAsia="Arial" w:hAnsiTheme="minorHAnsi" w:cs="Arial"/>
                <w:b/>
                <w:bCs/>
                <w:color w:val="000000" w:themeColor="text1"/>
                <w:w w:val="105"/>
                <w:sz w:val="20"/>
              </w:rPr>
              <w:t>auction</w:t>
            </w:r>
            <w:r w:rsidRPr="008A568F">
              <w:rPr>
                <w:rFonts w:asciiTheme="minorHAnsi" w:eastAsia="Arial" w:hAnsiTheme="minorHAnsi" w:cs="Arial"/>
                <w:b/>
                <w:bCs/>
                <w:color w:val="000000" w:themeColor="text1"/>
                <w:spacing w:val="-3"/>
                <w:w w:val="105"/>
                <w:sz w:val="20"/>
              </w:rPr>
              <w:t xml:space="preserve"> </w:t>
            </w:r>
            <w:r w:rsidRPr="008A568F">
              <w:rPr>
                <w:rFonts w:asciiTheme="minorHAnsi" w:eastAsia="Arial" w:hAnsiTheme="minorHAnsi" w:cs="Arial"/>
                <w:b/>
                <w:bCs/>
                <w:color w:val="000000" w:themeColor="text1"/>
                <w:w w:val="105"/>
                <w:sz w:val="20"/>
              </w:rPr>
              <w:t>for</w:t>
            </w:r>
            <w:r w:rsidRPr="008A568F">
              <w:rPr>
                <w:rFonts w:asciiTheme="minorHAnsi" w:eastAsia="Arial" w:hAnsiTheme="minorHAnsi" w:cs="Arial"/>
                <w:b/>
                <w:bCs/>
                <w:color w:val="000000" w:themeColor="text1"/>
                <w:spacing w:val="17"/>
                <w:w w:val="105"/>
                <w:sz w:val="20"/>
              </w:rPr>
              <w:t xml:space="preserve"> </w:t>
            </w:r>
            <w:r w:rsidRPr="008A568F">
              <w:rPr>
                <w:rFonts w:asciiTheme="minorHAnsi" w:eastAsia="Arial" w:hAnsiTheme="minorHAnsi" w:cs="Arial"/>
                <w:b/>
                <w:bCs/>
                <w:color w:val="000000" w:themeColor="text1"/>
                <w:spacing w:val="-16"/>
                <w:w w:val="105"/>
                <w:sz w:val="20"/>
              </w:rPr>
              <w:t>4</w:t>
            </w:r>
            <w:r>
              <w:rPr>
                <w:rFonts w:asciiTheme="minorHAnsi" w:eastAsia="Arial" w:hAnsiTheme="minorHAnsi" w:cs="Arial"/>
                <w:b/>
                <w:bCs/>
                <w:color w:val="000000" w:themeColor="text1"/>
                <w:spacing w:val="-35"/>
                <w:w w:val="105"/>
                <w:sz w:val="20"/>
              </w:rPr>
              <w:t>G</w:t>
            </w:r>
            <w:r w:rsidRPr="008A568F">
              <w:rPr>
                <w:rFonts w:asciiTheme="minorHAnsi" w:eastAsia="Arial" w:hAnsiTheme="minorHAnsi" w:cs="Arial"/>
                <w:b/>
                <w:bCs/>
                <w:color w:val="000000" w:themeColor="text1"/>
                <w:spacing w:val="7"/>
                <w:w w:val="105"/>
                <w:sz w:val="20"/>
              </w:rPr>
              <w:t xml:space="preserve"> </w:t>
            </w:r>
            <w:r w:rsidRPr="008A568F">
              <w:rPr>
                <w:rFonts w:asciiTheme="minorHAnsi" w:eastAsia="Arial" w:hAnsiTheme="minorHAnsi" w:cs="Arial"/>
                <w:b/>
                <w:bCs/>
                <w:color w:val="000000" w:themeColor="text1"/>
                <w:w w:val="105"/>
                <w:sz w:val="20"/>
              </w:rPr>
              <w:t>LTE</w:t>
            </w:r>
          </w:p>
          <w:p w:rsidR="004063A0" w:rsidRPr="008A568F" w:rsidRDefault="004063A0" w:rsidP="00EA3481">
            <w:pPr>
              <w:pStyle w:val="TableParagraph"/>
              <w:numPr>
                <w:ilvl w:val="0"/>
                <w:numId w:val="27"/>
              </w:numPr>
              <w:tabs>
                <w:tab w:val="left" w:pos="252"/>
                <w:tab w:val="left" w:pos="432"/>
              </w:tabs>
              <w:ind w:left="162" w:right="-121" w:firstLine="90"/>
              <w:rPr>
                <w:rFonts w:eastAsia="Arial" w:cs="Arial"/>
                <w:color w:val="000000" w:themeColor="text1"/>
                <w:sz w:val="20"/>
                <w:szCs w:val="20"/>
              </w:rPr>
            </w:pPr>
            <w:r w:rsidRPr="008A568F">
              <w:rPr>
                <w:rFonts w:eastAsia="Arial" w:cs="Arial"/>
                <w:color w:val="000000" w:themeColor="text1"/>
                <w:sz w:val="20"/>
                <w:szCs w:val="20"/>
              </w:rPr>
              <w:lastRenderedPageBreak/>
              <w:t>The National Broadcasting and Telecommunications Commission (NBTC) has successfully awarded 2 licenses on the 1800</w:t>
            </w:r>
            <w:r>
              <w:rPr>
                <w:rFonts w:eastAsia="Arial" w:cs="Arial"/>
                <w:color w:val="000000" w:themeColor="text1"/>
                <w:sz w:val="20"/>
                <w:szCs w:val="20"/>
              </w:rPr>
              <w:t xml:space="preserve"> </w:t>
            </w:r>
            <w:r w:rsidRPr="008A568F">
              <w:rPr>
                <w:rFonts w:eastAsia="Arial" w:cs="Arial"/>
                <w:color w:val="000000" w:themeColor="text1"/>
                <w:sz w:val="20"/>
                <w:szCs w:val="20"/>
              </w:rPr>
              <w:t>MHz Spectrum auction to 2 winning bidders. The 1800</w:t>
            </w:r>
            <w:r>
              <w:rPr>
                <w:rFonts w:eastAsia="Arial" w:cs="Arial"/>
                <w:color w:val="000000" w:themeColor="text1"/>
                <w:sz w:val="20"/>
                <w:szCs w:val="20"/>
              </w:rPr>
              <w:t xml:space="preserve"> </w:t>
            </w:r>
            <w:r w:rsidRPr="008A568F">
              <w:rPr>
                <w:rFonts w:eastAsia="Arial" w:cs="Arial"/>
                <w:color w:val="000000" w:themeColor="text1"/>
                <w:sz w:val="20"/>
                <w:szCs w:val="20"/>
              </w:rPr>
              <w:t>MHz spectrum auct ion was completely held on 11 November 2015. The winners must roll out their 4G networks to cover half of population within two years after receiving the licenses, increasing to 80% of the population within 4 years.</w:t>
            </w:r>
          </w:p>
          <w:p w:rsidR="004063A0" w:rsidRPr="008A568F" w:rsidRDefault="004063A0" w:rsidP="00EA3481">
            <w:pPr>
              <w:pStyle w:val="TableParagraph"/>
              <w:numPr>
                <w:ilvl w:val="0"/>
                <w:numId w:val="27"/>
              </w:numPr>
              <w:tabs>
                <w:tab w:val="left" w:pos="252"/>
                <w:tab w:val="left" w:pos="432"/>
              </w:tabs>
              <w:ind w:left="162" w:right="-121" w:firstLine="90"/>
              <w:rPr>
                <w:rFonts w:eastAsia="Arial" w:cs="Arial"/>
                <w:color w:val="000000" w:themeColor="text1"/>
                <w:sz w:val="20"/>
                <w:szCs w:val="20"/>
              </w:rPr>
            </w:pPr>
            <w:r w:rsidRPr="008A568F">
              <w:rPr>
                <w:rFonts w:eastAsia="Arial" w:cs="Arial"/>
                <w:color w:val="000000" w:themeColor="text1"/>
                <w:sz w:val="20"/>
              </w:rPr>
              <w:t>The 900</w:t>
            </w:r>
            <w:r>
              <w:rPr>
                <w:rFonts w:eastAsia="Arial" w:cs="Arial"/>
                <w:color w:val="000000" w:themeColor="text1"/>
                <w:sz w:val="20"/>
              </w:rPr>
              <w:t xml:space="preserve"> </w:t>
            </w:r>
            <w:r w:rsidRPr="008A568F">
              <w:rPr>
                <w:rFonts w:eastAsia="Arial" w:cs="Arial"/>
                <w:color w:val="000000" w:themeColor="text1"/>
                <w:sz w:val="20"/>
              </w:rPr>
              <w:t>MHz spectrum auction is scheduled to be held on 15 December 2015.</w:t>
            </w:r>
          </w:p>
          <w:p w:rsidR="004063A0" w:rsidRPr="008A568F" w:rsidRDefault="004063A0" w:rsidP="00664013">
            <w:pPr>
              <w:widowControl w:val="0"/>
              <w:tabs>
                <w:tab w:val="left" w:pos="162"/>
              </w:tabs>
              <w:ind w:right="112"/>
              <w:rPr>
                <w:rFonts w:asciiTheme="minorHAnsi" w:eastAsia="Arial" w:hAnsiTheme="minorHAnsi" w:cs="Arial"/>
                <w:b/>
                <w:bCs/>
                <w:color w:val="000000" w:themeColor="text1"/>
                <w:sz w:val="20"/>
              </w:rPr>
            </w:pPr>
          </w:p>
        </w:tc>
        <w:tc>
          <w:tcPr>
            <w:tcW w:w="5670" w:type="dxa"/>
          </w:tcPr>
          <w:p w:rsidR="004063A0" w:rsidRPr="00B326A4" w:rsidRDefault="004063A0" w:rsidP="008A568F">
            <w:pPr>
              <w:pStyle w:val="ListParagraph"/>
              <w:widowControl w:val="0"/>
              <w:tabs>
                <w:tab w:val="left" w:pos="162"/>
              </w:tabs>
              <w:ind w:left="0" w:right="112"/>
              <w:rPr>
                <w:rFonts w:asciiTheme="minorHAnsi" w:eastAsia="Arial" w:hAnsiTheme="minorHAnsi" w:cs="Arial"/>
                <w:b/>
                <w:bCs/>
                <w:color w:val="000000" w:themeColor="text1"/>
                <w:sz w:val="20"/>
                <w:szCs w:val="20"/>
              </w:rPr>
            </w:pPr>
          </w:p>
        </w:tc>
      </w:tr>
      <w:tr w:rsidR="004063A0">
        <w:tc>
          <w:tcPr>
            <w:tcW w:w="3524" w:type="dxa"/>
          </w:tcPr>
          <w:p w:rsidR="004063A0" w:rsidRPr="00794DF0" w:rsidRDefault="004063A0" w:rsidP="00794DF0">
            <w:pPr>
              <w:pStyle w:val="TableParagraph"/>
              <w:ind w:left="207" w:right="751" w:firstLine="9"/>
              <w:rPr>
                <w:rFonts w:eastAsia="Arial" w:cs="Arial"/>
                <w:color w:val="34341F"/>
                <w:w w:val="105"/>
                <w:sz w:val="20"/>
                <w:szCs w:val="20"/>
              </w:rPr>
            </w:pPr>
          </w:p>
        </w:tc>
        <w:tc>
          <w:tcPr>
            <w:tcW w:w="5387" w:type="dxa"/>
          </w:tcPr>
          <w:p w:rsidR="004063A0" w:rsidRPr="006B38DD" w:rsidRDefault="004063A0" w:rsidP="00EA3481">
            <w:pPr>
              <w:pStyle w:val="ListParagraph"/>
              <w:widowControl w:val="0"/>
              <w:numPr>
                <w:ilvl w:val="0"/>
                <w:numId w:val="26"/>
              </w:numPr>
              <w:tabs>
                <w:tab w:val="left" w:pos="162"/>
              </w:tabs>
              <w:ind w:left="0" w:right="-121" w:firstLine="0"/>
              <w:rPr>
                <w:rFonts w:asciiTheme="minorHAnsi" w:eastAsia="Arial" w:hAnsiTheme="minorHAnsi" w:cs="Arial"/>
                <w:b/>
                <w:bCs/>
                <w:color w:val="000000" w:themeColor="text1"/>
                <w:w w:val="105"/>
                <w:sz w:val="20"/>
              </w:rPr>
            </w:pPr>
            <w:r w:rsidRPr="006B38DD">
              <w:rPr>
                <w:rFonts w:asciiTheme="minorHAnsi" w:eastAsia="Arial" w:hAnsiTheme="minorHAnsi" w:cs="Arial"/>
                <w:b/>
                <w:bCs/>
                <w:color w:val="000000" w:themeColor="text1"/>
                <w:w w:val="105"/>
                <w:sz w:val="20"/>
              </w:rPr>
              <w:t>Price Regulation</w:t>
            </w:r>
          </w:p>
          <w:p w:rsidR="004063A0" w:rsidRPr="001632CC" w:rsidRDefault="004063A0" w:rsidP="00EA3481">
            <w:pPr>
              <w:pStyle w:val="TableParagraph"/>
              <w:numPr>
                <w:ilvl w:val="0"/>
                <w:numId w:val="27"/>
              </w:numPr>
              <w:tabs>
                <w:tab w:val="left" w:pos="252"/>
                <w:tab w:val="left" w:pos="432"/>
              </w:tabs>
              <w:ind w:left="162" w:right="-121" w:firstLine="90"/>
              <w:rPr>
                <w:rFonts w:eastAsia="Arial" w:cs="Arial"/>
                <w:b/>
                <w:bCs/>
                <w:color w:val="000000" w:themeColor="text1"/>
                <w:w w:val="105"/>
                <w:sz w:val="20"/>
                <w:lang w:eastAsia="zh-CN"/>
              </w:rPr>
            </w:pPr>
            <w:r w:rsidRPr="001632CC">
              <w:rPr>
                <w:rFonts w:eastAsia="Arial" w:cs="Arial"/>
                <w:b/>
                <w:bCs/>
                <w:color w:val="000000" w:themeColor="text1"/>
                <w:w w:val="105"/>
                <w:sz w:val="20"/>
                <w:lang w:eastAsia="zh-CN"/>
              </w:rPr>
              <w:t>2.1 GHz Auction License Condition (Auctioned in 2012)</w:t>
            </w:r>
          </w:p>
          <w:p w:rsidR="004063A0" w:rsidRDefault="004063A0" w:rsidP="001632CC">
            <w:pPr>
              <w:widowControl w:val="0"/>
              <w:tabs>
                <w:tab w:val="left" w:pos="1566"/>
              </w:tabs>
              <w:ind w:left="162" w:right="-21" w:firstLine="360"/>
              <w:rPr>
                <w:rFonts w:asciiTheme="minorHAnsi" w:eastAsia="Arial" w:hAnsiTheme="minorHAnsi" w:cs="Arial"/>
                <w:color w:val="000000" w:themeColor="text1"/>
                <w:w w:val="105"/>
                <w:sz w:val="20"/>
              </w:rPr>
            </w:pPr>
            <w:r>
              <w:rPr>
                <w:rFonts w:asciiTheme="minorHAnsi" w:eastAsia="Arial" w:hAnsiTheme="minorHAnsi" w:cs="Arial"/>
                <w:color w:val="000000" w:themeColor="text1"/>
                <w:w w:val="105"/>
                <w:sz w:val="20"/>
                <w:lang w:val="en-US"/>
              </w:rPr>
              <w:t xml:space="preserve">-  </w:t>
            </w:r>
            <w:r w:rsidRPr="001632CC">
              <w:rPr>
                <w:rFonts w:asciiTheme="minorHAnsi" w:eastAsia="Arial" w:hAnsiTheme="minorHAnsi" w:cs="Arial"/>
                <w:color w:val="000000" w:themeColor="text1"/>
                <w:w w:val="105"/>
                <w:sz w:val="20"/>
              </w:rPr>
              <w:t>''Li</w:t>
            </w:r>
            <w:r>
              <w:rPr>
                <w:rFonts w:asciiTheme="minorHAnsi" w:eastAsia="Arial" w:hAnsiTheme="minorHAnsi" w:cs="Arial"/>
                <w:color w:val="000000" w:themeColor="text1"/>
                <w:w w:val="105"/>
                <w:sz w:val="20"/>
              </w:rPr>
              <w:t xml:space="preserve">censee </w:t>
            </w:r>
            <w:r w:rsidRPr="001632CC">
              <w:rPr>
                <w:rFonts w:asciiTheme="minorHAnsi" w:eastAsia="Arial" w:hAnsiTheme="minorHAnsi" w:cs="Arial"/>
                <w:color w:val="000000" w:themeColor="text1"/>
                <w:w w:val="105"/>
                <w:sz w:val="20"/>
              </w:rPr>
              <w:t>must set th</w:t>
            </w:r>
            <w:r>
              <w:rPr>
                <w:rFonts w:asciiTheme="minorHAnsi" w:eastAsia="Arial" w:hAnsiTheme="minorHAnsi" w:cs="Arial"/>
                <w:color w:val="000000" w:themeColor="text1"/>
                <w:w w:val="105"/>
                <w:sz w:val="20"/>
              </w:rPr>
              <w:t>e</w:t>
            </w:r>
            <w:r w:rsidRPr="001632CC">
              <w:rPr>
                <w:rFonts w:asciiTheme="minorHAnsi" w:eastAsia="Arial" w:hAnsiTheme="minorHAnsi" w:cs="Arial"/>
                <w:color w:val="000000" w:themeColor="text1"/>
                <w:w w:val="105"/>
                <w:sz w:val="20"/>
              </w:rPr>
              <w:t xml:space="preserve"> </w:t>
            </w:r>
            <w:r>
              <w:rPr>
                <w:rFonts w:asciiTheme="minorHAnsi" w:eastAsia="Arial" w:hAnsiTheme="minorHAnsi" w:cs="Arial"/>
                <w:color w:val="000000" w:themeColor="text1"/>
                <w:w w:val="105"/>
                <w:sz w:val="20"/>
              </w:rPr>
              <w:t>prices</w:t>
            </w:r>
            <w:r w:rsidRPr="001632CC">
              <w:rPr>
                <w:rFonts w:asciiTheme="minorHAnsi" w:eastAsia="Arial" w:hAnsiTheme="minorHAnsi" w:cs="Arial"/>
                <w:color w:val="000000" w:themeColor="text1"/>
                <w:w w:val="105"/>
                <w:sz w:val="20"/>
              </w:rPr>
              <w:t xml:space="preserve"> </w:t>
            </w:r>
            <w:r>
              <w:rPr>
                <w:rFonts w:asciiTheme="minorHAnsi" w:eastAsia="Arial" w:hAnsiTheme="minorHAnsi" w:cs="Arial"/>
                <w:color w:val="000000" w:themeColor="text1"/>
                <w:w w:val="105"/>
                <w:sz w:val="20"/>
              </w:rPr>
              <w:t>so that</w:t>
            </w:r>
            <w:r w:rsidRPr="001632CC">
              <w:rPr>
                <w:rFonts w:asciiTheme="minorHAnsi" w:eastAsia="Arial" w:hAnsiTheme="minorHAnsi" w:cs="Arial"/>
                <w:color w:val="000000" w:themeColor="text1"/>
                <w:w w:val="105"/>
                <w:sz w:val="20"/>
              </w:rPr>
              <w:t xml:space="preserve"> on</w:t>
            </w:r>
            <w:r>
              <w:rPr>
                <w:rFonts w:asciiTheme="minorHAnsi" w:eastAsia="Arial" w:hAnsiTheme="minorHAnsi" w:cs="Arial"/>
                <w:color w:val="000000" w:themeColor="text1"/>
                <w:w w:val="105"/>
                <w:sz w:val="20"/>
              </w:rPr>
              <w:t xml:space="preserve"> average they</w:t>
            </w:r>
            <w:r w:rsidRPr="001632CC">
              <w:rPr>
                <w:rFonts w:asciiTheme="minorHAnsi" w:eastAsia="Arial" w:hAnsiTheme="minorHAnsi" w:cs="Arial"/>
                <w:color w:val="000000" w:themeColor="text1"/>
                <w:w w:val="105"/>
                <w:sz w:val="20"/>
              </w:rPr>
              <w:t xml:space="preserve"> are </w:t>
            </w:r>
            <w:r>
              <w:rPr>
                <w:rFonts w:asciiTheme="minorHAnsi" w:eastAsia="Arial" w:hAnsiTheme="minorHAnsi" w:cs="Arial"/>
                <w:color w:val="000000" w:themeColor="text1"/>
                <w:w w:val="105"/>
                <w:sz w:val="20"/>
              </w:rPr>
              <w:t>reduced</w:t>
            </w:r>
            <w:r w:rsidRPr="001632CC">
              <w:rPr>
                <w:rFonts w:asciiTheme="minorHAnsi" w:eastAsia="Arial" w:hAnsiTheme="minorHAnsi" w:cs="Arial"/>
                <w:color w:val="000000" w:themeColor="text1"/>
                <w:w w:val="105"/>
                <w:sz w:val="20"/>
              </w:rPr>
              <w:t xml:space="preserve"> by </w:t>
            </w:r>
            <w:r>
              <w:rPr>
                <w:rFonts w:asciiTheme="minorHAnsi" w:eastAsia="Arial" w:hAnsiTheme="minorHAnsi" w:cs="Arial"/>
                <w:color w:val="000000" w:themeColor="text1"/>
                <w:w w:val="105"/>
                <w:sz w:val="20"/>
              </w:rPr>
              <w:t>at</w:t>
            </w:r>
            <w:r w:rsidRPr="001632CC">
              <w:rPr>
                <w:rFonts w:asciiTheme="minorHAnsi" w:eastAsia="Arial" w:hAnsiTheme="minorHAnsi" w:cs="Arial"/>
                <w:color w:val="000000" w:themeColor="text1"/>
                <w:w w:val="105"/>
                <w:sz w:val="20"/>
              </w:rPr>
              <w:t xml:space="preserve"> least 15%, in comparison</w:t>
            </w:r>
            <w:r>
              <w:rPr>
                <w:rFonts w:asciiTheme="minorHAnsi" w:eastAsia="Arial" w:hAnsiTheme="minorHAnsi" w:cs="Arial"/>
                <w:color w:val="000000" w:themeColor="text1"/>
                <w:w w:val="105"/>
                <w:sz w:val="20"/>
              </w:rPr>
              <w:t xml:space="preserve"> </w:t>
            </w:r>
            <w:r w:rsidRPr="001632CC">
              <w:rPr>
                <w:rFonts w:asciiTheme="minorHAnsi" w:eastAsia="Arial" w:hAnsiTheme="minorHAnsi" w:cs="Arial"/>
                <w:color w:val="000000" w:themeColor="text1"/>
                <w:w w:val="105"/>
                <w:sz w:val="20"/>
              </w:rPr>
              <w:t xml:space="preserve">to average prices of voice and non-voice services available </w:t>
            </w:r>
            <w:r>
              <w:rPr>
                <w:rFonts w:asciiTheme="minorHAnsi" w:eastAsia="Arial" w:hAnsiTheme="minorHAnsi" w:cs="Arial"/>
                <w:color w:val="000000" w:themeColor="text1"/>
                <w:w w:val="105"/>
                <w:sz w:val="20"/>
              </w:rPr>
              <w:t xml:space="preserve">in </w:t>
            </w:r>
            <w:r w:rsidRPr="001632CC">
              <w:rPr>
                <w:rFonts w:asciiTheme="minorHAnsi" w:eastAsia="Arial" w:hAnsiTheme="minorHAnsi" w:cs="Arial"/>
                <w:color w:val="000000" w:themeColor="text1"/>
                <w:w w:val="105"/>
                <w:sz w:val="20"/>
              </w:rPr>
              <w:t xml:space="preserve">the </w:t>
            </w:r>
            <w:r>
              <w:rPr>
                <w:rFonts w:asciiTheme="minorHAnsi" w:eastAsia="Arial" w:hAnsiTheme="minorHAnsi" w:cs="Arial"/>
                <w:color w:val="000000" w:themeColor="text1"/>
                <w:w w:val="105"/>
                <w:sz w:val="20"/>
              </w:rPr>
              <w:t xml:space="preserve">market </w:t>
            </w:r>
            <w:r w:rsidRPr="001632CC">
              <w:rPr>
                <w:rFonts w:asciiTheme="minorHAnsi" w:eastAsia="Arial" w:hAnsiTheme="minorHAnsi" w:cs="Arial"/>
                <w:color w:val="000000" w:themeColor="text1"/>
                <w:w w:val="105"/>
                <w:sz w:val="20"/>
              </w:rPr>
              <w:t>on the date the license is</w:t>
            </w:r>
            <w:r>
              <w:rPr>
                <w:rFonts w:asciiTheme="minorHAnsi" w:eastAsia="Arial" w:hAnsiTheme="minorHAnsi" w:cs="Arial"/>
                <w:color w:val="000000" w:themeColor="text1"/>
                <w:w w:val="105"/>
                <w:sz w:val="20"/>
              </w:rPr>
              <w:t xml:space="preserve"> </w:t>
            </w:r>
            <w:r w:rsidRPr="001632CC">
              <w:rPr>
                <w:rFonts w:asciiTheme="minorHAnsi" w:eastAsia="Arial" w:hAnsiTheme="minorHAnsi" w:cs="Arial"/>
                <w:color w:val="000000" w:themeColor="text1"/>
                <w:w w:val="105"/>
                <w:sz w:val="20"/>
              </w:rPr>
              <w:t>awarded."</w:t>
            </w:r>
          </w:p>
          <w:p w:rsidR="004063A0" w:rsidRDefault="004063A0" w:rsidP="002241E7">
            <w:pPr>
              <w:widowControl w:val="0"/>
              <w:tabs>
                <w:tab w:val="left" w:pos="1566"/>
              </w:tabs>
              <w:ind w:left="162" w:right="-21" w:firstLine="360"/>
              <w:rPr>
                <w:rFonts w:asciiTheme="minorHAnsi" w:eastAsia="Arial" w:hAnsiTheme="minorHAnsi" w:cs="Arial"/>
                <w:color w:val="000000" w:themeColor="text1"/>
                <w:w w:val="105"/>
                <w:sz w:val="20"/>
              </w:rPr>
            </w:pPr>
            <w:r>
              <w:rPr>
                <w:rFonts w:asciiTheme="minorHAnsi" w:eastAsia="Arial" w:hAnsiTheme="minorHAnsi" w:cs="Arial"/>
                <w:color w:val="000000" w:themeColor="text1"/>
                <w:w w:val="105"/>
                <w:sz w:val="20"/>
              </w:rPr>
              <w:t xml:space="preserve">-  Average prices on 7 December </w:t>
            </w:r>
            <w:r w:rsidRPr="001632CC">
              <w:rPr>
                <w:rFonts w:asciiTheme="minorHAnsi" w:eastAsia="Arial" w:hAnsiTheme="minorHAnsi" w:cs="Arial"/>
                <w:color w:val="000000" w:themeColor="text1"/>
                <w:w w:val="105"/>
                <w:sz w:val="20"/>
              </w:rPr>
              <w:t>2012</w:t>
            </w:r>
            <w:r>
              <w:rPr>
                <w:rFonts w:asciiTheme="minorHAnsi" w:eastAsia="Arial" w:hAnsiTheme="minorHAnsi" w:cs="Arial"/>
                <w:color w:val="000000" w:themeColor="text1"/>
                <w:w w:val="105"/>
                <w:sz w:val="20"/>
              </w:rPr>
              <w:t>: voice</w:t>
            </w:r>
            <w:r>
              <w:rPr>
                <w:rFonts w:asciiTheme="minorHAnsi" w:eastAsia="Arial" w:hAnsiTheme="minorHAnsi" w:cs="Arial"/>
                <w:color w:val="000000" w:themeColor="text1"/>
                <w:w w:val="105"/>
                <w:sz w:val="20"/>
              </w:rPr>
              <w:tab/>
              <w:t xml:space="preserve">0.97 </w:t>
            </w:r>
            <w:r w:rsidRPr="001632CC">
              <w:rPr>
                <w:rFonts w:asciiTheme="minorHAnsi" w:eastAsia="Arial" w:hAnsiTheme="minorHAnsi" w:cs="Arial"/>
                <w:color w:val="000000" w:themeColor="text1"/>
                <w:w w:val="105"/>
                <w:sz w:val="20"/>
              </w:rPr>
              <w:t>baht/min</w:t>
            </w:r>
            <w:r>
              <w:rPr>
                <w:rFonts w:asciiTheme="minorHAnsi" w:eastAsia="Arial" w:hAnsiTheme="minorHAnsi" w:cs="Arial"/>
                <w:color w:val="000000" w:themeColor="text1"/>
                <w:w w:val="105"/>
                <w:sz w:val="20"/>
              </w:rPr>
              <w:t xml:space="preserve">., SMS </w:t>
            </w:r>
            <w:r w:rsidRPr="001632CC">
              <w:rPr>
                <w:rFonts w:asciiTheme="minorHAnsi" w:eastAsia="Arial" w:hAnsiTheme="minorHAnsi" w:cs="Arial"/>
                <w:color w:val="000000" w:themeColor="text1"/>
                <w:w w:val="105"/>
                <w:sz w:val="20"/>
              </w:rPr>
              <w:t>1.56 baht/message,</w:t>
            </w:r>
            <w:r>
              <w:rPr>
                <w:rFonts w:asciiTheme="minorHAnsi" w:eastAsia="Arial" w:hAnsiTheme="minorHAnsi" w:cs="Arial"/>
                <w:color w:val="000000" w:themeColor="text1"/>
                <w:w w:val="105"/>
                <w:sz w:val="20"/>
              </w:rPr>
              <w:t xml:space="preserve"> MMS 3.90 baht/message, </w:t>
            </w:r>
            <w:r w:rsidRPr="001632CC">
              <w:rPr>
                <w:rFonts w:asciiTheme="minorHAnsi" w:eastAsia="Arial" w:hAnsiTheme="minorHAnsi" w:cs="Arial"/>
                <w:color w:val="000000" w:themeColor="text1"/>
                <w:w w:val="105"/>
                <w:sz w:val="20"/>
              </w:rPr>
              <w:t>data 0.33 baht/MB.</w:t>
            </w:r>
          </w:p>
          <w:p w:rsidR="004063A0" w:rsidRDefault="004063A0" w:rsidP="00EA3481">
            <w:pPr>
              <w:pStyle w:val="TableParagraph"/>
              <w:numPr>
                <w:ilvl w:val="0"/>
                <w:numId w:val="27"/>
              </w:numPr>
              <w:tabs>
                <w:tab w:val="left" w:pos="252"/>
                <w:tab w:val="left" w:pos="432"/>
              </w:tabs>
              <w:ind w:left="162" w:right="-121" w:firstLine="90"/>
              <w:rPr>
                <w:rFonts w:eastAsia="Arial" w:cs="Arial"/>
                <w:color w:val="000000" w:themeColor="text1"/>
                <w:w w:val="105"/>
                <w:sz w:val="20"/>
              </w:rPr>
            </w:pPr>
            <w:r>
              <w:rPr>
                <w:rFonts w:eastAsia="Arial" w:cs="Arial"/>
                <w:color w:val="000000" w:themeColor="text1"/>
                <w:w w:val="105"/>
                <w:sz w:val="20"/>
                <w:lang w:eastAsia="zh-CN"/>
              </w:rPr>
              <w:t xml:space="preserve">NBTC Notification </w:t>
            </w:r>
            <w:r w:rsidRPr="006B38DD">
              <w:rPr>
                <w:rFonts w:eastAsia="Arial" w:cs="Arial"/>
                <w:color w:val="000000" w:themeColor="text1"/>
                <w:w w:val="105"/>
                <w:sz w:val="20"/>
                <w:lang w:eastAsia="zh-CN"/>
              </w:rPr>
              <w:t>in 1800 MHz and 900</w:t>
            </w:r>
            <w:r>
              <w:rPr>
                <w:rFonts w:eastAsia="Arial" w:cs="Arial"/>
                <w:color w:val="000000" w:themeColor="text1"/>
                <w:w w:val="105"/>
                <w:sz w:val="20"/>
                <w:lang w:eastAsia="zh-CN"/>
              </w:rPr>
              <w:t xml:space="preserve"> MHz Spectrum Auction Criteria (</w:t>
            </w:r>
            <w:r w:rsidRPr="006B38DD">
              <w:rPr>
                <w:rFonts w:eastAsia="Arial" w:cs="Arial"/>
                <w:color w:val="000000" w:themeColor="text1"/>
                <w:w w:val="105"/>
                <w:sz w:val="20"/>
                <w:lang w:eastAsia="zh-CN"/>
              </w:rPr>
              <w:t>1800 MHz auctioned in November 2015)</w:t>
            </w:r>
          </w:p>
          <w:p w:rsidR="004063A0" w:rsidRDefault="004063A0" w:rsidP="00EA3481">
            <w:pPr>
              <w:pStyle w:val="TableParagraph"/>
              <w:numPr>
                <w:ilvl w:val="0"/>
                <w:numId w:val="27"/>
              </w:numPr>
              <w:tabs>
                <w:tab w:val="left" w:pos="252"/>
                <w:tab w:val="left" w:pos="432"/>
                <w:tab w:val="left" w:pos="542"/>
              </w:tabs>
              <w:ind w:left="162" w:right="-121" w:firstLine="360"/>
              <w:rPr>
                <w:rFonts w:eastAsia="Arial" w:cs="Arial"/>
                <w:color w:val="000000" w:themeColor="text1"/>
                <w:w w:val="105"/>
                <w:sz w:val="20"/>
              </w:rPr>
            </w:pPr>
            <w:r w:rsidRPr="002241E7">
              <w:rPr>
                <w:rFonts w:eastAsia="Arial" w:cs="Arial"/>
                <w:color w:val="000000" w:themeColor="text1"/>
                <w:w w:val="105"/>
                <w:sz w:val="20"/>
              </w:rPr>
              <w:t>For 1800</w:t>
            </w:r>
            <w:r>
              <w:rPr>
                <w:rFonts w:eastAsia="Arial" w:cs="Arial"/>
                <w:color w:val="000000" w:themeColor="text1"/>
                <w:w w:val="105"/>
                <w:sz w:val="20"/>
              </w:rPr>
              <w:t xml:space="preserve"> MHz spectrum - Clause 21(5)</w:t>
            </w:r>
            <w:r w:rsidRPr="002241E7">
              <w:rPr>
                <w:rFonts w:eastAsia="Arial" w:cs="Arial"/>
                <w:color w:val="000000" w:themeColor="text1"/>
                <w:w w:val="105"/>
                <w:sz w:val="20"/>
              </w:rPr>
              <w:t xml:space="preserve"> ''Licensee must set the prices so that on average t</w:t>
            </w:r>
            <w:r>
              <w:rPr>
                <w:rFonts w:eastAsia="Arial" w:cs="Arial"/>
                <w:color w:val="000000" w:themeColor="text1"/>
                <w:w w:val="105"/>
                <w:sz w:val="20"/>
              </w:rPr>
              <w:t>hey are reduced by at least 15%, in co</w:t>
            </w:r>
            <w:r w:rsidRPr="002241E7">
              <w:rPr>
                <w:rFonts w:eastAsia="Arial" w:cs="Arial"/>
                <w:color w:val="000000" w:themeColor="text1"/>
                <w:w w:val="105"/>
                <w:sz w:val="20"/>
              </w:rPr>
              <w:t>mparison to average prices of voice a</w:t>
            </w:r>
            <w:r>
              <w:rPr>
                <w:rFonts w:eastAsia="Arial" w:cs="Arial"/>
                <w:color w:val="000000" w:themeColor="text1"/>
                <w:w w:val="105"/>
                <w:sz w:val="20"/>
              </w:rPr>
              <w:t xml:space="preserve">nd non-voice services provided by those operated on 2.1 </w:t>
            </w:r>
            <w:r w:rsidRPr="002241E7">
              <w:rPr>
                <w:rFonts w:eastAsia="Arial" w:cs="Arial"/>
                <w:color w:val="000000" w:themeColor="text1"/>
                <w:w w:val="105"/>
                <w:sz w:val="20"/>
              </w:rPr>
              <w:t>GHz at the date this</w:t>
            </w:r>
            <w:r>
              <w:rPr>
                <w:rFonts w:eastAsia="Arial" w:cs="Arial"/>
                <w:color w:val="000000" w:themeColor="text1"/>
                <w:w w:val="105"/>
                <w:sz w:val="20"/>
              </w:rPr>
              <w:t xml:space="preserve"> Notification becomes effective</w:t>
            </w:r>
            <w:r w:rsidRPr="002241E7">
              <w:rPr>
                <w:rFonts w:eastAsia="Arial" w:cs="Arial"/>
                <w:color w:val="000000" w:themeColor="text1"/>
                <w:w w:val="105"/>
                <w:sz w:val="20"/>
              </w:rPr>
              <w:t>. Moreover, licensee must offer at least 1price plan to promote acces</w:t>
            </w:r>
            <w:r>
              <w:rPr>
                <w:rFonts w:eastAsia="Arial" w:cs="Arial"/>
                <w:color w:val="000000" w:themeColor="text1"/>
                <w:w w:val="105"/>
                <w:sz w:val="20"/>
              </w:rPr>
              <w:t>s at the rates directly lower t</w:t>
            </w:r>
            <w:r w:rsidRPr="002241E7">
              <w:rPr>
                <w:rFonts w:eastAsia="Arial" w:cs="Arial"/>
                <w:color w:val="000000" w:themeColor="text1"/>
                <w:w w:val="105"/>
                <w:sz w:val="20"/>
              </w:rPr>
              <w:t>han average prices p</w:t>
            </w:r>
            <w:r>
              <w:rPr>
                <w:rFonts w:eastAsia="Arial" w:cs="Arial"/>
                <w:color w:val="000000" w:themeColor="text1"/>
                <w:w w:val="105"/>
                <w:sz w:val="20"/>
              </w:rPr>
              <w:t>rovided by those operated on 2.1 GHz at the date this Notification becomes effective''.</w:t>
            </w:r>
          </w:p>
          <w:p w:rsidR="004063A0" w:rsidRDefault="004063A0" w:rsidP="00EA3481">
            <w:pPr>
              <w:pStyle w:val="TableParagraph"/>
              <w:numPr>
                <w:ilvl w:val="0"/>
                <w:numId w:val="27"/>
              </w:numPr>
              <w:tabs>
                <w:tab w:val="left" w:pos="252"/>
                <w:tab w:val="left" w:pos="432"/>
                <w:tab w:val="left" w:pos="542"/>
              </w:tabs>
              <w:ind w:left="162" w:right="-121" w:firstLine="360"/>
              <w:rPr>
                <w:rFonts w:eastAsia="Arial" w:cs="Arial"/>
                <w:color w:val="000000" w:themeColor="text1"/>
                <w:w w:val="105"/>
                <w:sz w:val="20"/>
              </w:rPr>
            </w:pPr>
            <w:r w:rsidRPr="002241E7">
              <w:rPr>
                <w:rFonts w:eastAsia="Arial" w:cs="Arial"/>
                <w:color w:val="000000" w:themeColor="text1"/>
                <w:w w:val="105"/>
                <w:sz w:val="20"/>
              </w:rPr>
              <w:t>For 900</w:t>
            </w:r>
            <w:r>
              <w:rPr>
                <w:rFonts w:eastAsia="Arial" w:cs="Arial"/>
                <w:color w:val="000000" w:themeColor="text1"/>
                <w:w w:val="105"/>
                <w:sz w:val="20"/>
              </w:rPr>
              <w:t xml:space="preserve"> </w:t>
            </w:r>
            <w:r w:rsidRPr="002241E7">
              <w:rPr>
                <w:rFonts w:eastAsia="Arial" w:cs="Arial"/>
                <w:color w:val="000000" w:themeColor="text1"/>
                <w:w w:val="105"/>
                <w:sz w:val="20"/>
              </w:rPr>
              <w:t xml:space="preserve">MHz spectrum - change ''at the date this </w:t>
            </w:r>
            <w:r>
              <w:rPr>
                <w:rFonts w:eastAsia="Arial" w:cs="Arial"/>
                <w:color w:val="000000" w:themeColor="text1"/>
                <w:w w:val="105"/>
                <w:sz w:val="20"/>
              </w:rPr>
              <w:t>Notification becomes effect</w:t>
            </w:r>
            <w:r w:rsidRPr="002241E7">
              <w:rPr>
                <w:rFonts w:eastAsia="Arial" w:cs="Arial"/>
                <w:color w:val="000000" w:themeColor="text1"/>
                <w:w w:val="105"/>
                <w:sz w:val="20"/>
              </w:rPr>
              <w:t>ive'' to ''on 25 Augus</w:t>
            </w:r>
            <w:r>
              <w:rPr>
                <w:rFonts w:eastAsia="Arial" w:cs="Arial"/>
                <w:color w:val="000000" w:themeColor="text1"/>
                <w:w w:val="105"/>
                <w:sz w:val="20"/>
              </w:rPr>
              <w:t>t 2015''.</w:t>
            </w:r>
          </w:p>
          <w:p w:rsidR="004063A0" w:rsidRPr="00B21944" w:rsidRDefault="004063A0" w:rsidP="00EA3481">
            <w:pPr>
              <w:pStyle w:val="TableParagraph"/>
              <w:numPr>
                <w:ilvl w:val="0"/>
                <w:numId w:val="27"/>
              </w:numPr>
              <w:tabs>
                <w:tab w:val="left" w:pos="252"/>
                <w:tab w:val="left" w:pos="432"/>
                <w:tab w:val="left" w:pos="542"/>
              </w:tabs>
              <w:ind w:left="162" w:right="-121" w:firstLine="360"/>
              <w:rPr>
                <w:rFonts w:eastAsia="Arial" w:cs="Arial"/>
                <w:color w:val="000000" w:themeColor="text1"/>
                <w:w w:val="105"/>
                <w:sz w:val="20"/>
              </w:rPr>
            </w:pPr>
            <w:r>
              <w:rPr>
                <w:rFonts w:eastAsia="Arial" w:cs="Arial"/>
                <w:color w:val="000000" w:themeColor="text1"/>
                <w:w w:val="105"/>
                <w:sz w:val="20"/>
              </w:rPr>
              <w:t>Average</w:t>
            </w:r>
            <w:r>
              <w:rPr>
                <w:rFonts w:eastAsia="Arial" w:cs="Arial"/>
                <w:color w:val="000000" w:themeColor="text1"/>
                <w:w w:val="105"/>
                <w:sz w:val="20"/>
              </w:rPr>
              <w:tab/>
              <w:t>prices on 25</w:t>
            </w:r>
            <w:r w:rsidRPr="00B21944">
              <w:rPr>
                <w:rFonts w:eastAsia="Arial" w:cs="Arial"/>
                <w:color w:val="000000" w:themeColor="text1"/>
                <w:w w:val="105"/>
                <w:sz w:val="20"/>
                <w:vertAlign w:val="superscript"/>
              </w:rPr>
              <w:t>th</w:t>
            </w:r>
            <w:r>
              <w:rPr>
                <w:rFonts w:eastAsia="Arial" w:cs="Arial"/>
                <w:color w:val="000000" w:themeColor="text1"/>
                <w:w w:val="105"/>
                <w:sz w:val="20"/>
              </w:rPr>
              <w:t xml:space="preserve"> August 2015: Voice</w:t>
            </w:r>
            <w:r>
              <w:rPr>
                <w:rFonts w:eastAsia="Arial" w:cs="Arial"/>
                <w:color w:val="000000" w:themeColor="text1"/>
                <w:w w:val="105"/>
                <w:sz w:val="20"/>
              </w:rPr>
              <w:tab/>
              <w:t xml:space="preserve">0.72 baht/minutes, SMS </w:t>
            </w:r>
            <w:r w:rsidRPr="00B21944">
              <w:rPr>
                <w:rFonts w:eastAsia="Arial" w:cs="Arial"/>
                <w:color w:val="000000" w:themeColor="text1"/>
                <w:w w:val="105"/>
                <w:sz w:val="20"/>
              </w:rPr>
              <w:t>1.24</w:t>
            </w:r>
            <w:r>
              <w:rPr>
                <w:rFonts w:eastAsia="Arial" w:cs="Arial"/>
                <w:color w:val="000000" w:themeColor="text1"/>
                <w:w w:val="105"/>
                <w:sz w:val="20"/>
              </w:rPr>
              <w:t xml:space="preserve"> baht/minutes, MMS 2.93 baht/message, da</w:t>
            </w:r>
            <w:r w:rsidRPr="00B21944">
              <w:rPr>
                <w:rFonts w:eastAsia="Arial" w:cs="Arial"/>
                <w:color w:val="000000" w:themeColor="text1"/>
                <w:w w:val="105"/>
                <w:sz w:val="20"/>
              </w:rPr>
              <w:t>ta 0.26 baht/MB.</w:t>
            </w:r>
          </w:p>
          <w:p w:rsidR="004063A0" w:rsidRPr="006B38DD" w:rsidRDefault="004063A0" w:rsidP="008212F8">
            <w:pPr>
              <w:pStyle w:val="ListParagraph"/>
              <w:widowControl w:val="0"/>
              <w:tabs>
                <w:tab w:val="left" w:pos="162"/>
              </w:tabs>
              <w:ind w:left="0" w:right="-121"/>
              <w:rPr>
                <w:rFonts w:asciiTheme="minorHAnsi" w:eastAsia="Arial" w:hAnsiTheme="minorHAnsi" w:cs="Arial"/>
                <w:color w:val="000000" w:themeColor="text1"/>
                <w:w w:val="105"/>
                <w:sz w:val="20"/>
              </w:rPr>
            </w:pPr>
          </w:p>
        </w:tc>
        <w:tc>
          <w:tcPr>
            <w:tcW w:w="5670" w:type="dxa"/>
          </w:tcPr>
          <w:p w:rsidR="004063A0" w:rsidRPr="00B326A4" w:rsidRDefault="004063A0" w:rsidP="008A568F">
            <w:pPr>
              <w:pStyle w:val="ListParagraph"/>
              <w:widowControl w:val="0"/>
              <w:tabs>
                <w:tab w:val="left" w:pos="162"/>
              </w:tabs>
              <w:ind w:left="0" w:right="112"/>
              <w:rPr>
                <w:rFonts w:asciiTheme="minorHAnsi" w:eastAsia="Arial" w:hAnsiTheme="minorHAnsi" w:cs="Arial"/>
                <w:b/>
                <w:bCs/>
                <w:color w:val="000000" w:themeColor="text1"/>
                <w:sz w:val="20"/>
                <w:szCs w:val="20"/>
              </w:rPr>
            </w:pPr>
          </w:p>
        </w:tc>
      </w:tr>
      <w:tr w:rsidR="004063A0">
        <w:tc>
          <w:tcPr>
            <w:tcW w:w="3524" w:type="dxa"/>
          </w:tcPr>
          <w:p w:rsidR="004063A0" w:rsidRPr="00BF37B1" w:rsidRDefault="004063A0" w:rsidP="008212F8">
            <w:pPr>
              <w:rPr>
                <w:rFonts w:asciiTheme="minorHAnsi" w:hAnsiTheme="minorHAnsi"/>
                <w:i/>
                <w:color w:val="808080"/>
                <w:sz w:val="20"/>
              </w:rPr>
            </w:pPr>
            <w:r w:rsidRPr="00BF37B1">
              <w:rPr>
                <w:rFonts w:asciiTheme="minorHAnsi" w:hAnsiTheme="minorHAnsi"/>
                <w:i/>
                <w:color w:val="808080"/>
                <w:sz w:val="20"/>
              </w:rPr>
              <w:t xml:space="preserve">Website for further information:  </w:t>
            </w:r>
          </w:p>
        </w:tc>
        <w:tc>
          <w:tcPr>
            <w:tcW w:w="5387" w:type="dxa"/>
          </w:tcPr>
          <w:p w:rsidR="004063A0" w:rsidRPr="00C72A59" w:rsidRDefault="004063A0" w:rsidP="008212F8">
            <w:pPr>
              <w:pStyle w:val="ListParagraph"/>
              <w:widowControl w:val="0"/>
              <w:tabs>
                <w:tab w:val="left" w:pos="162"/>
              </w:tabs>
              <w:ind w:left="0" w:right="-121"/>
              <w:rPr>
                <w:rFonts w:asciiTheme="minorHAnsi" w:eastAsia="Arial" w:hAnsiTheme="minorHAnsi" w:cs="Arial"/>
                <w:b/>
                <w:bCs/>
                <w:color w:val="000000" w:themeColor="text1"/>
                <w:w w:val="105"/>
                <w:sz w:val="20"/>
              </w:rPr>
            </w:pPr>
            <w:r w:rsidRPr="00C72A59">
              <w:rPr>
                <w:rFonts w:asciiTheme="minorHAnsi" w:hAnsiTheme="minorHAnsi"/>
                <w:bCs/>
                <w:i/>
                <w:color w:val="808080" w:themeColor="background1" w:themeShade="80"/>
                <w:sz w:val="20"/>
              </w:rPr>
              <w:t>www.nbtc.go.th</w:t>
            </w:r>
          </w:p>
        </w:tc>
        <w:tc>
          <w:tcPr>
            <w:tcW w:w="5670" w:type="dxa"/>
          </w:tcPr>
          <w:p w:rsidR="004063A0" w:rsidRPr="00B326A4" w:rsidRDefault="004063A0" w:rsidP="008A568F">
            <w:pPr>
              <w:pStyle w:val="ListParagraph"/>
              <w:widowControl w:val="0"/>
              <w:tabs>
                <w:tab w:val="left" w:pos="162"/>
              </w:tabs>
              <w:ind w:left="0" w:right="112"/>
              <w:rPr>
                <w:rFonts w:asciiTheme="minorHAnsi" w:eastAsia="Arial" w:hAnsiTheme="minorHAnsi" w:cs="Arial"/>
                <w:b/>
                <w:bCs/>
                <w:color w:val="000000" w:themeColor="text1"/>
                <w:sz w:val="20"/>
                <w:szCs w:val="20"/>
              </w:rPr>
            </w:pPr>
          </w:p>
        </w:tc>
      </w:tr>
      <w:tr w:rsidR="004063A0">
        <w:tc>
          <w:tcPr>
            <w:tcW w:w="3524" w:type="dxa"/>
          </w:tcPr>
          <w:p w:rsidR="004063A0" w:rsidRPr="00BF37B1" w:rsidRDefault="004063A0" w:rsidP="008212F8">
            <w:pPr>
              <w:rPr>
                <w:rFonts w:asciiTheme="minorHAnsi" w:hAnsiTheme="minorHAnsi"/>
                <w:i/>
                <w:color w:val="808080"/>
                <w:sz w:val="20"/>
              </w:rPr>
            </w:pPr>
            <w:r w:rsidRPr="00BF37B1">
              <w:rPr>
                <w:rFonts w:asciiTheme="minorHAnsi" w:hAnsiTheme="minorHAnsi"/>
                <w:i/>
                <w:color w:val="808080"/>
                <w:sz w:val="20"/>
              </w:rPr>
              <w:t>Contact point for further details:</w:t>
            </w:r>
          </w:p>
        </w:tc>
        <w:tc>
          <w:tcPr>
            <w:tcW w:w="5387" w:type="dxa"/>
          </w:tcPr>
          <w:p w:rsidR="004063A0" w:rsidRPr="008212F8" w:rsidRDefault="004063A0" w:rsidP="008212F8">
            <w:pPr>
              <w:rPr>
                <w:rFonts w:asciiTheme="minorHAnsi" w:hAnsiTheme="minorHAnsi"/>
                <w:bCs/>
                <w:i/>
                <w:color w:val="808080" w:themeColor="background1" w:themeShade="80"/>
                <w:sz w:val="20"/>
              </w:rPr>
            </w:pPr>
            <w:r w:rsidRPr="008212F8">
              <w:rPr>
                <w:rFonts w:asciiTheme="minorHAnsi" w:hAnsiTheme="minorHAnsi"/>
                <w:bCs/>
                <w:i/>
                <w:color w:val="808080" w:themeColor="background1" w:themeShade="80"/>
                <w:sz w:val="20"/>
              </w:rPr>
              <w:t xml:space="preserve">Office of National Broadcasting and Telecommunications Commission </w:t>
            </w:r>
          </w:p>
          <w:p w:rsidR="004063A0" w:rsidRPr="008212F8" w:rsidRDefault="004063A0" w:rsidP="008212F8">
            <w:pPr>
              <w:rPr>
                <w:rFonts w:asciiTheme="minorHAnsi" w:hAnsiTheme="minorHAnsi"/>
                <w:bCs/>
                <w:i/>
                <w:color w:val="808080" w:themeColor="background1" w:themeShade="80"/>
                <w:sz w:val="20"/>
              </w:rPr>
            </w:pPr>
            <w:r w:rsidRPr="008212F8">
              <w:rPr>
                <w:rFonts w:asciiTheme="minorHAnsi" w:hAnsiTheme="minorHAnsi"/>
                <w:bCs/>
                <w:i/>
                <w:color w:val="808080" w:themeColor="background1" w:themeShade="80"/>
                <w:sz w:val="20"/>
              </w:rPr>
              <w:t>87 Phaholyothin 8, Phayathai, Samsennai Bangkok 10400</w:t>
            </w:r>
          </w:p>
        </w:tc>
        <w:tc>
          <w:tcPr>
            <w:tcW w:w="5670" w:type="dxa"/>
          </w:tcPr>
          <w:p w:rsidR="004063A0" w:rsidRDefault="004063A0" w:rsidP="008A568F">
            <w:pPr>
              <w:pStyle w:val="ListParagraph"/>
              <w:widowControl w:val="0"/>
              <w:tabs>
                <w:tab w:val="left" w:pos="162"/>
              </w:tabs>
              <w:ind w:left="0" w:right="112"/>
              <w:rPr>
                <w:rFonts w:asciiTheme="minorHAnsi" w:eastAsia="Arial" w:hAnsiTheme="minorHAnsi" w:cs="Arial"/>
                <w:b/>
                <w:bCs/>
                <w:color w:val="000000" w:themeColor="text1"/>
                <w:sz w:val="20"/>
                <w:szCs w:val="20"/>
              </w:rPr>
            </w:pPr>
          </w:p>
          <w:p w:rsidR="004063A0" w:rsidRDefault="004063A0" w:rsidP="008A568F">
            <w:pPr>
              <w:pStyle w:val="ListParagraph"/>
              <w:widowControl w:val="0"/>
              <w:tabs>
                <w:tab w:val="left" w:pos="162"/>
              </w:tabs>
              <w:ind w:left="0" w:right="112"/>
              <w:rPr>
                <w:rFonts w:asciiTheme="minorHAnsi" w:eastAsia="Arial" w:hAnsiTheme="minorHAnsi" w:cs="Arial"/>
                <w:b/>
                <w:bCs/>
                <w:color w:val="000000" w:themeColor="text1"/>
                <w:sz w:val="20"/>
                <w:szCs w:val="20"/>
              </w:rPr>
            </w:pPr>
          </w:p>
          <w:p w:rsidR="004063A0" w:rsidRPr="00B326A4" w:rsidRDefault="004063A0" w:rsidP="008A568F">
            <w:pPr>
              <w:pStyle w:val="ListParagraph"/>
              <w:widowControl w:val="0"/>
              <w:tabs>
                <w:tab w:val="left" w:pos="162"/>
              </w:tabs>
              <w:ind w:left="0" w:right="112"/>
              <w:rPr>
                <w:rFonts w:asciiTheme="minorHAnsi" w:eastAsia="Arial" w:hAnsiTheme="minorHAnsi" w:cs="Arial"/>
                <w:b/>
                <w:bCs/>
                <w:color w:val="000000" w:themeColor="text1"/>
                <w:sz w:val="20"/>
                <w:szCs w:val="20"/>
              </w:rPr>
            </w:pPr>
          </w:p>
        </w:tc>
      </w:tr>
      <w:tr w:rsidR="004063A0">
        <w:tc>
          <w:tcPr>
            <w:tcW w:w="3524" w:type="dxa"/>
          </w:tcPr>
          <w:p w:rsidR="004063A0" w:rsidRDefault="004063A0" w:rsidP="00C672F5">
            <w:pPr>
              <w:rPr>
                <w:rFonts w:asciiTheme="minorHAnsi" w:eastAsia="Arial" w:hAnsiTheme="minorHAnsi" w:cs="Arial"/>
                <w:i/>
                <w:iCs/>
                <w:color w:val="808080" w:themeColor="background1" w:themeShade="80"/>
                <w:sz w:val="20"/>
                <w:lang w:val="en-US"/>
              </w:rPr>
            </w:pPr>
            <w:r w:rsidRPr="008212F8">
              <w:rPr>
                <w:rFonts w:asciiTheme="minorHAnsi" w:eastAsia="Arial" w:hAnsiTheme="minorHAnsi" w:cs="Arial"/>
                <w:i/>
                <w:iCs/>
                <w:color w:val="808080" w:themeColor="background1" w:themeShade="80"/>
                <w:sz w:val="20"/>
                <w:lang w:val="en-US"/>
              </w:rPr>
              <w:t>Department of Alternative Energy Development and Efficiency (DEDE), Ministry of Energy</w:t>
            </w:r>
          </w:p>
          <w:p w:rsidR="00F019CC" w:rsidRDefault="00F019CC" w:rsidP="00C672F5">
            <w:pPr>
              <w:rPr>
                <w:rFonts w:asciiTheme="minorHAnsi" w:eastAsia="Arial" w:hAnsiTheme="minorHAnsi" w:cs="Arial"/>
                <w:i/>
                <w:iCs/>
                <w:color w:val="808080" w:themeColor="background1" w:themeShade="80"/>
                <w:sz w:val="20"/>
                <w:lang w:val="en-US"/>
              </w:rPr>
            </w:pPr>
          </w:p>
          <w:p w:rsidR="00F019CC" w:rsidRDefault="00F019CC" w:rsidP="00C672F5">
            <w:pPr>
              <w:rPr>
                <w:rFonts w:asciiTheme="minorHAnsi" w:eastAsia="Arial" w:hAnsiTheme="minorHAnsi" w:cs="Arial"/>
                <w:i/>
                <w:iCs/>
                <w:color w:val="808080" w:themeColor="background1" w:themeShade="80"/>
                <w:sz w:val="20"/>
                <w:lang w:val="en-US"/>
              </w:rPr>
            </w:pPr>
            <w:r w:rsidRPr="00AA75D3">
              <w:rPr>
                <w:rFonts w:asciiTheme="minorHAnsi" w:hAnsiTheme="minorHAnsi"/>
                <w:i/>
                <w:color w:val="808080"/>
                <w:sz w:val="20"/>
              </w:rPr>
              <w:t>Electricity Generating Authority of Thailand</w:t>
            </w:r>
          </w:p>
          <w:p w:rsidR="00F019CC" w:rsidRDefault="00F019CC" w:rsidP="00C672F5">
            <w:pPr>
              <w:rPr>
                <w:rFonts w:asciiTheme="minorHAnsi" w:eastAsia="Arial" w:hAnsiTheme="minorHAnsi" w:cs="Arial"/>
                <w:i/>
                <w:iCs/>
                <w:color w:val="808080" w:themeColor="background1" w:themeShade="80"/>
                <w:sz w:val="20"/>
                <w:lang w:val="en-US"/>
              </w:rPr>
            </w:pPr>
          </w:p>
          <w:p w:rsidR="00F019CC" w:rsidRPr="008212F8" w:rsidRDefault="00F019CC" w:rsidP="00C672F5">
            <w:pPr>
              <w:rPr>
                <w:rFonts w:asciiTheme="minorHAnsi" w:hAnsiTheme="minorHAnsi"/>
                <w:b/>
                <w:i/>
                <w:iCs/>
                <w:color w:val="808080" w:themeColor="background1" w:themeShade="80"/>
                <w:sz w:val="20"/>
                <w:highlight w:val="yellow"/>
              </w:rPr>
            </w:pPr>
          </w:p>
        </w:tc>
        <w:tc>
          <w:tcPr>
            <w:tcW w:w="5387" w:type="dxa"/>
          </w:tcPr>
          <w:p w:rsidR="004063A0" w:rsidRPr="003766FD" w:rsidRDefault="004063A0" w:rsidP="00C672F5">
            <w:pPr>
              <w:pStyle w:val="ListParagraph"/>
              <w:widowControl w:val="0"/>
              <w:tabs>
                <w:tab w:val="left" w:pos="162"/>
              </w:tabs>
              <w:ind w:left="0" w:right="112"/>
              <w:rPr>
                <w:rFonts w:asciiTheme="minorHAnsi" w:eastAsia="Arial" w:hAnsiTheme="minorHAnsi" w:cs="Arial"/>
                <w:b/>
                <w:bCs/>
                <w:i/>
                <w:iCs/>
                <w:sz w:val="20"/>
                <w:szCs w:val="20"/>
              </w:rPr>
            </w:pPr>
            <w:r w:rsidRPr="003766FD">
              <w:rPr>
                <w:rFonts w:asciiTheme="minorHAnsi" w:eastAsia="Arial" w:hAnsiTheme="minorHAnsi" w:cs="Arial"/>
                <w:b/>
                <w:bCs/>
                <w:i/>
                <w:iCs/>
                <w:sz w:val="20"/>
                <w:szCs w:val="20"/>
              </w:rPr>
              <w:t>Energy</w:t>
            </w:r>
          </w:p>
          <w:p w:rsidR="004063A0" w:rsidRPr="00366A05" w:rsidRDefault="004063A0" w:rsidP="00EA3481">
            <w:pPr>
              <w:pStyle w:val="ListParagraph"/>
              <w:widowControl w:val="0"/>
              <w:numPr>
                <w:ilvl w:val="0"/>
                <w:numId w:val="26"/>
              </w:numPr>
              <w:tabs>
                <w:tab w:val="left" w:pos="162"/>
              </w:tabs>
              <w:ind w:left="0" w:right="112" w:firstLine="0"/>
              <w:rPr>
                <w:rFonts w:asciiTheme="minorHAnsi" w:eastAsia="Arial" w:hAnsiTheme="minorHAnsi" w:cs="Arial"/>
                <w:sz w:val="20"/>
                <w:szCs w:val="20"/>
              </w:rPr>
            </w:pPr>
            <w:r w:rsidRPr="00366A05">
              <w:rPr>
                <w:rFonts w:asciiTheme="minorHAnsi" w:eastAsia="Arial" w:hAnsiTheme="minorHAnsi" w:cs="Arial"/>
                <w:b/>
                <w:bCs/>
                <w:sz w:val="20"/>
                <w:szCs w:val="20"/>
              </w:rPr>
              <w:t>Alternative</w:t>
            </w:r>
            <w:r w:rsidRPr="00366A05">
              <w:rPr>
                <w:rFonts w:asciiTheme="minorHAnsi" w:eastAsia="Arial" w:hAnsiTheme="minorHAnsi" w:cs="Arial"/>
                <w:b/>
                <w:bCs/>
                <w:spacing w:val="-13"/>
                <w:sz w:val="20"/>
                <w:szCs w:val="20"/>
              </w:rPr>
              <w:t xml:space="preserve"> </w:t>
            </w:r>
            <w:r w:rsidRPr="00366A05">
              <w:rPr>
                <w:rFonts w:asciiTheme="minorHAnsi" w:eastAsia="Arial" w:hAnsiTheme="minorHAnsi" w:cs="Arial"/>
                <w:b/>
                <w:bCs/>
                <w:sz w:val="20"/>
                <w:szCs w:val="20"/>
              </w:rPr>
              <w:t>Energy</w:t>
            </w:r>
            <w:r w:rsidRPr="00366A05">
              <w:rPr>
                <w:rFonts w:asciiTheme="minorHAnsi" w:eastAsia="Arial" w:hAnsiTheme="minorHAnsi" w:cs="Arial"/>
                <w:b/>
                <w:bCs/>
                <w:spacing w:val="-17"/>
                <w:sz w:val="20"/>
                <w:szCs w:val="20"/>
              </w:rPr>
              <w:t xml:space="preserve"> </w:t>
            </w:r>
            <w:r w:rsidRPr="00366A05">
              <w:rPr>
                <w:rFonts w:asciiTheme="minorHAnsi" w:eastAsia="Arial" w:hAnsiTheme="minorHAnsi" w:cs="Arial"/>
                <w:b/>
                <w:bCs/>
                <w:sz w:val="20"/>
                <w:szCs w:val="20"/>
              </w:rPr>
              <w:t>Dvelopment</w:t>
            </w:r>
            <w:r w:rsidRPr="00366A05">
              <w:rPr>
                <w:rFonts w:asciiTheme="minorHAnsi" w:eastAsia="Arial" w:hAnsiTheme="minorHAnsi" w:cs="Arial"/>
                <w:b/>
                <w:bCs/>
                <w:spacing w:val="-16"/>
                <w:sz w:val="20"/>
                <w:szCs w:val="20"/>
              </w:rPr>
              <w:t xml:space="preserve"> </w:t>
            </w:r>
            <w:r w:rsidRPr="00366A05">
              <w:rPr>
                <w:rFonts w:asciiTheme="minorHAnsi" w:eastAsia="Arial" w:hAnsiTheme="minorHAnsi" w:cs="Arial"/>
                <w:b/>
                <w:bCs/>
                <w:sz w:val="20"/>
                <w:szCs w:val="20"/>
              </w:rPr>
              <w:t>Plan</w:t>
            </w:r>
            <w:r w:rsidRPr="00366A05">
              <w:rPr>
                <w:rFonts w:asciiTheme="minorHAnsi" w:eastAsia="Arial" w:hAnsiTheme="minorHAnsi" w:cs="Arial"/>
                <w:b/>
                <w:bCs/>
                <w:spacing w:val="-19"/>
                <w:sz w:val="20"/>
                <w:szCs w:val="20"/>
              </w:rPr>
              <w:t xml:space="preserve"> </w:t>
            </w:r>
            <w:r w:rsidRPr="00366A05">
              <w:rPr>
                <w:rFonts w:asciiTheme="minorHAnsi" w:eastAsia="Arial" w:hAnsiTheme="minorHAnsi" w:cs="Arial"/>
                <w:b/>
                <w:bCs/>
                <w:sz w:val="20"/>
                <w:szCs w:val="20"/>
              </w:rPr>
              <w:t>(AEDP)</w:t>
            </w:r>
            <w:r w:rsidRPr="00366A05">
              <w:rPr>
                <w:rFonts w:asciiTheme="minorHAnsi" w:eastAsia="Arial" w:hAnsiTheme="minorHAnsi" w:cs="Arial"/>
                <w:b/>
                <w:bCs/>
                <w:spacing w:val="-19"/>
                <w:sz w:val="20"/>
                <w:szCs w:val="20"/>
              </w:rPr>
              <w:t xml:space="preserve"> </w:t>
            </w:r>
            <w:r w:rsidRPr="00366A05">
              <w:rPr>
                <w:rFonts w:asciiTheme="minorHAnsi" w:eastAsia="Arial" w:hAnsiTheme="minorHAnsi" w:cs="Arial"/>
                <w:b/>
                <w:bCs/>
                <w:sz w:val="20"/>
                <w:szCs w:val="20"/>
              </w:rPr>
              <w:t>2015-2036</w:t>
            </w:r>
            <w:r w:rsidRPr="00366A05">
              <w:rPr>
                <w:rFonts w:asciiTheme="minorHAnsi" w:eastAsia="Arial" w:hAnsiTheme="minorHAnsi" w:cs="Arial"/>
                <w:b/>
                <w:bCs/>
                <w:spacing w:val="-14"/>
                <w:sz w:val="20"/>
                <w:szCs w:val="20"/>
              </w:rPr>
              <w:t xml:space="preserve"> </w:t>
            </w:r>
            <w:r w:rsidRPr="00366A05">
              <w:rPr>
                <w:rFonts w:asciiTheme="minorHAnsi" w:eastAsia="Arial" w:hAnsiTheme="minorHAnsi" w:cs="Arial"/>
                <w:sz w:val="20"/>
                <w:szCs w:val="20"/>
              </w:rPr>
              <w:t>has</w:t>
            </w:r>
            <w:r w:rsidRPr="00366A05">
              <w:rPr>
                <w:rFonts w:asciiTheme="minorHAnsi" w:eastAsia="Arial" w:hAnsiTheme="minorHAnsi" w:cs="Arial"/>
                <w:spacing w:val="-18"/>
                <w:sz w:val="20"/>
                <w:szCs w:val="20"/>
              </w:rPr>
              <w:t xml:space="preserve"> </w:t>
            </w:r>
            <w:r w:rsidRPr="00366A05">
              <w:rPr>
                <w:rFonts w:asciiTheme="minorHAnsi" w:eastAsia="Arial" w:hAnsiTheme="minorHAnsi" w:cs="Arial"/>
                <w:sz w:val="20"/>
                <w:szCs w:val="20"/>
              </w:rPr>
              <w:t>been</w:t>
            </w:r>
            <w:r w:rsidRPr="00366A05">
              <w:rPr>
                <w:rFonts w:asciiTheme="minorHAnsi" w:eastAsia="Arial" w:hAnsiTheme="minorHAnsi" w:cs="Arial"/>
                <w:spacing w:val="-24"/>
                <w:sz w:val="20"/>
                <w:szCs w:val="20"/>
              </w:rPr>
              <w:t xml:space="preserve"> </w:t>
            </w:r>
            <w:r w:rsidRPr="00366A05">
              <w:rPr>
                <w:rFonts w:asciiTheme="minorHAnsi" w:eastAsia="Arial" w:hAnsiTheme="minorHAnsi" w:cs="Arial"/>
                <w:sz w:val="20"/>
                <w:szCs w:val="20"/>
              </w:rPr>
              <w:t>approved</w:t>
            </w:r>
            <w:r w:rsidRPr="00366A05">
              <w:rPr>
                <w:rFonts w:asciiTheme="minorHAnsi" w:eastAsia="Arial" w:hAnsiTheme="minorHAnsi" w:cs="Arial"/>
                <w:spacing w:val="-22"/>
                <w:sz w:val="20"/>
                <w:szCs w:val="20"/>
              </w:rPr>
              <w:t xml:space="preserve"> </w:t>
            </w:r>
            <w:r w:rsidRPr="00366A05">
              <w:rPr>
                <w:rFonts w:asciiTheme="minorHAnsi" w:eastAsia="Arial" w:hAnsiTheme="minorHAnsi" w:cs="Arial"/>
                <w:sz w:val="20"/>
                <w:szCs w:val="20"/>
              </w:rPr>
              <w:t>since</w:t>
            </w:r>
            <w:r w:rsidRPr="00366A05">
              <w:rPr>
                <w:rFonts w:asciiTheme="minorHAnsi" w:eastAsia="Arial" w:hAnsiTheme="minorHAnsi" w:cs="Arial"/>
                <w:spacing w:val="-19"/>
                <w:sz w:val="20"/>
                <w:szCs w:val="20"/>
              </w:rPr>
              <w:t xml:space="preserve"> </w:t>
            </w:r>
            <w:r w:rsidRPr="00366A05">
              <w:rPr>
                <w:rFonts w:asciiTheme="minorHAnsi" w:eastAsia="Arial" w:hAnsiTheme="minorHAnsi" w:cs="Arial"/>
                <w:sz w:val="20"/>
                <w:szCs w:val="20"/>
              </w:rPr>
              <w:t>2015</w:t>
            </w:r>
            <w:r w:rsidRPr="00366A05">
              <w:rPr>
                <w:rFonts w:asciiTheme="minorHAnsi" w:eastAsia="Arial" w:hAnsiTheme="minorHAnsi" w:cs="Arial"/>
                <w:w w:val="98"/>
                <w:sz w:val="20"/>
                <w:szCs w:val="20"/>
              </w:rPr>
              <w:t xml:space="preserve"> </w:t>
            </w:r>
            <w:r w:rsidRPr="00366A05">
              <w:rPr>
                <w:rFonts w:asciiTheme="minorHAnsi" w:eastAsia="Arial" w:hAnsiTheme="minorHAnsi" w:cs="Arial"/>
                <w:sz w:val="20"/>
                <w:szCs w:val="20"/>
              </w:rPr>
              <w:t>with</w:t>
            </w:r>
            <w:r w:rsidRPr="00366A05">
              <w:rPr>
                <w:rFonts w:asciiTheme="minorHAnsi" w:eastAsia="Arial" w:hAnsiTheme="minorHAnsi" w:cs="Arial"/>
                <w:spacing w:val="-4"/>
                <w:sz w:val="20"/>
                <w:szCs w:val="20"/>
              </w:rPr>
              <w:t xml:space="preserve"> </w:t>
            </w:r>
            <w:r w:rsidRPr="00366A05">
              <w:rPr>
                <w:rFonts w:asciiTheme="minorHAnsi" w:eastAsia="Arial" w:hAnsiTheme="minorHAnsi" w:cs="Arial"/>
                <w:sz w:val="20"/>
                <w:szCs w:val="20"/>
              </w:rPr>
              <w:t>target</w:t>
            </w:r>
            <w:r w:rsidRPr="00366A05">
              <w:rPr>
                <w:rFonts w:asciiTheme="minorHAnsi" w:eastAsia="Arial" w:hAnsiTheme="minorHAnsi" w:cs="Arial"/>
                <w:spacing w:val="15"/>
                <w:sz w:val="20"/>
                <w:szCs w:val="20"/>
              </w:rPr>
              <w:t xml:space="preserve"> </w:t>
            </w:r>
            <w:r w:rsidRPr="00366A05">
              <w:rPr>
                <w:rFonts w:asciiTheme="minorHAnsi" w:eastAsia="Arial" w:hAnsiTheme="minorHAnsi" w:cs="Arial"/>
                <w:sz w:val="20"/>
                <w:szCs w:val="20"/>
              </w:rPr>
              <w:t>30%</w:t>
            </w:r>
            <w:r w:rsidRPr="00366A05">
              <w:rPr>
                <w:rFonts w:asciiTheme="minorHAnsi" w:eastAsia="Arial" w:hAnsiTheme="minorHAnsi" w:cs="Arial"/>
                <w:spacing w:val="1"/>
                <w:sz w:val="20"/>
                <w:szCs w:val="20"/>
              </w:rPr>
              <w:t xml:space="preserve"> </w:t>
            </w:r>
            <w:r w:rsidRPr="00366A05">
              <w:rPr>
                <w:rFonts w:asciiTheme="minorHAnsi" w:eastAsia="Arial" w:hAnsiTheme="minorHAnsi" w:cs="Arial"/>
                <w:sz w:val="20"/>
                <w:szCs w:val="20"/>
              </w:rPr>
              <w:t>of</w:t>
            </w:r>
            <w:r w:rsidRPr="00366A05">
              <w:rPr>
                <w:rFonts w:asciiTheme="minorHAnsi" w:eastAsia="Arial" w:hAnsiTheme="minorHAnsi" w:cs="Arial"/>
                <w:spacing w:val="9"/>
                <w:sz w:val="20"/>
                <w:szCs w:val="20"/>
              </w:rPr>
              <w:t xml:space="preserve"> </w:t>
            </w:r>
            <w:r w:rsidRPr="00366A05">
              <w:rPr>
                <w:rFonts w:asciiTheme="minorHAnsi" w:eastAsia="Arial" w:hAnsiTheme="minorHAnsi" w:cs="Arial"/>
                <w:sz w:val="20"/>
                <w:szCs w:val="20"/>
              </w:rPr>
              <w:t>renewable</w:t>
            </w:r>
            <w:r w:rsidRPr="00366A05">
              <w:rPr>
                <w:rFonts w:asciiTheme="minorHAnsi" w:eastAsia="Arial" w:hAnsiTheme="minorHAnsi" w:cs="Arial"/>
                <w:spacing w:val="-1"/>
                <w:sz w:val="20"/>
                <w:szCs w:val="20"/>
              </w:rPr>
              <w:t xml:space="preserve"> </w:t>
            </w:r>
            <w:r w:rsidRPr="00366A05">
              <w:rPr>
                <w:rFonts w:asciiTheme="minorHAnsi" w:eastAsia="Arial" w:hAnsiTheme="minorHAnsi" w:cs="Arial"/>
                <w:sz w:val="20"/>
                <w:szCs w:val="20"/>
              </w:rPr>
              <w:t>energy</w:t>
            </w:r>
            <w:r w:rsidRPr="00366A05">
              <w:rPr>
                <w:rFonts w:asciiTheme="minorHAnsi" w:eastAsia="Arial" w:hAnsiTheme="minorHAnsi" w:cs="Arial"/>
                <w:spacing w:val="7"/>
                <w:sz w:val="20"/>
                <w:szCs w:val="20"/>
              </w:rPr>
              <w:t xml:space="preserve"> </w:t>
            </w:r>
            <w:r w:rsidRPr="00366A05">
              <w:rPr>
                <w:rFonts w:asciiTheme="minorHAnsi" w:eastAsia="Arial" w:hAnsiTheme="minorHAnsi" w:cs="Arial"/>
                <w:sz w:val="20"/>
                <w:szCs w:val="20"/>
              </w:rPr>
              <w:t>in</w:t>
            </w:r>
            <w:r w:rsidRPr="00366A05">
              <w:rPr>
                <w:rFonts w:asciiTheme="minorHAnsi" w:eastAsia="Arial" w:hAnsiTheme="minorHAnsi" w:cs="Arial"/>
                <w:spacing w:val="-19"/>
                <w:sz w:val="20"/>
                <w:szCs w:val="20"/>
              </w:rPr>
              <w:t xml:space="preserve"> </w:t>
            </w:r>
            <w:r w:rsidRPr="00366A05">
              <w:rPr>
                <w:rFonts w:asciiTheme="minorHAnsi" w:eastAsia="Arial" w:hAnsiTheme="minorHAnsi" w:cs="Arial"/>
                <w:sz w:val="20"/>
                <w:szCs w:val="20"/>
              </w:rPr>
              <w:t>tata.1</w:t>
            </w:r>
            <w:r w:rsidRPr="00366A05">
              <w:rPr>
                <w:rFonts w:asciiTheme="minorHAnsi" w:eastAsia="Arial" w:hAnsiTheme="minorHAnsi" w:cs="Arial"/>
                <w:spacing w:val="-5"/>
                <w:sz w:val="20"/>
                <w:szCs w:val="20"/>
              </w:rPr>
              <w:t xml:space="preserve"> </w:t>
            </w:r>
            <w:r w:rsidRPr="00366A05">
              <w:rPr>
                <w:rFonts w:asciiTheme="minorHAnsi" w:eastAsia="Arial" w:hAnsiTheme="minorHAnsi" w:cs="Arial"/>
                <w:sz w:val="20"/>
                <w:szCs w:val="20"/>
              </w:rPr>
              <w:t>energy</w:t>
            </w:r>
            <w:r w:rsidRPr="00366A05">
              <w:rPr>
                <w:rFonts w:asciiTheme="minorHAnsi" w:eastAsia="Arial" w:hAnsiTheme="minorHAnsi" w:cs="Arial"/>
                <w:spacing w:val="5"/>
                <w:sz w:val="20"/>
                <w:szCs w:val="20"/>
              </w:rPr>
              <w:t xml:space="preserve"> </w:t>
            </w:r>
            <w:r w:rsidRPr="00366A05">
              <w:rPr>
                <w:rFonts w:asciiTheme="minorHAnsi" w:eastAsia="Arial" w:hAnsiTheme="minorHAnsi" w:cs="Arial"/>
                <w:sz w:val="20"/>
                <w:szCs w:val="20"/>
              </w:rPr>
              <w:t>consumption</w:t>
            </w:r>
            <w:r w:rsidRPr="00366A05">
              <w:rPr>
                <w:rFonts w:asciiTheme="minorHAnsi" w:eastAsia="Arial" w:hAnsiTheme="minorHAnsi" w:cs="Arial"/>
                <w:spacing w:val="20"/>
                <w:sz w:val="20"/>
                <w:szCs w:val="20"/>
              </w:rPr>
              <w:t xml:space="preserve"> </w:t>
            </w:r>
            <w:r w:rsidRPr="00366A05">
              <w:rPr>
                <w:rFonts w:asciiTheme="minorHAnsi" w:eastAsia="Arial" w:hAnsiTheme="minorHAnsi" w:cs="Arial"/>
                <w:sz w:val="20"/>
                <w:szCs w:val="20"/>
              </w:rPr>
              <w:t>by</w:t>
            </w:r>
            <w:r w:rsidRPr="00366A05">
              <w:rPr>
                <w:rFonts w:asciiTheme="minorHAnsi" w:eastAsia="Arial" w:hAnsiTheme="minorHAnsi" w:cs="Arial"/>
                <w:spacing w:val="-5"/>
                <w:sz w:val="20"/>
                <w:szCs w:val="20"/>
              </w:rPr>
              <w:t xml:space="preserve"> </w:t>
            </w:r>
            <w:r w:rsidRPr="00366A05">
              <w:rPr>
                <w:rFonts w:asciiTheme="minorHAnsi" w:eastAsia="Arial" w:hAnsiTheme="minorHAnsi" w:cs="Arial"/>
                <w:sz w:val="20"/>
                <w:szCs w:val="20"/>
              </w:rPr>
              <w:t>2036</w:t>
            </w:r>
            <w:r w:rsidRPr="00366A05">
              <w:rPr>
                <w:rFonts w:asciiTheme="minorHAnsi" w:eastAsia="Arial" w:hAnsiTheme="minorHAnsi" w:cs="Arial"/>
                <w:spacing w:val="9"/>
                <w:sz w:val="20"/>
                <w:szCs w:val="20"/>
              </w:rPr>
              <w:t xml:space="preserve"> </w:t>
            </w:r>
            <w:r w:rsidRPr="00366A05">
              <w:rPr>
                <w:rFonts w:asciiTheme="minorHAnsi" w:eastAsia="Arial" w:hAnsiTheme="minorHAnsi" w:cs="Arial"/>
                <w:sz w:val="20"/>
                <w:szCs w:val="20"/>
              </w:rPr>
              <w:t>conpared with</w:t>
            </w:r>
            <w:r w:rsidRPr="00366A05">
              <w:rPr>
                <w:rFonts w:asciiTheme="minorHAnsi" w:eastAsia="Arial" w:hAnsiTheme="minorHAnsi" w:cs="Arial"/>
                <w:spacing w:val="10"/>
                <w:sz w:val="20"/>
                <w:szCs w:val="20"/>
              </w:rPr>
              <w:t xml:space="preserve"> </w:t>
            </w:r>
            <w:r w:rsidRPr="00366A05">
              <w:rPr>
                <w:rFonts w:asciiTheme="minorHAnsi" w:eastAsia="Arial" w:hAnsiTheme="minorHAnsi" w:cs="Arial"/>
                <w:sz w:val="20"/>
                <w:szCs w:val="20"/>
              </w:rPr>
              <w:t>that</w:t>
            </w:r>
            <w:r w:rsidRPr="00366A05">
              <w:rPr>
                <w:rFonts w:asciiTheme="minorHAnsi" w:eastAsia="Arial" w:hAnsiTheme="minorHAnsi" w:cs="Arial"/>
                <w:spacing w:val="23"/>
                <w:sz w:val="20"/>
                <w:szCs w:val="20"/>
              </w:rPr>
              <w:t xml:space="preserve"> </w:t>
            </w:r>
            <w:r w:rsidRPr="00366A05">
              <w:rPr>
                <w:rFonts w:asciiTheme="minorHAnsi" w:eastAsia="Arial" w:hAnsiTheme="minorHAnsi" w:cs="Arial"/>
                <w:sz w:val="20"/>
                <w:szCs w:val="20"/>
              </w:rPr>
              <w:t>in</w:t>
            </w:r>
            <w:r w:rsidRPr="00366A05">
              <w:rPr>
                <w:rFonts w:asciiTheme="minorHAnsi" w:eastAsia="Arial" w:hAnsiTheme="minorHAnsi" w:cs="Arial"/>
                <w:spacing w:val="-4"/>
                <w:sz w:val="20"/>
                <w:szCs w:val="20"/>
              </w:rPr>
              <w:t xml:space="preserve"> </w:t>
            </w:r>
            <w:r w:rsidRPr="00366A05">
              <w:rPr>
                <w:rFonts w:asciiTheme="minorHAnsi" w:eastAsia="Arial" w:hAnsiTheme="minorHAnsi" w:cs="Arial"/>
                <w:sz w:val="20"/>
                <w:szCs w:val="20"/>
              </w:rPr>
              <w:t>2015,including</w:t>
            </w:r>
            <w:r w:rsidRPr="00366A05">
              <w:rPr>
                <w:rFonts w:asciiTheme="minorHAnsi" w:eastAsia="Arial" w:hAnsiTheme="minorHAnsi" w:cs="Arial"/>
                <w:spacing w:val="19"/>
                <w:sz w:val="20"/>
                <w:szCs w:val="20"/>
              </w:rPr>
              <w:t xml:space="preserve"> </w:t>
            </w:r>
            <w:r w:rsidRPr="00366A05">
              <w:rPr>
                <w:rFonts w:asciiTheme="minorHAnsi" w:eastAsia="Arial" w:hAnsiTheme="minorHAnsi" w:cs="Arial"/>
                <w:sz w:val="20"/>
                <w:szCs w:val="20"/>
              </w:rPr>
              <w:t>3</w:t>
            </w:r>
            <w:r w:rsidRPr="00366A05">
              <w:rPr>
                <w:rFonts w:asciiTheme="minorHAnsi" w:eastAsia="Arial" w:hAnsiTheme="minorHAnsi" w:cs="Arial"/>
                <w:spacing w:val="11"/>
                <w:sz w:val="20"/>
                <w:szCs w:val="20"/>
              </w:rPr>
              <w:t xml:space="preserve"> </w:t>
            </w:r>
            <w:r w:rsidRPr="00366A05">
              <w:rPr>
                <w:rFonts w:asciiTheme="minorHAnsi" w:eastAsia="Arial" w:hAnsiTheme="minorHAnsi" w:cs="Arial"/>
                <w:sz w:val="20"/>
                <w:szCs w:val="20"/>
              </w:rPr>
              <w:t>Pillar</w:t>
            </w:r>
            <w:r w:rsidRPr="00366A05">
              <w:rPr>
                <w:rFonts w:asciiTheme="minorHAnsi" w:eastAsia="Arial" w:hAnsiTheme="minorHAnsi" w:cs="Arial"/>
                <w:spacing w:val="14"/>
                <w:sz w:val="20"/>
                <w:szCs w:val="20"/>
              </w:rPr>
              <w:t xml:space="preserve"> </w:t>
            </w:r>
            <w:r w:rsidRPr="00366A05">
              <w:rPr>
                <w:rFonts w:asciiTheme="minorHAnsi" w:eastAsia="Arial" w:hAnsiTheme="minorHAnsi" w:cs="Arial"/>
                <w:sz w:val="20"/>
                <w:szCs w:val="20"/>
              </w:rPr>
              <w:t>of</w:t>
            </w:r>
            <w:r w:rsidRPr="00366A05">
              <w:rPr>
                <w:rFonts w:asciiTheme="minorHAnsi" w:eastAsia="Arial" w:hAnsiTheme="minorHAnsi" w:cs="Arial"/>
                <w:spacing w:val="6"/>
                <w:sz w:val="20"/>
                <w:szCs w:val="20"/>
              </w:rPr>
              <w:t xml:space="preserve"> </w:t>
            </w:r>
            <w:r w:rsidRPr="00366A05">
              <w:rPr>
                <w:rFonts w:asciiTheme="minorHAnsi" w:eastAsia="Arial" w:hAnsiTheme="minorHAnsi" w:cs="Arial"/>
                <w:sz w:val="20"/>
                <w:szCs w:val="20"/>
              </w:rPr>
              <w:t>Activities;</w:t>
            </w:r>
          </w:p>
          <w:p w:rsidR="004063A0" w:rsidRPr="00366A05" w:rsidRDefault="004063A0" w:rsidP="00EA3481">
            <w:pPr>
              <w:pStyle w:val="ListParagraph"/>
              <w:widowControl w:val="0"/>
              <w:numPr>
                <w:ilvl w:val="1"/>
                <w:numId w:val="25"/>
              </w:numPr>
              <w:ind w:left="342" w:hanging="180"/>
              <w:rPr>
                <w:rFonts w:asciiTheme="minorHAnsi" w:eastAsia="Arial" w:hAnsiTheme="minorHAnsi" w:cs="Arial"/>
                <w:sz w:val="20"/>
                <w:szCs w:val="20"/>
                <w:u w:val="single"/>
              </w:rPr>
            </w:pPr>
            <w:r w:rsidRPr="00366A05">
              <w:rPr>
                <w:rFonts w:asciiTheme="minorHAnsi" w:eastAsia="Arial" w:hAnsiTheme="minorHAnsi" w:cs="Arial"/>
                <w:sz w:val="20"/>
                <w:szCs w:val="20"/>
                <w:u w:val="single"/>
              </w:rPr>
              <w:t>Electricity</w:t>
            </w:r>
          </w:p>
          <w:p w:rsidR="004063A0" w:rsidRPr="00366A05" w:rsidRDefault="004063A0" w:rsidP="00EA3481">
            <w:pPr>
              <w:pStyle w:val="ListParagraph"/>
              <w:widowControl w:val="0"/>
              <w:numPr>
                <w:ilvl w:val="2"/>
                <w:numId w:val="25"/>
              </w:numPr>
              <w:tabs>
                <w:tab w:val="left" w:pos="702"/>
              </w:tabs>
              <w:ind w:left="328" w:right="291" w:firstLine="14"/>
              <w:rPr>
                <w:rFonts w:asciiTheme="minorHAnsi" w:eastAsia="Arial" w:hAnsiTheme="minorHAnsi" w:cs="Arial"/>
                <w:sz w:val="20"/>
                <w:szCs w:val="20"/>
              </w:rPr>
            </w:pPr>
            <w:r w:rsidRPr="00366A05">
              <w:rPr>
                <w:rFonts w:asciiTheme="minorHAnsi" w:eastAsia="Arial" w:hAnsiTheme="minorHAnsi" w:cs="Arial"/>
                <w:sz w:val="20"/>
                <w:szCs w:val="20"/>
              </w:rPr>
              <w:t>Area-based</w:t>
            </w:r>
            <w:r w:rsidRPr="00366A05">
              <w:rPr>
                <w:rFonts w:asciiTheme="minorHAnsi" w:eastAsia="Arial" w:hAnsiTheme="minorHAnsi" w:cs="Arial"/>
                <w:spacing w:val="25"/>
                <w:sz w:val="20"/>
                <w:szCs w:val="20"/>
              </w:rPr>
              <w:t xml:space="preserve"> </w:t>
            </w:r>
            <w:r w:rsidRPr="00366A05">
              <w:rPr>
                <w:rFonts w:asciiTheme="minorHAnsi" w:eastAsia="Arial" w:hAnsiTheme="minorHAnsi" w:cs="Arial"/>
                <w:sz w:val="20"/>
                <w:szCs w:val="20"/>
              </w:rPr>
              <w:t>renewable</w:t>
            </w:r>
            <w:r w:rsidRPr="00366A05">
              <w:rPr>
                <w:rFonts w:asciiTheme="minorHAnsi" w:eastAsia="Arial" w:hAnsiTheme="minorHAnsi" w:cs="Arial"/>
                <w:spacing w:val="18"/>
                <w:sz w:val="20"/>
                <w:szCs w:val="20"/>
              </w:rPr>
              <w:t xml:space="preserve"> </w:t>
            </w:r>
            <w:r w:rsidRPr="00366A05">
              <w:rPr>
                <w:rFonts w:asciiTheme="minorHAnsi" w:eastAsia="Arial" w:hAnsiTheme="minorHAnsi" w:cs="Arial"/>
                <w:sz w:val="20"/>
                <w:szCs w:val="20"/>
              </w:rPr>
              <w:t>energy</w:t>
            </w:r>
            <w:r w:rsidRPr="00366A05">
              <w:rPr>
                <w:rFonts w:asciiTheme="minorHAnsi" w:eastAsia="Arial" w:hAnsiTheme="minorHAnsi" w:cs="Arial"/>
                <w:spacing w:val="10"/>
                <w:sz w:val="20"/>
                <w:szCs w:val="20"/>
              </w:rPr>
              <w:t xml:space="preserve"> </w:t>
            </w:r>
            <w:r w:rsidRPr="00366A05">
              <w:rPr>
                <w:rFonts w:asciiTheme="minorHAnsi" w:eastAsia="Arial" w:hAnsiTheme="minorHAnsi" w:cs="Arial"/>
                <w:sz w:val="20"/>
                <w:szCs w:val="20"/>
              </w:rPr>
              <w:t>generation</w:t>
            </w:r>
            <w:r w:rsidRPr="00366A05">
              <w:rPr>
                <w:rFonts w:asciiTheme="minorHAnsi" w:eastAsia="Arial" w:hAnsiTheme="minorHAnsi" w:cs="Arial"/>
                <w:spacing w:val="9"/>
                <w:sz w:val="20"/>
                <w:szCs w:val="20"/>
              </w:rPr>
              <w:t xml:space="preserve"> </w:t>
            </w:r>
            <w:r w:rsidRPr="00366A05">
              <w:rPr>
                <w:rFonts w:asciiTheme="minorHAnsi" w:eastAsia="Arial" w:hAnsiTheme="minorHAnsi" w:cs="Arial"/>
                <w:sz w:val="20"/>
                <w:szCs w:val="20"/>
              </w:rPr>
              <w:t>target</w:t>
            </w:r>
            <w:r w:rsidRPr="00366A05">
              <w:rPr>
                <w:rFonts w:asciiTheme="minorHAnsi" w:eastAsia="Arial" w:hAnsiTheme="minorHAnsi" w:cs="Arial"/>
                <w:spacing w:val="28"/>
                <w:sz w:val="20"/>
                <w:szCs w:val="20"/>
              </w:rPr>
              <w:t xml:space="preserve"> </w:t>
            </w:r>
            <w:r w:rsidRPr="00366A05">
              <w:rPr>
                <w:rFonts w:asciiTheme="minorHAnsi" w:eastAsia="Arial" w:hAnsiTheme="minorHAnsi" w:cs="Arial"/>
                <w:sz w:val="20"/>
                <w:szCs w:val="20"/>
              </w:rPr>
              <w:t>must</w:t>
            </w:r>
            <w:r w:rsidRPr="00366A05">
              <w:rPr>
                <w:rFonts w:asciiTheme="minorHAnsi" w:eastAsia="Arial" w:hAnsiTheme="minorHAnsi" w:cs="Arial"/>
                <w:spacing w:val="8"/>
                <w:sz w:val="20"/>
                <w:szCs w:val="20"/>
              </w:rPr>
              <w:t xml:space="preserve"> </w:t>
            </w:r>
            <w:r w:rsidRPr="00366A05">
              <w:rPr>
                <w:rFonts w:asciiTheme="minorHAnsi" w:eastAsia="Arial" w:hAnsiTheme="minorHAnsi" w:cs="Arial"/>
                <w:sz w:val="20"/>
                <w:szCs w:val="20"/>
              </w:rPr>
              <w:t>be</w:t>
            </w:r>
            <w:r w:rsidRPr="00366A05">
              <w:rPr>
                <w:rFonts w:asciiTheme="minorHAnsi" w:eastAsia="Arial" w:hAnsiTheme="minorHAnsi" w:cs="Arial"/>
                <w:spacing w:val="7"/>
                <w:sz w:val="20"/>
                <w:szCs w:val="20"/>
              </w:rPr>
              <w:t xml:space="preserve"> </w:t>
            </w:r>
            <w:r w:rsidRPr="00366A05">
              <w:rPr>
                <w:rFonts w:asciiTheme="minorHAnsi" w:eastAsia="Arial" w:hAnsiTheme="minorHAnsi" w:cs="Arial"/>
                <w:sz w:val="20"/>
                <w:szCs w:val="20"/>
              </w:rPr>
              <w:t>related to</w:t>
            </w:r>
            <w:r w:rsidRPr="00366A05">
              <w:rPr>
                <w:rFonts w:asciiTheme="minorHAnsi" w:eastAsia="Arial" w:hAnsiTheme="minorHAnsi" w:cs="Arial"/>
                <w:spacing w:val="14"/>
                <w:sz w:val="20"/>
                <w:szCs w:val="20"/>
              </w:rPr>
              <w:t xml:space="preserve"> </w:t>
            </w:r>
            <w:r w:rsidRPr="00366A05">
              <w:rPr>
                <w:rFonts w:asciiTheme="minorHAnsi" w:eastAsia="Arial" w:hAnsiTheme="minorHAnsi" w:cs="Arial"/>
                <w:sz w:val="20"/>
                <w:szCs w:val="20"/>
              </w:rPr>
              <w:t>renewable</w:t>
            </w:r>
            <w:r w:rsidRPr="00366A05">
              <w:rPr>
                <w:rFonts w:asciiTheme="minorHAnsi" w:eastAsia="Arial" w:hAnsiTheme="minorHAnsi" w:cs="Arial"/>
                <w:w w:val="102"/>
                <w:sz w:val="20"/>
                <w:szCs w:val="20"/>
              </w:rPr>
              <w:t xml:space="preserve"> </w:t>
            </w:r>
            <w:r w:rsidRPr="00366A05">
              <w:rPr>
                <w:rFonts w:asciiTheme="minorHAnsi" w:eastAsia="Arial" w:hAnsiTheme="minorHAnsi" w:cs="Arial"/>
                <w:sz w:val="20"/>
                <w:szCs w:val="20"/>
              </w:rPr>
              <w:t>energy</w:t>
            </w:r>
            <w:r w:rsidRPr="00366A05">
              <w:rPr>
                <w:rFonts w:asciiTheme="minorHAnsi" w:eastAsia="Arial" w:hAnsiTheme="minorHAnsi" w:cs="Arial"/>
                <w:spacing w:val="1"/>
                <w:sz w:val="20"/>
                <w:szCs w:val="20"/>
              </w:rPr>
              <w:t xml:space="preserve"> </w:t>
            </w:r>
            <w:r w:rsidRPr="00366A05">
              <w:rPr>
                <w:rFonts w:asciiTheme="minorHAnsi" w:eastAsia="Arial" w:hAnsiTheme="minorHAnsi" w:cs="Arial"/>
                <w:sz w:val="20"/>
                <w:szCs w:val="20"/>
              </w:rPr>
              <w:t>potential</w:t>
            </w:r>
            <w:r w:rsidRPr="00366A05">
              <w:rPr>
                <w:rFonts w:asciiTheme="minorHAnsi" w:eastAsia="Arial" w:hAnsiTheme="minorHAnsi" w:cs="Arial"/>
                <w:spacing w:val="-7"/>
                <w:sz w:val="20"/>
                <w:szCs w:val="20"/>
              </w:rPr>
              <w:t xml:space="preserve"> </w:t>
            </w:r>
            <w:r w:rsidRPr="00366A05">
              <w:rPr>
                <w:rFonts w:asciiTheme="minorHAnsi" w:eastAsia="Arial" w:hAnsiTheme="minorHAnsi" w:cs="Arial"/>
                <w:sz w:val="20"/>
                <w:szCs w:val="20"/>
              </w:rPr>
              <w:t>(Renewable</w:t>
            </w:r>
            <w:r w:rsidRPr="00366A05">
              <w:rPr>
                <w:rFonts w:asciiTheme="minorHAnsi" w:eastAsia="Arial" w:hAnsiTheme="minorHAnsi" w:cs="Arial"/>
                <w:spacing w:val="-1"/>
                <w:sz w:val="20"/>
                <w:szCs w:val="20"/>
              </w:rPr>
              <w:t xml:space="preserve"> </w:t>
            </w:r>
            <w:r w:rsidRPr="00366A05">
              <w:rPr>
                <w:rFonts w:asciiTheme="minorHAnsi" w:eastAsia="Arial" w:hAnsiTheme="minorHAnsi" w:cs="Arial"/>
                <w:sz w:val="20"/>
                <w:szCs w:val="20"/>
              </w:rPr>
              <w:t>Energy</w:t>
            </w:r>
            <w:r w:rsidRPr="00366A05">
              <w:rPr>
                <w:rFonts w:asciiTheme="minorHAnsi" w:eastAsia="Arial" w:hAnsiTheme="minorHAnsi" w:cs="Arial"/>
                <w:spacing w:val="-13"/>
                <w:sz w:val="20"/>
                <w:szCs w:val="20"/>
              </w:rPr>
              <w:t xml:space="preserve"> </w:t>
            </w:r>
            <w:r w:rsidRPr="00366A05">
              <w:rPr>
                <w:rFonts w:asciiTheme="minorHAnsi" w:eastAsia="Arial" w:hAnsiTheme="minorHAnsi" w:cs="Arial"/>
                <w:sz w:val="20"/>
                <w:szCs w:val="20"/>
              </w:rPr>
              <w:t>Grid</w:t>
            </w:r>
            <w:r w:rsidRPr="00366A05">
              <w:rPr>
                <w:rFonts w:asciiTheme="minorHAnsi" w:eastAsia="Arial" w:hAnsiTheme="minorHAnsi" w:cs="Arial"/>
                <w:spacing w:val="-6"/>
                <w:sz w:val="20"/>
                <w:szCs w:val="20"/>
              </w:rPr>
              <w:t xml:space="preserve"> </w:t>
            </w:r>
            <w:r w:rsidRPr="00366A05">
              <w:rPr>
                <w:rFonts w:asciiTheme="minorHAnsi" w:eastAsia="Arial" w:hAnsiTheme="minorHAnsi" w:cs="Arial"/>
                <w:sz w:val="20"/>
                <w:szCs w:val="20"/>
              </w:rPr>
              <w:t>Capacity)</w:t>
            </w:r>
          </w:p>
          <w:p w:rsidR="004063A0" w:rsidRPr="00C672F5" w:rsidRDefault="004063A0" w:rsidP="00EA3481">
            <w:pPr>
              <w:pStyle w:val="ListParagraph"/>
              <w:widowControl w:val="0"/>
              <w:numPr>
                <w:ilvl w:val="2"/>
                <w:numId w:val="25"/>
              </w:numPr>
              <w:tabs>
                <w:tab w:val="left" w:pos="702"/>
              </w:tabs>
              <w:ind w:left="328" w:right="291" w:firstLine="14"/>
              <w:rPr>
                <w:rFonts w:asciiTheme="minorHAnsi" w:eastAsia="Arial" w:hAnsiTheme="minorHAnsi" w:cs="Arial"/>
                <w:sz w:val="20"/>
                <w:szCs w:val="20"/>
              </w:rPr>
            </w:pPr>
            <w:r w:rsidRPr="00366A05">
              <w:rPr>
                <w:rFonts w:asciiTheme="minorHAnsi" w:eastAsia="Arial" w:hAnsiTheme="minorHAnsi" w:cs="Arial"/>
                <w:w w:val="105"/>
                <w:sz w:val="20"/>
                <w:szCs w:val="20"/>
              </w:rPr>
              <w:t>Develop</w:t>
            </w:r>
            <w:r w:rsidRPr="00366A05">
              <w:rPr>
                <w:rFonts w:asciiTheme="minorHAnsi" w:eastAsia="Arial" w:hAnsiTheme="minorHAnsi" w:cs="Arial"/>
                <w:spacing w:val="-15"/>
                <w:w w:val="105"/>
                <w:sz w:val="20"/>
                <w:szCs w:val="20"/>
              </w:rPr>
              <w:t xml:space="preserve"> </w:t>
            </w:r>
            <w:r w:rsidRPr="00366A05">
              <w:rPr>
                <w:rFonts w:asciiTheme="minorHAnsi" w:eastAsia="Arial" w:hAnsiTheme="minorHAnsi" w:cs="Arial"/>
                <w:w w:val="105"/>
                <w:sz w:val="20"/>
                <w:szCs w:val="20"/>
              </w:rPr>
              <w:t>and</w:t>
            </w:r>
            <w:r w:rsidRPr="00366A05">
              <w:rPr>
                <w:rFonts w:asciiTheme="minorHAnsi" w:eastAsia="Arial" w:hAnsiTheme="minorHAnsi" w:cs="Arial"/>
                <w:spacing w:val="-20"/>
                <w:w w:val="105"/>
                <w:sz w:val="20"/>
                <w:szCs w:val="20"/>
              </w:rPr>
              <w:t xml:space="preserve"> </w:t>
            </w:r>
            <w:r w:rsidRPr="00366A05">
              <w:rPr>
                <w:rFonts w:asciiTheme="minorHAnsi" w:eastAsia="Arial" w:hAnsiTheme="minorHAnsi" w:cs="Arial"/>
                <w:w w:val="105"/>
                <w:sz w:val="20"/>
                <w:szCs w:val="20"/>
              </w:rPr>
              <w:t>support</w:t>
            </w:r>
            <w:r w:rsidRPr="00366A05">
              <w:rPr>
                <w:rFonts w:asciiTheme="minorHAnsi" w:eastAsia="Arial" w:hAnsiTheme="minorHAnsi" w:cs="Arial"/>
                <w:spacing w:val="-11"/>
                <w:w w:val="105"/>
                <w:sz w:val="20"/>
                <w:szCs w:val="20"/>
              </w:rPr>
              <w:t xml:space="preserve"> </w:t>
            </w:r>
            <w:r w:rsidRPr="00366A05">
              <w:rPr>
                <w:rFonts w:asciiTheme="minorHAnsi" w:eastAsia="Arial" w:hAnsiTheme="minorHAnsi" w:cs="Arial"/>
                <w:w w:val="105"/>
                <w:sz w:val="20"/>
                <w:szCs w:val="20"/>
              </w:rPr>
              <w:t>for</w:t>
            </w:r>
            <w:r w:rsidRPr="00366A05">
              <w:rPr>
                <w:rFonts w:asciiTheme="minorHAnsi" w:eastAsia="Arial" w:hAnsiTheme="minorHAnsi" w:cs="Arial"/>
                <w:spacing w:val="-7"/>
                <w:w w:val="105"/>
                <w:sz w:val="20"/>
                <w:szCs w:val="20"/>
              </w:rPr>
              <w:t xml:space="preserve"> </w:t>
            </w:r>
            <w:r w:rsidRPr="00366A05">
              <w:rPr>
                <w:rFonts w:asciiTheme="minorHAnsi" w:eastAsia="Arial" w:hAnsiTheme="minorHAnsi" w:cs="Arial"/>
                <w:w w:val="105"/>
                <w:sz w:val="20"/>
                <w:szCs w:val="20"/>
              </w:rPr>
              <w:t>power</w:t>
            </w:r>
            <w:r w:rsidRPr="00366A05">
              <w:rPr>
                <w:rFonts w:asciiTheme="minorHAnsi" w:eastAsia="Arial" w:hAnsiTheme="minorHAnsi" w:cs="Arial"/>
                <w:spacing w:val="-11"/>
                <w:w w:val="105"/>
                <w:sz w:val="20"/>
                <w:szCs w:val="20"/>
              </w:rPr>
              <w:t xml:space="preserve"> </w:t>
            </w:r>
            <w:r w:rsidRPr="00366A05">
              <w:rPr>
                <w:rFonts w:asciiTheme="minorHAnsi" w:eastAsia="Arial" w:hAnsiTheme="minorHAnsi" w:cs="Arial"/>
                <w:w w:val="105"/>
                <w:sz w:val="20"/>
                <w:szCs w:val="20"/>
              </w:rPr>
              <w:t>generation</w:t>
            </w:r>
            <w:r w:rsidRPr="00366A05">
              <w:rPr>
                <w:rFonts w:asciiTheme="minorHAnsi" w:eastAsia="Arial" w:hAnsiTheme="minorHAnsi" w:cs="Arial"/>
                <w:spacing w:val="-20"/>
                <w:w w:val="105"/>
                <w:sz w:val="20"/>
                <w:szCs w:val="20"/>
              </w:rPr>
              <w:t xml:space="preserve"> </w:t>
            </w:r>
            <w:r w:rsidRPr="00366A05">
              <w:rPr>
                <w:rFonts w:asciiTheme="minorHAnsi" w:eastAsia="Arial" w:hAnsiTheme="minorHAnsi" w:cs="Arial"/>
                <w:w w:val="105"/>
                <w:sz w:val="20"/>
                <w:szCs w:val="20"/>
              </w:rPr>
              <w:t>from</w:t>
            </w:r>
            <w:r w:rsidRPr="00366A05">
              <w:rPr>
                <w:rFonts w:asciiTheme="minorHAnsi" w:eastAsia="Arial" w:hAnsiTheme="minorHAnsi" w:cs="Arial"/>
                <w:spacing w:val="-5"/>
                <w:w w:val="105"/>
                <w:sz w:val="20"/>
                <w:szCs w:val="20"/>
              </w:rPr>
              <w:t xml:space="preserve"> </w:t>
            </w:r>
            <w:r w:rsidRPr="00366A05">
              <w:rPr>
                <w:rFonts w:asciiTheme="minorHAnsi" w:eastAsia="Arial" w:hAnsiTheme="minorHAnsi" w:cs="Arial"/>
                <w:w w:val="105"/>
                <w:sz w:val="20"/>
                <w:szCs w:val="20"/>
              </w:rPr>
              <w:t>unutilization</w:t>
            </w:r>
            <w:r w:rsidRPr="00366A05">
              <w:rPr>
                <w:rFonts w:asciiTheme="minorHAnsi" w:eastAsia="Arial" w:hAnsiTheme="minorHAnsi" w:cs="Arial"/>
                <w:spacing w:val="-14"/>
                <w:w w:val="105"/>
                <w:sz w:val="20"/>
                <w:szCs w:val="20"/>
              </w:rPr>
              <w:t xml:space="preserve"> </w:t>
            </w:r>
            <w:r w:rsidRPr="00366A05">
              <w:rPr>
                <w:rFonts w:asciiTheme="minorHAnsi" w:eastAsia="Arial" w:hAnsiTheme="minorHAnsi" w:cs="Arial"/>
                <w:w w:val="105"/>
                <w:sz w:val="20"/>
                <w:szCs w:val="20"/>
              </w:rPr>
              <w:t>fuel</w:t>
            </w:r>
            <w:r w:rsidRPr="00366A05">
              <w:rPr>
                <w:rFonts w:asciiTheme="minorHAnsi" w:eastAsia="Arial" w:hAnsiTheme="minorHAnsi" w:cs="Arial"/>
                <w:spacing w:val="-14"/>
                <w:w w:val="105"/>
                <w:sz w:val="20"/>
                <w:szCs w:val="20"/>
              </w:rPr>
              <w:t xml:space="preserve"> </w:t>
            </w:r>
            <w:r w:rsidRPr="00366A05">
              <w:rPr>
                <w:rFonts w:asciiTheme="minorHAnsi" w:eastAsia="Arial" w:hAnsiTheme="minorHAnsi" w:cs="Arial"/>
                <w:w w:val="105"/>
                <w:sz w:val="20"/>
                <w:szCs w:val="20"/>
              </w:rPr>
              <w:t>(e.g.</w:t>
            </w:r>
            <w:r>
              <w:rPr>
                <w:rFonts w:asciiTheme="minorHAnsi" w:eastAsia="Arial" w:hAnsiTheme="minorHAnsi" w:cs="Arial"/>
                <w:w w:val="105"/>
                <w:sz w:val="20"/>
                <w:szCs w:val="20"/>
              </w:rPr>
              <w:t xml:space="preserve"> </w:t>
            </w:r>
            <w:r w:rsidRPr="00C672F5">
              <w:rPr>
                <w:rFonts w:eastAsia="Arial" w:cs="Arial"/>
                <w:sz w:val="20"/>
                <w:szCs w:val="20"/>
              </w:rPr>
              <w:t>agricultural</w:t>
            </w:r>
            <w:r w:rsidRPr="00C672F5">
              <w:rPr>
                <w:rFonts w:eastAsia="Arial" w:cs="Arial"/>
                <w:spacing w:val="18"/>
                <w:sz w:val="20"/>
                <w:szCs w:val="20"/>
              </w:rPr>
              <w:t xml:space="preserve"> </w:t>
            </w:r>
            <w:r w:rsidRPr="00C672F5">
              <w:rPr>
                <w:rFonts w:eastAsia="Arial" w:cs="Arial"/>
                <w:sz w:val="20"/>
                <w:szCs w:val="20"/>
              </w:rPr>
              <w:t>waste,</w:t>
            </w:r>
            <w:r w:rsidRPr="00C672F5">
              <w:rPr>
                <w:rFonts w:eastAsia="Arial" w:cs="Arial"/>
                <w:spacing w:val="18"/>
                <w:sz w:val="20"/>
                <w:szCs w:val="20"/>
              </w:rPr>
              <w:t xml:space="preserve"> </w:t>
            </w:r>
            <w:r w:rsidRPr="00C672F5">
              <w:rPr>
                <w:rFonts w:eastAsia="Arial" w:cs="Arial"/>
                <w:sz w:val="20"/>
                <w:szCs w:val="20"/>
              </w:rPr>
              <w:t>industrial</w:t>
            </w:r>
            <w:r w:rsidRPr="00C672F5">
              <w:rPr>
                <w:rFonts w:eastAsia="Arial" w:cs="Arial"/>
                <w:spacing w:val="18"/>
                <w:sz w:val="20"/>
                <w:szCs w:val="20"/>
              </w:rPr>
              <w:t xml:space="preserve"> </w:t>
            </w:r>
            <w:r w:rsidRPr="00C672F5">
              <w:rPr>
                <w:rFonts w:eastAsia="Arial" w:cs="Arial"/>
                <w:sz w:val="20"/>
                <w:szCs w:val="20"/>
              </w:rPr>
              <w:t>waste,</w:t>
            </w:r>
            <w:r w:rsidRPr="00C672F5">
              <w:rPr>
                <w:rFonts w:eastAsia="Arial" w:cs="Arial"/>
                <w:spacing w:val="1"/>
                <w:sz w:val="20"/>
                <w:szCs w:val="20"/>
              </w:rPr>
              <w:t xml:space="preserve"> </w:t>
            </w:r>
            <w:r w:rsidRPr="00C672F5">
              <w:rPr>
                <w:rFonts w:eastAsia="Arial" w:cs="Arial"/>
                <w:sz w:val="20"/>
                <w:szCs w:val="20"/>
              </w:rPr>
              <w:t>fast</w:t>
            </w:r>
            <w:r w:rsidRPr="00C672F5">
              <w:rPr>
                <w:rFonts w:eastAsia="Arial" w:cs="Arial"/>
                <w:spacing w:val="21"/>
                <w:sz w:val="20"/>
                <w:szCs w:val="20"/>
              </w:rPr>
              <w:t xml:space="preserve"> </w:t>
            </w:r>
            <w:r w:rsidRPr="00C672F5">
              <w:rPr>
                <w:rFonts w:eastAsia="Arial" w:cs="Arial"/>
                <w:sz w:val="20"/>
                <w:szCs w:val="20"/>
              </w:rPr>
              <w:t>growing</w:t>
            </w:r>
            <w:r w:rsidRPr="00C672F5">
              <w:rPr>
                <w:rFonts w:eastAsia="Arial" w:cs="Arial"/>
                <w:spacing w:val="9"/>
                <w:sz w:val="20"/>
                <w:szCs w:val="20"/>
              </w:rPr>
              <w:t xml:space="preserve"> </w:t>
            </w:r>
            <w:r w:rsidRPr="00C672F5">
              <w:rPr>
                <w:rFonts w:eastAsia="Arial" w:cs="Arial"/>
                <w:sz w:val="20"/>
                <w:szCs w:val="20"/>
              </w:rPr>
              <w:t>crop)</w:t>
            </w:r>
          </w:p>
          <w:p w:rsidR="004063A0" w:rsidRPr="00366A05" w:rsidRDefault="004063A0" w:rsidP="00EA3481">
            <w:pPr>
              <w:pStyle w:val="ListParagraph"/>
              <w:widowControl w:val="0"/>
              <w:numPr>
                <w:ilvl w:val="2"/>
                <w:numId w:val="25"/>
              </w:numPr>
              <w:tabs>
                <w:tab w:val="left" w:pos="702"/>
                <w:tab w:val="left" w:pos="889"/>
              </w:tabs>
              <w:ind w:left="321" w:right="59" w:firstLine="14"/>
              <w:rPr>
                <w:rFonts w:asciiTheme="minorHAnsi" w:eastAsia="Arial" w:hAnsiTheme="minorHAnsi" w:cs="Arial"/>
                <w:sz w:val="20"/>
                <w:szCs w:val="20"/>
              </w:rPr>
            </w:pPr>
            <w:r w:rsidRPr="00366A05">
              <w:rPr>
                <w:rFonts w:asciiTheme="minorHAnsi" w:eastAsia="Arial" w:hAnsiTheme="minorHAnsi" w:cs="Arial"/>
                <w:sz w:val="20"/>
                <w:szCs w:val="20"/>
              </w:rPr>
              <w:t>Support</w:t>
            </w:r>
            <w:r w:rsidRPr="00366A05">
              <w:rPr>
                <w:rFonts w:asciiTheme="minorHAnsi" w:eastAsia="Arial" w:hAnsiTheme="minorHAnsi" w:cs="Arial"/>
                <w:spacing w:val="24"/>
                <w:sz w:val="20"/>
                <w:szCs w:val="20"/>
              </w:rPr>
              <w:t xml:space="preserve"> </w:t>
            </w:r>
            <w:r w:rsidRPr="00366A05">
              <w:rPr>
                <w:rFonts w:asciiTheme="minorHAnsi" w:eastAsia="Arial" w:hAnsiTheme="minorHAnsi" w:cs="Arial"/>
                <w:sz w:val="20"/>
                <w:szCs w:val="20"/>
              </w:rPr>
              <w:t>competitive</w:t>
            </w:r>
            <w:r w:rsidRPr="00366A05">
              <w:rPr>
                <w:rFonts w:asciiTheme="minorHAnsi" w:eastAsia="Arial" w:hAnsiTheme="minorHAnsi" w:cs="Arial"/>
                <w:spacing w:val="31"/>
                <w:sz w:val="20"/>
                <w:szCs w:val="20"/>
              </w:rPr>
              <w:t xml:space="preserve"> </w:t>
            </w:r>
            <w:r w:rsidRPr="00366A05">
              <w:rPr>
                <w:rFonts w:asciiTheme="minorHAnsi" w:eastAsia="Arial" w:hAnsiTheme="minorHAnsi" w:cs="Arial"/>
                <w:sz w:val="20"/>
                <w:szCs w:val="20"/>
              </w:rPr>
              <w:t>bidding</w:t>
            </w:r>
            <w:r>
              <w:rPr>
                <w:rFonts w:asciiTheme="minorHAnsi" w:eastAsia="Arial" w:hAnsiTheme="minorHAnsi" w:cs="Arial"/>
                <w:spacing w:val="-14"/>
                <w:sz w:val="20"/>
                <w:szCs w:val="20"/>
              </w:rPr>
              <w:t xml:space="preserve"> </w:t>
            </w:r>
            <w:r w:rsidRPr="00366A05">
              <w:rPr>
                <w:rFonts w:asciiTheme="minorHAnsi" w:eastAsia="Arial" w:hAnsiTheme="minorHAnsi" w:cs="Arial"/>
                <w:sz w:val="20"/>
                <w:szCs w:val="20"/>
              </w:rPr>
              <w:t>for</w:t>
            </w:r>
            <w:r w:rsidRPr="00366A05">
              <w:rPr>
                <w:rFonts w:asciiTheme="minorHAnsi" w:eastAsia="Arial" w:hAnsiTheme="minorHAnsi" w:cs="Arial"/>
                <w:spacing w:val="26"/>
                <w:sz w:val="20"/>
                <w:szCs w:val="20"/>
              </w:rPr>
              <w:t xml:space="preserve"> </w:t>
            </w:r>
            <w:r w:rsidRPr="00366A05">
              <w:rPr>
                <w:rFonts w:asciiTheme="minorHAnsi" w:eastAsia="Arial" w:hAnsiTheme="minorHAnsi" w:cs="Arial"/>
                <w:sz w:val="20"/>
                <w:szCs w:val="20"/>
              </w:rPr>
              <w:t>power</w:t>
            </w:r>
            <w:r w:rsidRPr="00366A05">
              <w:rPr>
                <w:rFonts w:asciiTheme="minorHAnsi" w:eastAsia="Arial" w:hAnsiTheme="minorHAnsi" w:cs="Arial"/>
                <w:spacing w:val="23"/>
                <w:sz w:val="20"/>
                <w:szCs w:val="20"/>
              </w:rPr>
              <w:t xml:space="preserve"> </w:t>
            </w:r>
            <w:r w:rsidRPr="00366A05">
              <w:rPr>
                <w:rFonts w:asciiTheme="minorHAnsi" w:eastAsia="Arial" w:hAnsiTheme="minorHAnsi" w:cs="Arial"/>
                <w:sz w:val="20"/>
                <w:szCs w:val="20"/>
              </w:rPr>
              <w:t>purchasing</w:t>
            </w:r>
            <w:r w:rsidRPr="00366A05">
              <w:rPr>
                <w:rFonts w:asciiTheme="minorHAnsi" w:eastAsia="Arial" w:hAnsiTheme="minorHAnsi" w:cs="Arial"/>
                <w:spacing w:val="-1"/>
                <w:sz w:val="20"/>
                <w:szCs w:val="20"/>
              </w:rPr>
              <w:t xml:space="preserve"> </w:t>
            </w:r>
            <w:r w:rsidRPr="00366A05">
              <w:rPr>
                <w:rFonts w:asciiTheme="minorHAnsi" w:eastAsia="Arial" w:hAnsiTheme="minorHAnsi" w:cs="Arial"/>
                <w:sz w:val="20"/>
                <w:szCs w:val="20"/>
              </w:rPr>
              <w:t>system</w:t>
            </w:r>
            <w:r w:rsidRPr="00366A05">
              <w:rPr>
                <w:rFonts w:asciiTheme="minorHAnsi" w:eastAsia="Arial" w:hAnsiTheme="minorHAnsi" w:cs="Arial"/>
                <w:w w:val="97"/>
                <w:sz w:val="20"/>
                <w:szCs w:val="20"/>
              </w:rPr>
              <w:t xml:space="preserve"> </w:t>
            </w:r>
          </w:p>
          <w:p w:rsidR="004063A0" w:rsidRPr="00366A05" w:rsidRDefault="004063A0" w:rsidP="00461E73">
            <w:pPr>
              <w:widowControl w:val="0"/>
              <w:tabs>
                <w:tab w:val="left" w:pos="889"/>
              </w:tabs>
              <w:ind w:left="321" w:right="1909" w:hanging="159"/>
              <w:rPr>
                <w:rFonts w:asciiTheme="minorHAnsi" w:eastAsia="Arial" w:hAnsiTheme="minorHAnsi" w:cs="Arial"/>
                <w:sz w:val="20"/>
                <w:u w:val="single"/>
              </w:rPr>
            </w:pPr>
            <w:r w:rsidRPr="00366A05">
              <w:rPr>
                <w:rFonts w:asciiTheme="minorHAnsi" w:eastAsia="Arial" w:hAnsiTheme="minorHAnsi" w:cs="Arial"/>
                <w:sz w:val="20"/>
              </w:rPr>
              <w:t>2.</w:t>
            </w:r>
            <w:r w:rsidRPr="00366A05">
              <w:rPr>
                <w:rFonts w:asciiTheme="minorHAnsi" w:eastAsia="Arial" w:hAnsiTheme="minorHAnsi" w:cs="Arial"/>
                <w:spacing w:val="-9"/>
                <w:sz w:val="20"/>
              </w:rPr>
              <w:t xml:space="preserve"> </w:t>
            </w:r>
            <w:r w:rsidRPr="00366A05">
              <w:rPr>
                <w:rFonts w:asciiTheme="minorHAnsi" w:eastAsia="Arial" w:hAnsiTheme="minorHAnsi" w:cs="Arial"/>
                <w:sz w:val="20"/>
                <w:u w:val="single"/>
              </w:rPr>
              <w:t>Heat</w:t>
            </w:r>
          </w:p>
          <w:p w:rsidR="004063A0" w:rsidRDefault="004063A0" w:rsidP="00366A05">
            <w:pPr>
              <w:pStyle w:val="TableParagraph"/>
              <w:ind w:left="342"/>
              <w:rPr>
                <w:rFonts w:eastAsia="Arial" w:cs="Arial"/>
                <w:sz w:val="20"/>
                <w:szCs w:val="20"/>
                <w:lang w:eastAsia="zh-CN"/>
              </w:rPr>
            </w:pPr>
            <w:r w:rsidRPr="00366A05">
              <w:rPr>
                <w:rFonts w:eastAsia="Arial" w:cs="Arial"/>
                <w:sz w:val="20"/>
                <w:szCs w:val="20"/>
                <w:lang w:eastAsia="zh-CN"/>
              </w:rPr>
              <w:t>2.1 Promote and support RDF transformation for municipal waste management</w:t>
            </w:r>
          </w:p>
          <w:p w:rsidR="004063A0" w:rsidRDefault="004063A0" w:rsidP="00366A05">
            <w:pPr>
              <w:pStyle w:val="TableParagraph"/>
              <w:ind w:left="342"/>
              <w:rPr>
                <w:rFonts w:eastAsia="Arial" w:cs="Arial"/>
                <w:sz w:val="20"/>
                <w:szCs w:val="20"/>
                <w:lang w:eastAsia="zh-CN"/>
              </w:rPr>
            </w:pPr>
            <w:r>
              <w:rPr>
                <w:rFonts w:eastAsia="Arial" w:cs="Arial"/>
                <w:sz w:val="20"/>
                <w:szCs w:val="20"/>
                <w:lang w:eastAsia="zh-CN"/>
              </w:rPr>
              <w:t xml:space="preserve">2.2 </w:t>
            </w:r>
            <w:r w:rsidRPr="00366A05">
              <w:rPr>
                <w:rFonts w:eastAsia="Arial" w:cs="Arial"/>
                <w:sz w:val="20"/>
                <w:szCs w:val="20"/>
                <w:lang w:eastAsia="zh-CN"/>
              </w:rPr>
              <w:t>Promote and support biomass-derived fuel (e.g. biomass pellet, bio-coal)</w:t>
            </w:r>
          </w:p>
          <w:p w:rsidR="004063A0" w:rsidRDefault="004063A0" w:rsidP="00366A05">
            <w:pPr>
              <w:pStyle w:val="TableParagraph"/>
              <w:ind w:left="342"/>
              <w:rPr>
                <w:rFonts w:eastAsia="Arial" w:cs="Arial"/>
                <w:sz w:val="20"/>
                <w:szCs w:val="20"/>
              </w:rPr>
            </w:pPr>
            <w:r>
              <w:rPr>
                <w:rFonts w:eastAsia="Arial" w:cs="Arial"/>
                <w:sz w:val="20"/>
                <w:szCs w:val="20"/>
                <w:lang w:eastAsia="zh-CN"/>
              </w:rPr>
              <w:t xml:space="preserve">2.3 </w:t>
            </w:r>
            <w:r w:rsidRPr="00366A05">
              <w:rPr>
                <w:rFonts w:eastAsia="Arial" w:cs="Arial"/>
                <w:sz w:val="20"/>
                <w:szCs w:val="20"/>
              </w:rPr>
              <w:t>Support biogas generation from waste water or solid waste</w:t>
            </w:r>
          </w:p>
          <w:p w:rsidR="004063A0" w:rsidRPr="00366A05" w:rsidRDefault="004063A0" w:rsidP="00366A05">
            <w:pPr>
              <w:pStyle w:val="TableParagraph"/>
              <w:ind w:left="342"/>
              <w:rPr>
                <w:rFonts w:eastAsia="Arial" w:cs="Arial"/>
                <w:sz w:val="20"/>
                <w:szCs w:val="20"/>
                <w:lang w:eastAsia="zh-CN"/>
              </w:rPr>
            </w:pPr>
            <w:r>
              <w:rPr>
                <w:rFonts w:eastAsia="Arial" w:cs="Arial"/>
                <w:sz w:val="20"/>
                <w:szCs w:val="20"/>
              </w:rPr>
              <w:t xml:space="preserve">2.4 </w:t>
            </w:r>
            <w:r w:rsidRPr="00366A05">
              <w:rPr>
                <w:rFonts w:eastAsia="Arial" w:cs="Arial"/>
                <w:sz w:val="20"/>
                <w:szCs w:val="20"/>
              </w:rPr>
              <w:t>Promote</w:t>
            </w:r>
            <w:r w:rsidRPr="00366A05">
              <w:rPr>
                <w:rFonts w:eastAsia="Arial" w:cs="Arial"/>
                <w:spacing w:val="18"/>
                <w:sz w:val="20"/>
                <w:szCs w:val="20"/>
              </w:rPr>
              <w:t xml:space="preserve"> </w:t>
            </w:r>
            <w:r w:rsidRPr="00366A05">
              <w:rPr>
                <w:rFonts w:eastAsia="Arial" w:cs="Arial"/>
                <w:sz w:val="20"/>
                <w:szCs w:val="20"/>
              </w:rPr>
              <w:t>heat</w:t>
            </w:r>
            <w:r w:rsidRPr="00366A05">
              <w:rPr>
                <w:rFonts w:eastAsia="Arial" w:cs="Arial"/>
                <w:spacing w:val="25"/>
                <w:sz w:val="20"/>
                <w:szCs w:val="20"/>
              </w:rPr>
              <w:t xml:space="preserve"> </w:t>
            </w:r>
            <w:r w:rsidRPr="00366A05">
              <w:rPr>
                <w:rFonts w:eastAsia="Arial" w:cs="Arial"/>
                <w:sz w:val="20"/>
                <w:szCs w:val="20"/>
              </w:rPr>
              <w:t>utilization</w:t>
            </w:r>
            <w:r w:rsidRPr="00366A05">
              <w:rPr>
                <w:rFonts w:eastAsia="Arial" w:cs="Arial"/>
                <w:spacing w:val="17"/>
                <w:sz w:val="20"/>
                <w:szCs w:val="20"/>
              </w:rPr>
              <w:t xml:space="preserve"> </w:t>
            </w:r>
            <w:r w:rsidRPr="00366A05">
              <w:rPr>
                <w:rFonts w:eastAsia="Arial" w:cs="Arial"/>
                <w:sz w:val="20"/>
                <w:szCs w:val="20"/>
              </w:rPr>
              <w:t>in</w:t>
            </w:r>
            <w:r w:rsidRPr="00366A05">
              <w:rPr>
                <w:rFonts w:eastAsia="Arial" w:cs="Arial"/>
                <w:spacing w:val="9"/>
                <w:sz w:val="20"/>
                <w:szCs w:val="20"/>
              </w:rPr>
              <w:t xml:space="preserve"> </w:t>
            </w:r>
            <w:r w:rsidRPr="00366A05">
              <w:rPr>
                <w:rFonts w:eastAsia="Arial" w:cs="Arial"/>
                <w:sz w:val="20"/>
                <w:szCs w:val="20"/>
              </w:rPr>
              <w:t>building</w:t>
            </w:r>
            <w:r w:rsidRPr="00366A05">
              <w:rPr>
                <w:rFonts w:eastAsia="Arial" w:cs="Arial"/>
                <w:spacing w:val="7"/>
                <w:sz w:val="20"/>
                <w:szCs w:val="20"/>
              </w:rPr>
              <w:t xml:space="preserve"> </w:t>
            </w:r>
            <w:r w:rsidRPr="00366A05">
              <w:rPr>
                <w:rFonts w:eastAsia="Arial" w:cs="Arial"/>
                <w:sz w:val="20"/>
                <w:szCs w:val="20"/>
              </w:rPr>
              <w:t>by</w:t>
            </w:r>
            <w:r w:rsidRPr="00366A05">
              <w:rPr>
                <w:rFonts w:eastAsia="Arial" w:cs="Arial"/>
                <w:spacing w:val="10"/>
                <w:sz w:val="20"/>
                <w:szCs w:val="20"/>
              </w:rPr>
              <w:t xml:space="preserve"> </w:t>
            </w:r>
            <w:r w:rsidRPr="00366A05">
              <w:rPr>
                <w:rFonts w:eastAsia="Arial" w:cs="Arial"/>
                <w:sz w:val="20"/>
                <w:szCs w:val="20"/>
              </w:rPr>
              <w:t>building</w:t>
            </w:r>
            <w:r w:rsidRPr="00366A05">
              <w:rPr>
                <w:rFonts w:eastAsia="Arial" w:cs="Arial"/>
                <w:spacing w:val="7"/>
                <w:sz w:val="20"/>
                <w:szCs w:val="20"/>
              </w:rPr>
              <w:t xml:space="preserve"> </w:t>
            </w:r>
            <w:r w:rsidRPr="00366A05">
              <w:rPr>
                <w:rFonts w:eastAsia="Arial" w:cs="Arial"/>
                <w:sz w:val="20"/>
                <w:szCs w:val="20"/>
              </w:rPr>
              <w:t>code</w:t>
            </w:r>
            <w:r w:rsidRPr="00366A05">
              <w:rPr>
                <w:rFonts w:eastAsia="Arial" w:cs="Arial"/>
                <w:spacing w:val="16"/>
                <w:sz w:val="20"/>
                <w:szCs w:val="20"/>
              </w:rPr>
              <w:t xml:space="preserve"> </w:t>
            </w:r>
            <w:r w:rsidRPr="00366A05">
              <w:rPr>
                <w:rFonts w:eastAsia="Arial" w:cs="Arial"/>
                <w:sz w:val="20"/>
                <w:szCs w:val="20"/>
              </w:rPr>
              <w:t>establishing</w:t>
            </w:r>
          </w:p>
          <w:p w:rsidR="004063A0" w:rsidRPr="00366A05" w:rsidRDefault="004063A0" w:rsidP="00EA3481">
            <w:pPr>
              <w:pStyle w:val="ListParagraph"/>
              <w:widowControl w:val="0"/>
              <w:numPr>
                <w:ilvl w:val="0"/>
                <w:numId w:val="24"/>
              </w:numPr>
              <w:ind w:left="342" w:hanging="180"/>
              <w:rPr>
                <w:rFonts w:asciiTheme="minorHAnsi" w:eastAsia="Arial" w:hAnsiTheme="minorHAnsi" w:cs="Arial"/>
                <w:sz w:val="20"/>
                <w:szCs w:val="20"/>
                <w:u w:val="single"/>
              </w:rPr>
            </w:pPr>
            <w:r w:rsidRPr="00366A05">
              <w:rPr>
                <w:rFonts w:asciiTheme="minorHAnsi" w:eastAsia="Arial" w:hAnsiTheme="minorHAnsi" w:cs="Arial"/>
                <w:sz w:val="20"/>
                <w:szCs w:val="20"/>
                <w:u w:val="single"/>
              </w:rPr>
              <w:t>Biofuel</w:t>
            </w:r>
          </w:p>
          <w:p w:rsidR="004063A0" w:rsidRPr="00366A05" w:rsidRDefault="004063A0" w:rsidP="00EA3481">
            <w:pPr>
              <w:pStyle w:val="ListParagraph"/>
              <w:widowControl w:val="0"/>
              <w:numPr>
                <w:ilvl w:val="1"/>
                <w:numId w:val="24"/>
              </w:numPr>
              <w:tabs>
                <w:tab w:val="left" w:pos="612"/>
              </w:tabs>
              <w:ind w:left="342" w:firstLine="0"/>
              <w:rPr>
                <w:rFonts w:asciiTheme="minorHAnsi" w:eastAsia="Arial" w:hAnsiTheme="minorHAnsi" w:cs="Arial"/>
                <w:sz w:val="20"/>
                <w:szCs w:val="20"/>
              </w:rPr>
            </w:pPr>
            <w:r w:rsidRPr="00366A05">
              <w:rPr>
                <w:rFonts w:asciiTheme="minorHAnsi" w:eastAsia="Arial" w:hAnsiTheme="minorHAnsi" w:cs="Arial"/>
                <w:w w:val="105"/>
                <w:sz w:val="20"/>
                <w:szCs w:val="20"/>
              </w:rPr>
              <w:t>Promoting</w:t>
            </w:r>
            <w:r w:rsidRPr="00366A05">
              <w:rPr>
                <w:rFonts w:asciiTheme="minorHAnsi" w:eastAsia="Arial" w:hAnsiTheme="minorHAnsi" w:cs="Arial"/>
                <w:spacing w:val="-14"/>
                <w:w w:val="105"/>
                <w:sz w:val="20"/>
                <w:szCs w:val="20"/>
              </w:rPr>
              <w:t xml:space="preserve"> </w:t>
            </w:r>
            <w:r w:rsidRPr="00366A05">
              <w:rPr>
                <w:rFonts w:asciiTheme="minorHAnsi" w:eastAsia="Arial" w:hAnsiTheme="minorHAnsi" w:cs="Arial"/>
                <w:w w:val="105"/>
                <w:sz w:val="20"/>
                <w:szCs w:val="20"/>
              </w:rPr>
              <w:t>utilization</w:t>
            </w:r>
            <w:r w:rsidRPr="00366A05">
              <w:rPr>
                <w:rFonts w:asciiTheme="minorHAnsi" w:eastAsia="Arial" w:hAnsiTheme="minorHAnsi" w:cs="Arial"/>
                <w:spacing w:val="-9"/>
                <w:w w:val="105"/>
                <w:sz w:val="20"/>
                <w:szCs w:val="20"/>
              </w:rPr>
              <w:t xml:space="preserve"> </w:t>
            </w:r>
            <w:r w:rsidRPr="00366A05">
              <w:rPr>
                <w:rFonts w:asciiTheme="minorHAnsi" w:eastAsia="Arial" w:hAnsiTheme="minorHAnsi" w:cs="Arial"/>
                <w:w w:val="105"/>
                <w:sz w:val="20"/>
                <w:szCs w:val="20"/>
              </w:rPr>
              <w:t>of</w:t>
            </w:r>
            <w:r w:rsidRPr="00366A05">
              <w:rPr>
                <w:rFonts w:asciiTheme="minorHAnsi" w:eastAsia="Arial" w:hAnsiTheme="minorHAnsi" w:cs="Arial"/>
                <w:spacing w:val="-8"/>
                <w:w w:val="105"/>
                <w:sz w:val="20"/>
                <w:szCs w:val="20"/>
              </w:rPr>
              <w:t xml:space="preserve"> </w:t>
            </w:r>
            <w:r w:rsidRPr="00366A05">
              <w:rPr>
                <w:rFonts w:asciiTheme="minorHAnsi" w:eastAsia="Arial" w:hAnsiTheme="minorHAnsi" w:cs="Arial"/>
                <w:w w:val="105"/>
                <w:sz w:val="20"/>
                <w:szCs w:val="20"/>
              </w:rPr>
              <w:t>BlO,</w:t>
            </w:r>
            <w:r w:rsidRPr="00366A05">
              <w:rPr>
                <w:rFonts w:asciiTheme="minorHAnsi" w:eastAsia="Arial" w:hAnsiTheme="minorHAnsi" w:cs="Arial"/>
                <w:spacing w:val="-23"/>
                <w:w w:val="105"/>
                <w:sz w:val="20"/>
                <w:szCs w:val="20"/>
              </w:rPr>
              <w:t xml:space="preserve"> </w:t>
            </w:r>
            <w:r w:rsidRPr="00366A05">
              <w:rPr>
                <w:rFonts w:asciiTheme="minorHAnsi" w:eastAsia="Arial" w:hAnsiTheme="minorHAnsi" w:cs="Arial"/>
                <w:w w:val="105"/>
                <w:sz w:val="20"/>
                <w:szCs w:val="20"/>
              </w:rPr>
              <w:t>B20,</w:t>
            </w:r>
            <w:r w:rsidRPr="00366A05">
              <w:rPr>
                <w:rFonts w:asciiTheme="minorHAnsi" w:eastAsia="Arial" w:hAnsiTheme="minorHAnsi" w:cs="Arial"/>
                <w:spacing w:val="-15"/>
                <w:w w:val="105"/>
                <w:sz w:val="20"/>
                <w:szCs w:val="20"/>
              </w:rPr>
              <w:t xml:space="preserve"> </w:t>
            </w:r>
            <w:r w:rsidRPr="00366A05">
              <w:rPr>
                <w:rFonts w:asciiTheme="minorHAnsi" w:eastAsia="Arial" w:hAnsiTheme="minorHAnsi" w:cs="Arial"/>
                <w:w w:val="105"/>
                <w:sz w:val="20"/>
                <w:szCs w:val="20"/>
              </w:rPr>
              <w:t>in</w:t>
            </w:r>
            <w:r w:rsidRPr="00366A05">
              <w:rPr>
                <w:rFonts w:asciiTheme="minorHAnsi" w:eastAsia="Arial" w:hAnsiTheme="minorHAnsi" w:cs="Arial"/>
                <w:spacing w:val="-24"/>
                <w:w w:val="105"/>
                <w:sz w:val="20"/>
                <w:szCs w:val="20"/>
              </w:rPr>
              <w:t xml:space="preserve"> </w:t>
            </w:r>
            <w:r w:rsidRPr="00366A05">
              <w:rPr>
                <w:rFonts w:asciiTheme="minorHAnsi" w:eastAsia="Arial" w:hAnsiTheme="minorHAnsi" w:cs="Arial"/>
                <w:w w:val="105"/>
                <w:sz w:val="20"/>
                <w:szCs w:val="20"/>
              </w:rPr>
              <w:t>both</w:t>
            </w:r>
            <w:r w:rsidRPr="00366A05">
              <w:rPr>
                <w:rFonts w:asciiTheme="minorHAnsi" w:eastAsia="Arial" w:hAnsiTheme="minorHAnsi" w:cs="Arial"/>
                <w:spacing w:val="-25"/>
                <w:w w:val="105"/>
                <w:sz w:val="20"/>
                <w:szCs w:val="20"/>
              </w:rPr>
              <w:t xml:space="preserve"> </w:t>
            </w:r>
            <w:r w:rsidRPr="00366A05">
              <w:rPr>
                <w:rFonts w:asciiTheme="minorHAnsi" w:eastAsia="Arial" w:hAnsiTheme="minorHAnsi" w:cs="Arial"/>
                <w:w w:val="105"/>
                <w:sz w:val="20"/>
                <w:szCs w:val="20"/>
              </w:rPr>
              <w:t>transportation</w:t>
            </w:r>
            <w:r w:rsidRPr="00366A05">
              <w:rPr>
                <w:rFonts w:asciiTheme="minorHAnsi" w:eastAsia="Arial" w:hAnsiTheme="minorHAnsi" w:cs="Arial"/>
                <w:spacing w:val="5"/>
                <w:w w:val="105"/>
                <w:sz w:val="20"/>
                <w:szCs w:val="20"/>
              </w:rPr>
              <w:t xml:space="preserve"> </w:t>
            </w:r>
            <w:r w:rsidRPr="00366A05">
              <w:rPr>
                <w:rFonts w:asciiTheme="minorHAnsi" w:eastAsia="Arial" w:hAnsiTheme="minorHAnsi" w:cs="Arial"/>
                <w:w w:val="105"/>
                <w:sz w:val="20"/>
                <w:szCs w:val="20"/>
              </w:rPr>
              <w:t>and</w:t>
            </w:r>
            <w:r w:rsidRPr="00366A05">
              <w:rPr>
                <w:rFonts w:asciiTheme="minorHAnsi" w:eastAsia="Arial" w:hAnsiTheme="minorHAnsi" w:cs="Arial"/>
                <w:spacing w:val="-16"/>
                <w:w w:val="105"/>
                <w:sz w:val="20"/>
                <w:szCs w:val="20"/>
              </w:rPr>
              <w:t xml:space="preserve"> </w:t>
            </w:r>
            <w:r w:rsidRPr="00366A05">
              <w:rPr>
                <w:rFonts w:asciiTheme="minorHAnsi" w:eastAsia="Arial" w:hAnsiTheme="minorHAnsi" w:cs="Arial"/>
                <w:w w:val="105"/>
                <w:sz w:val="20"/>
                <w:szCs w:val="20"/>
              </w:rPr>
              <w:t>industrial</w:t>
            </w:r>
            <w:r w:rsidRPr="00366A05">
              <w:rPr>
                <w:rFonts w:asciiTheme="minorHAnsi" w:eastAsia="Arial" w:hAnsiTheme="minorHAnsi" w:cs="Arial"/>
                <w:spacing w:val="-12"/>
                <w:w w:val="105"/>
                <w:sz w:val="20"/>
                <w:szCs w:val="20"/>
              </w:rPr>
              <w:t xml:space="preserve"> </w:t>
            </w:r>
            <w:r w:rsidRPr="00366A05">
              <w:rPr>
                <w:rFonts w:asciiTheme="minorHAnsi" w:eastAsia="Arial" w:hAnsiTheme="minorHAnsi" w:cs="Arial"/>
                <w:w w:val="105"/>
                <w:sz w:val="20"/>
                <w:szCs w:val="20"/>
              </w:rPr>
              <w:t>sector</w:t>
            </w:r>
          </w:p>
          <w:p w:rsidR="004063A0" w:rsidRPr="00366A05" w:rsidRDefault="004063A0" w:rsidP="00EA3481">
            <w:pPr>
              <w:pStyle w:val="ListParagraph"/>
              <w:widowControl w:val="0"/>
              <w:numPr>
                <w:ilvl w:val="1"/>
                <w:numId w:val="24"/>
              </w:numPr>
              <w:tabs>
                <w:tab w:val="left" w:pos="612"/>
              </w:tabs>
              <w:ind w:left="342" w:firstLine="0"/>
              <w:rPr>
                <w:rFonts w:asciiTheme="minorHAnsi" w:eastAsia="Arial" w:hAnsiTheme="minorHAnsi" w:cs="Arial"/>
                <w:sz w:val="20"/>
                <w:szCs w:val="20"/>
              </w:rPr>
            </w:pPr>
            <w:r w:rsidRPr="00366A05">
              <w:rPr>
                <w:rFonts w:asciiTheme="minorHAnsi" w:eastAsia="Arial" w:hAnsiTheme="minorHAnsi" w:cs="Arial"/>
                <w:sz w:val="20"/>
                <w:szCs w:val="20"/>
              </w:rPr>
              <w:t>Promote</w:t>
            </w:r>
            <w:r w:rsidRPr="00366A05">
              <w:rPr>
                <w:rFonts w:asciiTheme="minorHAnsi" w:eastAsia="Arial" w:hAnsiTheme="minorHAnsi" w:cs="Arial"/>
                <w:spacing w:val="13"/>
                <w:sz w:val="20"/>
                <w:szCs w:val="20"/>
              </w:rPr>
              <w:t xml:space="preserve"> </w:t>
            </w:r>
            <w:r w:rsidRPr="00366A05">
              <w:rPr>
                <w:rFonts w:asciiTheme="minorHAnsi" w:eastAsia="Arial" w:hAnsiTheme="minorHAnsi" w:cs="Arial"/>
                <w:sz w:val="20"/>
                <w:szCs w:val="20"/>
              </w:rPr>
              <w:t>gasohol</w:t>
            </w:r>
            <w:r w:rsidRPr="00366A05">
              <w:rPr>
                <w:rFonts w:asciiTheme="minorHAnsi" w:eastAsia="Arial" w:hAnsiTheme="minorHAnsi" w:cs="Arial"/>
                <w:spacing w:val="37"/>
                <w:sz w:val="20"/>
                <w:szCs w:val="20"/>
              </w:rPr>
              <w:t xml:space="preserve"> </w:t>
            </w:r>
            <w:r w:rsidRPr="00366A05">
              <w:rPr>
                <w:rFonts w:asciiTheme="minorHAnsi" w:eastAsia="Arial" w:hAnsiTheme="minorHAnsi" w:cs="Arial"/>
                <w:sz w:val="20"/>
                <w:szCs w:val="20"/>
              </w:rPr>
              <w:t>utilization</w:t>
            </w:r>
          </w:p>
          <w:p w:rsidR="004063A0" w:rsidRPr="00366A05" w:rsidRDefault="004063A0" w:rsidP="00EA3481">
            <w:pPr>
              <w:pStyle w:val="ListParagraph"/>
              <w:widowControl w:val="0"/>
              <w:numPr>
                <w:ilvl w:val="1"/>
                <w:numId w:val="24"/>
              </w:numPr>
              <w:tabs>
                <w:tab w:val="left" w:pos="612"/>
              </w:tabs>
              <w:ind w:left="342" w:firstLine="0"/>
              <w:rPr>
                <w:rFonts w:asciiTheme="minorHAnsi" w:eastAsia="Arial" w:hAnsiTheme="minorHAnsi" w:cs="Arial"/>
                <w:sz w:val="20"/>
                <w:szCs w:val="20"/>
              </w:rPr>
            </w:pPr>
            <w:r w:rsidRPr="00366A05">
              <w:rPr>
                <w:rFonts w:asciiTheme="minorHAnsi" w:eastAsia="Arial" w:hAnsiTheme="minorHAnsi" w:cs="Arial"/>
                <w:sz w:val="20"/>
                <w:szCs w:val="20"/>
              </w:rPr>
              <w:t>Promote CBG (Compressed Biomethane Gas)  utilization for vehicle and industry</w:t>
            </w:r>
          </w:p>
          <w:p w:rsidR="004063A0" w:rsidRPr="00366A05" w:rsidRDefault="004063A0" w:rsidP="00EA3481">
            <w:pPr>
              <w:pStyle w:val="ListParagraph"/>
              <w:widowControl w:val="0"/>
              <w:numPr>
                <w:ilvl w:val="1"/>
                <w:numId w:val="24"/>
              </w:numPr>
              <w:tabs>
                <w:tab w:val="left" w:pos="612"/>
              </w:tabs>
              <w:ind w:left="342" w:firstLine="0"/>
              <w:rPr>
                <w:rFonts w:asciiTheme="minorHAnsi" w:eastAsia="Arial" w:hAnsiTheme="minorHAnsi" w:cs="Arial"/>
                <w:sz w:val="20"/>
                <w:szCs w:val="20"/>
              </w:rPr>
            </w:pPr>
            <w:r w:rsidRPr="00366A05">
              <w:rPr>
                <w:rFonts w:asciiTheme="minorHAnsi" w:eastAsia="Arial" w:hAnsiTheme="minorHAnsi" w:cs="Arial"/>
                <w:sz w:val="20"/>
                <w:szCs w:val="20"/>
              </w:rPr>
              <w:t>Promote</w:t>
            </w:r>
            <w:r w:rsidRPr="00366A05">
              <w:rPr>
                <w:rFonts w:asciiTheme="minorHAnsi" w:eastAsia="Arial" w:hAnsiTheme="minorHAnsi" w:cs="Arial"/>
                <w:spacing w:val="33"/>
                <w:sz w:val="20"/>
                <w:szCs w:val="20"/>
              </w:rPr>
              <w:t xml:space="preserve"> </w:t>
            </w:r>
            <w:r w:rsidRPr="00366A05">
              <w:rPr>
                <w:rFonts w:asciiTheme="minorHAnsi" w:eastAsia="Arial" w:hAnsiTheme="minorHAnsi" w:cs="Arial"/>
                <w:sz w:val="20"/>
                <w:szCs w:val="20"/>
              </w:rPr>
              <w:t>biofuel</w:t>
            </w:r>
            <w:r w:rsidRPr="00366A05">
              <w:rPr>
                <w:rFonts w:asciiTheme="minorHAnsi" w:eastAsia="Arial" w:hAnsiTheme="minorHAnsi" w:cs="Arial"/>
                <w:spacing w:val="30"/>
                <w:sz w:val="20"/>
                <w:szCs w:val="20"/>
              </w:rPr>
              <w:t xml:space="preserve"> </w:t>
            </w:r>
            <w:r w:rsidRPr="00366A05">
              <w:rPr>
                <w:rFonts w:asciiTheme="minorHAnsi" w:eastAsia="Arial" w:hAnsiTheme="minorHAnsi" w:cs="Arial"/>
                <w:sz w:val="20"/>
                <w:szCs w:val="20"/>
              </w:rPr>
              <w:t>production</w:t>
            </w:r>
            <w:r w:rsidRPr="00366A05">
              <w:rPr>
                <w:rFonts w:asciiTheme="minorHAnsi" w:eastAsia="Arial" w:hAnsiTheme="minorHAnsi" w:cs="Arial"/>
                <w:spacing w:val="31"/>
                <w:sz w:val="20"/>
                <w:szCs w:val="20"/>
              </w:rPr>
              <w:t xml:space="preserve"> </w:t>
            </w:r>
            <w:r w:rsidRPr="00366A05">
              <w:rPr>
                <w:rFonts w:asciiTheme="minorHAnsi" w:eastAsia="Arial" w:hAnsiTheme="minorHAnsi" w:cs="Arial"/>
                <w:sz w:val="20"/>
                <w:szCs w:val="20"/>
              </w:rPr>
              <w:t>efficiency</w:t>
            </w:r>
            <w:r w:rsidRPr="00366A05">
              <w:rPr>
                <w:rFonts w:asciiTheme="minorHAnsi" w:eastAsia="Arial" w:hAnsiTheme="minorHAnsi" w:cs="Arial"/>
                <w:spacing w:val="35"/>
                <w:sz w:val="20"/>
                <w:szCs w:val="20"/>
              </w:rPr>
              <w:t xml:space="preserve"> </w:t>
            </w:r>
            <w:r w:rsidRPr="00366A05">
              <w:rPr>
                <w:rFonts w:asciiTheme="minorHAnsi" w:eastAsia="Arial" w:hAnsiTheme="minorHAnsi" w:cs="Arial"/>
                <w:sz w:val="20"/>
                <w:szCs w:val="20"/>
              </w:rPr>
              <w:t>improvement</w:t>
            </w:r>
          </w:p>
          <w:p w:rsidR="004063A0" w:rsidRPr="00366A05" w:rsidRDefault="004063A0" w:rsidP="00366A05">
            <w:pPr>
              <w:pStyle w:val="TableParagraph"/>
              <w:tabs>
                <w:tab w:val="left" w:pos="612"/>
              </w:tabs>
              <w:ind w:left="342"/>
              <w:rPr>
                <w:sz w:val="20"/>
                <w:szCs w:val="20"/>
              </w:rPr>
            </w:pPr>
          </w:p>
          <w:p w:rsidR="004063A0" w:rsidRPr="00366A05" w:rsidRDefault="004063A0" w:rsidP="00EA3481">
            <w:pPr>
              <w:pStyle w:val="ListParagraph"/>
              <w:widowControl w:val="0"/>
              <w:numPr>
                <w:ilvl w:val="0"/>
                <w:numId w:val="26"/>
              </w:numPr>
              <w:tabs>
                <w:tab w:val="left" w:pos="162"/>
              </w:tabs>
              <w:ind w:left="0" w:right="112" w:firstLine="0"/>
              <w:rPr>
                <w:rFonts w:asciiTheme="minorHAnsi" w:eastAsia="Arial" w:hAnsiTheme="minorHAnsi" w:cs="Arial"/>
                <w:sz w:val="20"/>
                <w:szCs w:val="20"/>
              </w:rPr>
            </w:pPr>
            <w:r w:rsidRPr="00366A05">
              <w:rPr>
                <w:rFonts w:asciiTheme="minorHAnsi" w:eastAsia="Arial" w:hAnsiTheme="minorHAnsi" w:cs="Arial"/>
                <w:b/>
                <w:bCs/>
                <w:sz w:val="20"/>
                <w:szCs w:val="20"/>
              </w:rPr>
              <w:t>Energy</w:t>
            </w:r>
            <w:r w:rsidRPr="00366A05">
              <w:rPr>
                <w:rFonts w:asciiTheme="minorHAnsi" w:eastAsia="Arial" w:hAnsiTheme="minorHAnsi" w:cs="Arial"/>
                <w:b/>
                <w:bCs/>
                <w:spacing w:val="-7"/>
                <w:sz w:val="20"/>
                <w:szCs w:val="20"/>
              </w:rPr>
              <w:t xml:space="preserve"> </w:t>
            </w:r>
            <w:r w:rsidRPr="00366A05">
              <w:rPr>
                <w:rFonts w:asciiTheme="minorHAnsi" w:eastAsia="Arial" w:hAnsiTheme="minorHAnsi" w:cs="Arial"/>
                <w:b/>
                <w:bCs/>
                <w:sz w:val="20"/>
                <w:szCs w:val="20"/>
              </w:rPr>
              <w:t>Efficiency</w:t>
            </w:r>
            <w:r w:rsidRPr="00366A05">
              <w:rPr>
                <w:rFonts w:asciiTheme="minorHAnsi" w:eastAsia="Arial" w:hAnsiTheme="minorHAnsi" w:cs="Arial"/>
                <w:b/>
                <w:bCs/>
                <w:spacing w:val="-3"/>
                <w:sz w:val="20"/>
                <w:szCs w:val="20"/>
              </w:rPr>
              <w:t xml:space="preserve"> </w:t>
            </w:r>
            <w:r w:rsidRPr="00366A05">
              <w:rPr>
                <w:rFonts w:asciiTheme="minorHAnsi" w:eastAsia="Arial" w:hAnsiTheme="minorHAnsi" w:cs="Arial"/>
                <w:b/>
                <w:bCs/>
                <w:sz w:val="20"/>
                <w:szCs w:val="20"/>
              </w:rPr>
              <w:t>Plan</w:t>
            </w:r>
            <w:r w:rsidRPr="00366A05">
              <w:rPr>
                <w:rFonts w:asciiTheme="minorHAnsi" w:eastAsia="Arial" w:hAnsiTheme="minorHAnsi" w:cs="Arial"/>
                <w:b/>
                <w:bCs/>
                <w:spacing w:val="-11"/>
                <w:sz w:val="20"/>
                <w:szCs w:val="20"/>
              </w:rPr>
              <w:t xml:space="preserve"> </w:t>
            </w:r>
            <w:r w:rsidRPr="00366A05">
              <w:rPr>
                <w:rFonts w:asciiTheme="minorHAnsi" w:eastAsia="Arial" w:hAnsiTheme="minorHAnsi" w:cs="Arial"/>
                <w:b/>
                <w:bCs/>
                <w:sz w:val="20"/>
                <w:szCs w:val="20"/>
              </w:rPr>
              <w:t>(EEP)</w:t>
            </w:r>
            <w:r w:rsidRPr="00366A05">
              <w:rPr>
                <w:rFonts w:asciiTheme="minorHAnsi" w:eastAsia="Arial" w:hAnsiTheme="minorHAnsi" w:cs="Arial"/>
                <w:b/>
                <w:bCs/>
                <w:spacing w:val="-9"/>
                <w:sz w:val="20"/>
                <w:szCs w:val="20"/>
              </w:rPr>
              <w:t xml:space="preserve"> </w:t>
            </w:r>
            <w:r w:rsidRPr="00366A05">
              <w:rPr>
                <w:rFonts w:asciiTheme="minorHAnsi" w:eastAsia="Arial" w:hAnsiTheme="minorHAnsi" w:cs="Arial"/>
                <w:b/>
                <w:bCs/>
                <w:sz w:val="20"/>
                <w:szCs w:val="20"/>
              </w:rPr>
              <w:t>2015-2036</w:t>
            </w:r>
            <w:r w:rsidRPr="00366A05">
              <w:rPr>
                <w:rFonts w:asciiTheme="minorHAnsi" w:eastAsia="Arial" w:hAnsiTheme="minorHAnsi" w:cs="Arial"/>
                <w:b/>
                <w:bCs/>
                <w:spacing w:val="-3"/>
                <w:sz w:val="20"/>
                <w:szCs w:val="20"/>
              </w:rPr>
              <w:t xml:space="preserve"> </w:t>
            </w:r>
            <w:r w:rsidRPr="00366A05">
              <w:rPr>
                <w:rFonts w:asciiTheme="minorHAnsi" w:eastAsia="Arial" w:hAnsiTheme="minorHAnsi" w:cs="Arial"/>
                <w:sz w:val="20"/>
                <w:szCs w:val="20"/>
              </w:rPr>
              <w:t>has</w:t>
            </w:r>
            <w:r w:rsidRPr="00366A05">
              <w:rPr>
                <w:rFonts w:asciiTheme="minorHAnsi" w:eastAsia="Arial" w:hAnsiTheme="minorHAnsi" w:cs="Arial"/>
                <w:spacing w:val="-14"/>
                <w:sz w:val="20"/>
                <w:szCs w:val="20"/>
              </w:rPr>
              <w:t xml:space="preserve"> </w:t>
            </w:r>
            <w:r w:rsidRPr="00366A05">
              <w:rPr>
                <w:rFonts w:asciiTheme="minorHAnsi" w:eastAsia="Arial" w:hAnsiTheme="minorHAnsi" w:cs="Arial"/>
                <w:sz w:val="20"/>
                <w:szCs w:val="20"/>
              </w:rPr>
              <w:t>been</w:t>
            </w:r>
            <w:r w:rsidRPr="00366A05">
              <w:rPr>
                <w:rFonts w:asciiTheme="minorHAnsi" w:eastAsia="Arial" w:hAnsiTheme="minorHAnsi" w:cs="Arial"/>
                <w:spacing w:val="-16"/>
                <w:sz w:val="20"/>
                <w:szCs w:val="20"/>
              </w:rPr>
              <w:t xml:space="preserve"> </w:t>
            </w:r>
            <w:r w:rsidRPr="00366A05">
              <w:rPr>
                <w:rFonts w:asciiTheme="minorHAnsi" w:eastAsia="Arial" w:hAnsiTheme="minorHAnsi" w:cs="Arial"/>
                <w:sz w:val="20"/>
                <w:szCs w:val="20"/>
              </w:rPr>
              <w:t>approved</w:t>
            </w:r>
            <w:r w:rsidRPr="00366A05">
              <w:rPr>
                <w:rFonts w:asciiTheme="minorHAnsi" w:eastAsia="Arial" w:hAnsiTheme="minorHAnsi" w:cs="Arial"/>
                <w:spacing w:val="-13"/>
                <w:sz w:val="20"/>
                <w:szCs w:val="20"/>
              </w:rPr>
              <w:t xml:space="preserve"> </w:t>
            </w:r>
            <w:r w:rsidRPr="00366A05">
              <w:rPr>
                <w:rFonts w:asciiTheme="minorHAnsi" w:eastAsia="Arial" w:hAnsiTheme="minorHAnsi" w:cs="Arial"/>
                <w:sz w:val="20"/>
                <w:szCs w:val="20"/>
              </w:rPr>
              <w:t>with</w:t>
            </w:r>
            <w:r w:rsidRPr="00366A05">
              <w:rPr>
                <w:rFonts w:asciiTheme="minorHAnsi" w:eastAsia="Arial" w:hAnsiTheme="minorHAnsi" w:cs="Arial"/>
                <w:spacing w:val="-10"/>
                <w:sz w:val="20"/>
                <w:szCs w:val="20"/>
              </w:rPr>
              <w:t xml:space="preserve"> </w:t>
            </w:r>
            <w:r w:rsidRPr="00366A05">
              <w:rPr>
                <w:rFonts w:asciiTheme="minorHAnsi" w:eastAsia="Arial" w:hAnsiTheme="minorHAnsi" w:cs="Arial"/>
                <w:sz w:val="20"/>
                <w:szCs w:val="20"/>
              </w:rPr>
              <w:t>the</w:t>
            </w:r>
            <w:r w:rsidRPr="00366A05">
              <w:rPr>
                <w:rFonts w:asciiTheme="minorHAnsi" w:eastAsia="Arial" w:hAnsiTheme="minorHAnsi" w:cs="Arial"/>
                <w:spacing w:val="-15"/>
                <w:sz w:val="20"/>
                <w:szCs w:val="20"/>
              </w:rPr>
              <w:t xml:space="preserve"> </w:t>
            </w:r>
            <w:r w:rsidRPr="00366A05">
              <w:rPr>
                <w:rFonts w:asciiTheme="minorHAnsi" w:eastAsia="Arial" w:hAnsiTheme="minorHAnsi" w:cs="Arial"/>
                <w:sz w:val="20"/>
                <w:szCs w:val="20"/>
              </w:rPr>
              <w:t>target</w:t>
            </w:r>
            <w:r w:rsidRPr="00366A05">
              <w:rPr>
                <w:rFonts w:asciiTheme="minorHAnsi" w:eastAsia="Arial" w:hAnsiTheme="minorHAnsi" w:cs="Arial"/>
                <w:spacing w:val="-14"/>
                <w:sz w:val="20"/>
                <w:szCs w:val="20"/>
              </w:rPr>
              <w:t xml:space="preserve"> </w:t>
            </w:r>
            <w:r w:rsidRPr="00366A05">
              <w:rPr>
                <w:rFonts w:asciiTheme="minorHAnsi" w:eastAsia="Arial" w:hAnsiTheme="minorHAnsi" w:cs="Arial"/>
                <w:sz w:val="20"/>
                <w:szCs w:val="20"/>
              </w:rPr>
              <w:t>to</w:t>
            </w:r>
            <w:r w:rsidRPr="00366A05">
              <w:rPr>
                <w:rFonts w:asciiTheme="minorHAnsi" w:eastAsia="Arial" w:hAnsiTheme="minorHAnsi" w:cs="Arial"/>
                <w:spacing w:val="-11"/>
                <w:sz w:val="20"/>
                <w:szCs w:val="20"/>
              </w:rPr>
              <w:t xml:space="preserve"> </w:t>
            </w:r>
            <w:r w:rsidRPr="00366A05">
              <w:rPr>
                <w:rFonts w:asciiTheme="minorHAnsi" w:eastAsia="Arial" w:hAnsiTheme="minorHAnsi" w:cs="Arial"/>
                <w:sz w:val="20"/>
                <w:szCs w:val="20"/>
              </w:rPr>
              <w:t>reduce Energy</w:t>
            </w:r>
            <w:r w:rsidRPr="00366A05">
              <w:rPr>
                <w:rFonts w:asciiTheme="minorHAnsi" w:eastAsia="Arial" w:hAnsiTheme="minorHAnsi" w:cs="Arial"/>
                <w:spacing w:val="2"/>
                <w:sz w:val="20"/>
                <w:szCs w:val="20"/>
              </w:rPr>
              <w:t xml:space="preserve"> </w:t>
            </w:r>
            <w:r w:rsidRPr="00366A05">
              <w:rPr>
                <w:rFonts w:asciiTheme="minorHAnsi" w:eastAsia="Arial" w:hAnsiTheme="minorHAnsi" w:cs="Arial"/>
                <w:sz w:val="20"/>
                <w:szCs w:val="20"/>
              </w:rPr>
              <w:t>Intensity</w:t>
            </w:r>
            <w:r w:rsidRPr="00366A05">
              <w:rPr>
                <w:rFonts w:asciiTheme="minorHAnsi" w:eastAsia="Arial" w:hAnsiTheme="minorHAnsi" w:cs="Arial"/>
                <w:spacing w:val="9"/>
                <w:sz w:val="20"/>
                <w:szCs w:val="20"/>
              </w:rPr>
              <w:t xml:space="preserve"> </w:t>
            </w:r>
            <w:r w:rsidRPr="00366A05">
              <w:rPr>
                <w:rFonts w:asciiTheme="minorHAnsi" w:eastAsia="Arial" w:hAnsiTheme="minorHAnsi" w:cs="Arial"/>
                <w:sz w:val="20"/>
                <w:szCs w:val="20"/>
              </w:rPr>
              <w:t>by</w:t>
            </w:r>
            <w:r w:rsidRPr="00366A05">
              <w:rPr>
                <w:rFonts w:asciiTheme="minorHAnsi" w:eastAsia="Arial" w:hAnsiTheme="minorHAnsi" w:cs="Arial"/>
                <w:spacing w:val="-2"/>
                <w:sz w:val="20"/>
                <w:szCs w:val="20"/>
              </w:rPr>
              <w:t xml:space="preserve"> </w:t>
            </w:r>
            <w:r w:rsidRPr="00366A05">
              <w:rPr>
                <w:rFonts w:asciiTheme="minorHAnsi" w:eastAsia="Arial" w:hAnsiTheme="minorHAnsi" w:cs="Arial"/>
                <w:sz w:val="20"/>
                <w:szCs w:val="20"/>
              </w:rPr>
              <w:t>30%</w:t>
            </w:r>
            <w:r w:rsidRPr="00366A05">
              <w:rPr>
                <w:rFonts w:asciiTheme="minorHAnsi" w:eastAsia="Arial" w:hAnsiTheme="minorHAnsi" w:cs="Arial"/>
                <w:spacing w:val="4"/>
                <w:sz w:val="20"/>
                <w:szCs w:val="20"/>
              </w:rPr>
              <w:t xml:space="preserve"> </w:t>
            </w:r>
            <w:r w:rsidRPr="00366A05">
              <w:rPr>
                <w:rFonts w:asciiTheme="minorHAnsi" w:eastAsia="Arial" w:hAnsiTheme="minorHAnsi" w:cs="Arial"/>
                <w:sz w:val="20"/>
                <w:szCs w:val="20"/>
              </w:rPr>
              <w:t>in</w:t>
            </w:r>
            <w:r w:rsidRPr="00366A05">
              <w:rPr>
                <w:rFonts w:asciiTheme="minorHAnsi" w:eastAsia="Arial" w:hAnsiTheme="minorHAnsi" w:cs="Arial"/>
                <w:spacing w:val="-9"/>
                <w:sz w:val="20"/>
                <w:szCs w:val="20"/>
              </w:rPr>
              <w:t xml:space="preserve"> </w:t>
            </w:r>
            <w:r w:rsidRPr="00366A05">
              <w:rPr>
                <w:rFonts w:asciiTheme="minorHAnsi" w:eastAsia="Arial" w:hAnsiTheme="minorHAnsi" w:cs="Arial"/>
                <w:sz w:val="20"/>
                <w:szCs w:val="20"/>
              </w:rPr>
              <w:t>2036</w:t>
            </w:r>
            <w:r w:rsidRPr="00366A05">
              <w:rPr>
                <w:rFonts w:asciiTheme="minorHAnsi" w:eastAsia="Arial" w:hAnsiTheme="minorHAnsi" w:cs="Arial"/>
                <w:spacing w:val="4"/>
                <w:sz w:val="20"/>
                <w:szCs w:val="20"/>
              </w:rPr>
              <w:t xml:space="preserve"> </w:t>
            </w:r>
            <w:r w:rsidRPr="00366A05">
              <w:rPr>
                <w:rFonts w:asciiTheme="minorHAnsi" w:eastAsia="Arial" w:hAnsiTheme="minorHAnsi" w:cs="Arial"/>
                <w:sz w:val="20"/>
                <w:szCs w:val="20"/>
              </w:rPr>
              <w:t>compare</w:t>
            </w:r>
            <w:r w:rsidRPr="00366A05">
              <w:rPr>
                <w:rFonts w:asciiTheme="minorHAnsi" w:eastAsia="Arial" w:hAnsiTheme="minorHAnsi" w:cs="Arial"/>
                <w:spacing w:val="6"/>
                <w:sz w:val="20"/>
                <w:szCs w:val="20"/>
              </w:rPr>
              <w:t xml:space="preserve"> </w:t>
            </w:r>
            <w:r w:rsidRPr="00366A05">
              <w:rPr>
                <w:rFonts w:asciiTheme="minorHAnsi" w:eastAsia="Arial" w:hAnsiTheme="minorHAnsi" w:cs="Arial"/>
                <w:sz w:val="20"/>
                <w:szCs w:val="20"/>
              </w:rPr>
              <w:t>with</w:t>
            </w:r>
            <w:r w:rsidRPr="00366A05">
              <w:rPr>
                <w:rFonts w:asciiTheme="minorHAnsi" w:eastAsia="Arial" w:hAnsiTheme="minorHAnsi" w:cs="Arial"/>
                <w:spacing w:val="1"/>
                <w:sz w:val="20"/>
                <w:szCs w:val="20"/>
              </w:rPr>
              <w:t xml:space="preserve"> </w:t>
            </w:r>
            <w:r w:rsidRPr="00366A05">
              <w:rPr>
                <w:rFonts w:asciiTheme="minorHAnsi" w:eastAsia="Arial" w:hAnsiTheme="minorHAnsi" w:cs="Arial"/>
                <w:sz w:val="20"/>
                <w:szCs w:val="20"/>
              </w:rPr>
              <w:t>that</w:t>
            </w:r>
            <w:r w:rsidRPr="00366A05">
              <w:rPr>
                <w:rFonts w:asciiTheme="minorHAnsi" w:eastAsia="Arial" w:hAnsiTheme="minorHAnsi" w:cs="Arial"/>
                <w:spacing w:val="11"/>
                <w:sz w:val="20"/>
                <w:szCs w:val="20"/>
              </w:rPr>
              <w:t xml:space="preserve"> </w:t>
            </w:r>
            <w:r w:rsidRPr="00366A05">
              <w:rPr>
                <w:rFonts w:asciiTheme="minorHAnsi" w:eastAsia="Arial" w:hAnsiTheme="minorHAnsi" w:cs="Arial"/>
                <w:sz w:val="20"/>
                <w:szCs w:val="20"/>
              </w:rPr>
              <w:t>in</w:t>
            </w:r>
            <w:r w:rsidRPr="00366A05">
              <w:rPr>
                <w:rFonts w:asciiTheme="minorHAnsi" w:eastAsia="Arial" w:hAnsiTheme="minorHAnsi" w:cs="Arial"/>
                <w:spacing w:val="-11"/>
                <w:sz w:val="20"/>
                <w:szCs w:val="20"/>
              </w:rPr>
              <w:t xml:space="preserve"> </w:t>
            </w:r>
            <w:r w:rsidRPr="00366A05">
              <w:rPr>
                <w:rFonts w:asciiTheme="minorHAnsi" w:eastAsia="Arial" w:hAnsiTheme="minorHAnsi" w:cs="Arial"/>
                <w:sz w:val="20"/>
                <w:szCs w:val="20"/>
              </w:rPr>
              <w:t>2010,</w:t>
            </w:r>
            <w:r w:rsidRPr="00366A05">
              <w:rPr>
                <w:rFonts w:asciiTheme="minorHAnsi" w:eastAsia="Arial" w:hAnsiTheme="minorHAnsi" w:cs="Arial"/>
                <w:spacing w:val="-6"/>
                <w:sz w:val="20"/>
                <w:szCs w:val="20"/>
              </w:rPr>
              <w:t xml:space="preserve"> </w:t>
            </w:r>
            <w:r w:rsidRPr="00366A05">
              <w:rPr>
                <w:rFonts w:asciiTheme="minorHAnsi" w:eastAsia="Arial" w:hAnsiTheme="minorHAnsi" w:cs="Arial"/>
                <w:sz w:val="20"/>
                <w:szCs w:val="20"/>
              </w:rPr>
              <w:t>which</w:t>
            </w:r>
            <w:r w:rsidRPr="00366A05">
              <w:rPr>
                <w:rFonts w:asciiTheme="minorHAnsi" w:eastAsia="Arial" w:hAnsiTheme="minorHAnsi" w:cs="Arial"/>
                <w:spacing w:val="11"/>
                <w:sz w:val="20"/>
                <w:szCs w:val="20"/>
              </w:rPr>
              <w:t xml:space="preserve"> </w:t>
            </w:r>
            <w:r w:rsidRPr="00366A05">
              <w:rPr>
                <w:rFonts w:asciiTheme="minorHAnsi" w:eastAsia="Arial" w:hAnsiTheme="minorHAnsi" w:cs="Arial"/>
                <w:sz w:val="20"/>
                <w:szCs w:val="20"/>
              </w:rPr>
              <w:t>include</w:t>
            </w:r>
            <w:r w:rsidRPr="00366A05">
              <w:rPr>
                <w:rFonts w:asciiTheme="minorHAnsi" w:eastAsia="Arial" w:hAnsiTheme="minorHAnsi" w:cs="Arial"/>
                <w:spacing w:val="8"/>
                <w:sz w:val="20"/>
                <w:szCs w:val="20"/>
              </w:rPr>
              <w:t xml:space="preserve"> </w:t>
            </w:r>
            <w:r w:rsidRPr="00366A05">
              <w:rPr>
                <w:rFonts w:asciiTheme="minorHAnsi" w:eastAsia="Arial" w:hAnsiTheme="minorHAnsi" w:cs="Arial"/>
                <w:sz w:val="20"/>
                <w:szCs w:val="20"/>
              </w:rPr>
              <w:t>7</w:t>
            </w:r>
            <w:r w:rsidRPr="00366A05">
              <w:rPr>
                <w:rFonts w:asciiTheme="minorHAnsi" w:eastAsia="Arial" w:hAnsiTheme="minorHAnsi" w:cs="Arial"/>
                <w:spacing w:val="-1"/>
                <w:sz w:val="20"/>
                <w:szCs w:val="20"/>
              </w:rPr>
              <w:t xml:space="preserve"> </w:t>
            </w:r>
            <w:r w:rsidRPr="00366A05">
              <w:rPr>
                <w:rFonts w:asciiTheme="minorHAnsi" w:eastAsia="Arial" w:hAnsiTheme="minorHAnsi" w:cs="Arial"/>
                <w:sz w:val="20"/>
                <w:szCs w:val="20"/>
              </w:rPr>
              <w:t>EE</w:t>
            </w:r>
            <w:r w:rsidRPr="00366A05">
              <w:rPr>
                <w:rFonts w:asciiTheme="minorHAnsi" w:eastAsia="Arial" w:hAnsiTheme="minorHAnsi" w:cs="Arial"/>
                <w:w w:val="77"/>
                <w:sz w:val="20"/>
                <w:szCs w:val="20"/>
              </w:rPr>
              <w:t xml:space="preserve"> </w:t>
            </w:r>
            <w:r w:rsidRPr="00366A05">
              <w:rPr>
                <w:rFonts w:asciiTheme="minorHAnsi" w:eastAsia="Arial" w:hAnsiTheme="minorHAnsi" w:cs="Arial"/>
                <w:sz w:val="20"/>
                <w:szCs w:val="20"/>
              </w:rPr>
              <w:t>activities;</w:t>
            </w:r>
          </w:p>
          <w:p w:rsidR="004063A0" w:rsidRPr="00366A05" w:rsidRDefault="004063A0" w:rsidP="00EA3481">
            <w:pPr>
              <w:pStyle w:val="ListParagraph"/>
              <w:widowControl w:val="0"/>
              <w:numPr>
                <w:ilvl w:val="1"/>
                <w:numId w:val="23"/>
              </w:numPr>
              <w:tabs>
                <w:tab w:val="left" w:pos="342"/>
              </w:tabs>
              <w:ind w:left="342" w:hanging="180"/>
              <w:rPr>
                <w:rFonts w:asciiTheme="minorHAnsi" w:eastAsia="Arial" w:hAnsiTheme="minorHAnsi" w:cs="Arial"/>
                <w:sz w:val="20"/>
                <w:szCs w:val="20"/>
              </w:rPr>
            </w:pPr>
            <w:r w:rsidRPr="00366A05">
              <w:rPr>
                <w:rFonts w:asciiTheme="minorHAnsi" w:eastAsia="Arial" w:hAnsiTheme="minorHAnsi" w:cs="Arial"/>
                <w:sz w:val="20"/>
                <w:szCs w:val="20"/>
              </w:rPr>
              <w:t>Enforcement</w:t>
            </w:r>
            <w:r w:rsidRPr="00366A05">
              <w:rPr>
                <w:rFonts w:asciiTheme="minorHAnsi" w:eastAsia="Arial" w:hAnsiTheme="minorHAnsi" w:cs="Arial"/>
                <w:spacing w:val="21"/>
                <w:sz w:val="20"/>
                <w:szCs w:val="20"/>
              </w:rPr>
              <w:t xml:space="preserve"> </w:t>
            </w:r>
            <w:r w:rsidRPr="00366A05">
              <w:rPr>
                <w:rFonts w:asciiTheme="minorHAnsi" w:eastAsia="Arial" w:hAnsiTheme="minorHAnsi" w:cs="Arial"/>
                <w:sz w:val="20"/>
                <w:szCs w:val="20"/>
              </w:rPr>
              <w:t>of</w:t>
            </w:r>
            <w:r w:rsidRPr="00366A05">
              <w:rPr>
                <w:rFonts w:asciiTheme="minorHAnsi" w:eastAsia="Arial" w:hAnsiTheme="minorHAnsi" w:cs="Arial"/>
                <w:spacing w:val="15"/>
                <w:sz w:val="20"/>
                <w:szCs w:val="20"/>
              </w:rPr>
              <w:t xml:space="preserve"> </w:t>
            </w:r>
            <w:r w:rsidRPr="00366A05">
              <w:rPr>
                <w:rFonts w:asciiTheme="minorHAnsi" w:eastAsia="Arial" w:hAnsiTheme="minorHAnsi" w:cs="Arial"/>
                <w:sz w:val="20"/>
                <w:szCs w:val="20"/>
              </w:rPr>
              <w:t>energy</w:t>
            </w:r>
            <w:r w:rsidRPr="00366A05">
              <w:rPr>
                <w:rFonts w:asciiTheme="minorHAnsi" w:eastAsia="Arial" w:hAnsiTheme="minorHAnsi" w:cs="Arial"/>
                <w:spacing w:val="21"/>
                <w:sz w:val="20"/>
                <w:szCs w:val="20"/>
              </w:rPr>
              <w:t xml:space="preserve"> </w:t>
            </w:r>
            <w:r w:rsidRPr="00366A05">
              <w:rPr>
                <w:rFonts w:asciiTheme="minorHAnsi" w:eastAsia="Arial" w:hAnsiTheme="minorHAnsi" w:cs="Arial"/>
                <w:sz w:val="20"/>
                <w:szCs w:val="20"/>
              </w:rPr>
              <w:t>conservation</w:t>
            </w:r>
            <w:r w:rsidRPr="00366A05">
              <w:rPr>
                <w:rFonts w:asciiTheme="minorHAnsi" w:eastAsia="Arial" w:hAnsiTheme="minorHAnsi" w:cs="Arial"/>
                <w:spacing w:val="25"/>
                <w:sz w:val="20"/>
                <w:szCs w:val="20"/>
              </w:rPr>
              <w:t xml:space="preserve"> </w:t>
            </w:r>
            <w:r w:rsidRPr="00366A05">
              <w:rPr>
                <w:rFonts w:asciiTheme="minorHAnsi" w:eastAsia="Arial" w:hAnsiTheme="minorHAnsi" w:cs="Arial"/>
                <w:sz w:val="20"/>
                <w:szCs w:val="20"/>
              </w:rPr>
              <w:t>standard</w:t>
            </w:r>
            <w:r w:rsidRPr="00366A05">
              <w:rPr>
                <w:rFonts w:asciiTheme="minorHAnsi" w:eastAsia="Arial" w:hAnsiTheme="minorHAnsi" w:cs="Arial"/>
                <w:spacing w:val="25"/>
                <w:sz w:val="20"/>
                <w:szCs w:val="20"/>
              </w:rPr>
              <w:t xml:space="preserve"> </w:t>
            </w:r>
            <w:r w:rsidRPr="00366A05">
              <w:rPr>
                <w:rFonts w:asciiTheme="minorHAnsi" w:eastAsia="Arial" w:hAnsiTheme="minorHAnsi" w:cs="Arial"/>
                <w:sz w:val="20"/>
                <w:szCs w:val="20"/>
              </w:rPr>
              <w:t>in</w:t>
            </w:r>
            <w:r w:rsidRPr="00366A05">
              <w:rPr>
                <w:rFonts w:asciiTheme="minorHAnsi" w:eastAsia="Arial" w:hAnsiTheme="minorHAnsi" w:cs="Arial"/>
                <w:spacing w:val="-1"/>
                <w:sz w:val="20"/>
                <w:szCs w:val="20"/>
              </w:rPr>
              <w:t xml:space="preserve"> </w:t>
            </w:r>
            <w:r w:rsidRPr="00366A05">
              <w:rPr>
                <w:rFonts w:asciiTheme="minorHAnsi" w:eastAsia="Arial" w:hAnsiTheme="minorHAnsi" w:cs="Arial"/>
                <w:sz w:val="20"/>
                <w:szCs w:val="20"/>
              </w:rPr>
              <w:t>designed</w:t>
            </w:r>
            <w:r w:rsidRPr="00366A05">
              <w:rPr>
                <w:rFonts w:asciiTheme="minorHAnsi" w:eastAsia="Arial" w:hAnsiTheme="minorHAnsi" w:cs="Arial"/>
                <w:spacing w:val="5"/>
                <w:sz w:val="20"/>
                <w:szCs w:val="20"/>
              </w:rPr>
              <w:t xml:space="preserve"> </w:t>
            </w:r>
            <w:r w:rsidRPr="00366A05">
              <w:rPr>
                <w:rFonts w:asciiTheme="minorHAnsi" w:eastAsia="Arial" w:hAnsiTheme="minorHAnsi" w:cs="Arial"/>
                <w:sz w:val="20"/>
                <w:szCs w:val="20"/>
              </w:rPr>
              <w:t>factory/building</w:t>
            </w:r>
          </w:p>
          <w:p w:rsidR="004063A0" w:rsidRPr="00366A05" w:rsidRDefault="004063A0" w:rsidP="00EA3481">
            <w:pPr>
              <w:pStyle w:val="ListParagraph"/>
              <w:widowControl w:val="0"/>
              <w:numPr>
                <w:ilvl w:val="1"/>
                <w:numId w:val="23"/>
              </w:numPr>
              <w:ind w:left="342" w:hanging="180"/>
              <w:rPr>
                <w:rFonts w:asciiTheme="minorHAnsi" w:eastAsia="Arial" w:hAnsiTheme="minorHAnsi" w:cs="Arial"/>
                <w:sz w:val="20"/>
                <w:szCs w:val="20"/>
              </w:rPr>
            </w:pPr>
            <w:r w:rsidRPr="00366A05">
              <w:rPr>
                <w:rFonts w:asciiTheme="minorHAnsi" w:eastAsia="Arial" w:hAnsiTheme="minorHAnsi" w:cs="Arial"/>
                <w:sz w:val="20"/>
                <w:szCs w:val="20"/>
              </w:rPr>
              <w:t>Building</w:t>
            </w:r>
            <w:r w:rsidRPr="00366A05">
              <w:rPr>
                <w:rFonts w:asciiTheme="minorHAnsi" w:eastAsia="Arial" w:hAnsiTheme="minorHAnsi" w:cs="Arial"/>
                <w:spacing w:val="-19"/>
                <w:sz w:val="20"/>
                <w:szCs w:val="20"/>
              </w:rPr>
              <w:t xml:space="preserve"> </w:t>
            </w:r>
            <w:r w:rsidRPr="00366A05">
              <w:rPr>
                <w:rFonts w:asciiTheme="minorHAnsi" w:eastAsia="Arial" w:hAnsiTheme="minorHAnsi" w:cs="Arial"/>
                <w:sz w:val="20"/>
                <w:szCs w:val="20"/>
              </w:rPr>
              <w:t>Energy</w:t>
            </w:r>
            <w:r w:rsidRPr="00366A05">
              <w:rPr>
                <w:rFonts w:asciiTheme="minorHAnsi" w:eastAsia="Arial" w:hAnsiTheme="minorHAnsi" w:cs="Arial"/>
                <w:spacing w:val="-11"/>
                <w:sz w:val="20"/>
                <w:szCs w:val="20"/>
              </w:rPr>
              <w:t xml:space="preserve"> </w:t>
            </w:r>
            <w:r w:rsidRPr="00366A05">
              <w:rPr>
                <w:rFonts w:asciiTheme="minorHAnsi" w:eastAsia="Arial" w:hAnsiTheme="minorHAnsi" w:cs="Arial"/>
                <w:sz w:val="20"/>
                <w:szCs w:val="20"/>
              </w:rPr>
              <w:t>Code</w:t>
            </w:r>
            <w:r w:rsidRPr="00366A05">
              <w:rPr>
                <w:rFonts w:asciiTheme="minorHAnsi" w:eastAsia="Arial" w:hAnsiTheme="minorHAnsi" w:cs="Arial"/>
                <w:spacing w:val="-14"/>
                <w:sz w:val="20"/>
                <w:szCs w:val="20"/>
              </w:rPr>
              <w:t xml:space="preserve"> </w:t>
            </w:r>
            <w:r w:rsidRPr="00366A05">
              <w:rPr>
                <w:rFonts w:asciiTheme="minorHAnsi" w:eastAsia="Arial" w:hAnsiTheme="minorHAnsi" w:cs="Arial"/>
                <w:sz w:val="20"/>
                <w:szCs w:val="20"/>
              </w:rPr>
              <w:t>(BEC)</w:t>
            </w:r>
            <w:r w:rsidRPr="00366A05">
              <w:rPr>
                <w:rFonts w:asciiTheme="minorHAnsi" w:eastAsia="Arial" w:hAnsiTheme="minorHAnsi" w:cs="Arial"/>
                <w:spacing w:val="-13"/>
                <w:sz w:val="20"/>
                <w:szCs w:val="20"/>
              </w:rPr>
              <w:t xml:space="preserve"> </w:t>
            </w:r>
            <w:r w:rsidRPr="00366A05">
              <w:rPr>
                <w:rFonts w:asciiTheme="minorHAnsi" w:eastAsia="Arial" w:hAnsiTheme="minorHAnsi" w:cs="Arial"/>
                <w:sz w:val="20"/>
                <w:szCs w:val="20"/>
              </w:rPr>
              <w:t>for</w:t>
            </w:r>
            <w:r w:rsidRPr="00366A05">
              <w:rPr>
                <w:rFonts w:asciiTheme="minorHAnsi" w:eastAsia="Arial" w:hAnsiTheme="minorHAnsi" w:cs="Arial"/>
                <w:spacing w:val="-7"/>
                <w:sz w:val="20"/>
                <w:szCs w:val="20"/>
              </w:rPr>
              <w:t xml:space="preserve"> </w:t>
            </w:r>
            <w:r w:rsidRPr="00366A05">
              <w:rPr>
                <w:rFonts w:asciiTheme="minorHAnsi" w:eastAsia="Arial" w:hAnsiTheme="minorHAnsi" w:cs="Arial"/>
                <w:sz w:val="20"/>
                <w:szCs w:val="20"/>
              </w:rPr>
              <w:t>new</w:t>
            </w:r>
            <w:r w:rsidRPr="00366A05">
              <w:rPr>
                <w:rFonts w:asciiTheme="minorHAnsi" w:eastAsia="Arial" w:hAnsiTheme="minorHAnsi" w:cs="Arial"/>
                <w:spacing w:val="-15"/>
                <w:sz w:val="20"/>
                <w:szCs w:val="20"/>
              </w:rPr>
              <w:t xml:space="preserve"> </w:t>
            </w:r>
            <w:r w:rsidRPr="00366A05">
              <w:rPr>
                <w:rFonts w:asciiTheme="minorHAnsi" w:eastAsia="Arial" w:hAnsiTheme="minorHAnsi" w:cs="Arial"/>
                <w:sz w:val="20"/>
                <w:szCs w:val="20"/>
              </w:rPr>
              <w:t>buildings</w:t>
            </w:r>
          </w:p>
          <w:p w:rsidR="004063A0" w:rsidRPr="00366A05" w:rsidRDefault="004063A0" w:rsidP="00EA3481">
            <w:pPr>
              <w:pStyle w:val="ListParagraph"/>
              <w:widowControl w:val="0"/>
              <w:numPr>
                <w:ilvl w:val="1"/>
                <w:numId w:val="23"/>
              </w:numPr>
              <w:ind w:left="342" w:hanging="180"/>
              <w:rPr>
                <w:rFonts w:asciiTheme="minorHAnsi" w:eastAsia="Arial" w:hAnsiTheme="minorHAnsi" w:cs="Arial"/>
                <w:sz w:val="20"/>
                <w:szCs w:val="20"/>
              </w:rPr>
            </w:pPr>
            <w:r w:rsidRPr="00366A05">
              <w:rPr>
                <w:rFonts w:asciiTheme="minorHAnsi" w:eastAsia="Arial" w:hAnsiTheme="minorHAnsi" w:cs="Arial"/>
                <w:sz w:val="20"/>
                <w:szCs w:val="20"/>
              </w:rPr>
              <w:lastRenderedPageBreak/>
              <w:t xml:space="preserve">Energy Labeling (High Energy Performance </w:t>
            </w:r>
            <w:r>
              <w:rPr>
                <w:rFonts w:asciiTheme="minorHAnsi" w:eastAsia="Arial" w:hAnsiTheme="minorHAnsi" w:cs="Arial"/>
                <w:sz w:val="20"/>
                <w:szCs w:val="20"/>
              </w:rPr>
              <w:t>Standards(HEPs)</w:t>
            </w:r>
            <w:r w:rsidRPr="00366A05">
              <w:rPr>
                <w:rFonts w:asciiTheme="minorHAnsi" w:eastAsia="Arial" w:hAnsiTheme="minorHAnsi" w:cs="Arial"/>
                <w:sz w:val="20"/>
                <w:szCs w:val="20"/>
              </w:rPr>
              <w:t xml:space="preserve"> and Minimum Energy Performance Standards (HEPs))</w:t>
            </w:r>
          </w:p>
          <w:p w:rsidR="004063A0" w:rsidRPr="00366A05" w:rsidRDefault="004063A0" w:rsidP="00EA3481">
            <w:pPr>
              <w:pStyle w:val="ListParagraph"/>
              <w:widowControl w:val="0"/>
              <w:numPr>
                <w:ilvl w:val="1"/>
                <w:numId w:val="23"/>
              </w:numPr>
              <w:ind w:left="342" w:hanging="180"/>
              <w:rPr>
                <w:rFonts w:asciiTheme="minorHAnsi" w:eastAsia="Arial" w:hAnsiTheme="minorHAnsi" w:cs="Arial"/>
                <w:sz w:val="20"/>
                <w:szCs w:val="20"/>
              </w:rPr>
            </w:pPr>
            <w:r w:rsidRPr="00366A05">
              <w:rPr>
                <w:rFonts w:asciiTheme="minorHAnsi" w:eastAsia="Arial" w:hAnsiTheme="minorHAnsi" w:cs="Arial"/>
                <w:sz w:val="20"/>
                <w:szCs w:val="20"/>
              </w:rPr>
              <w:t>Energy</w:t>
            </w:r>
            <w:r w:rsidRPr="00366A05">
              <w:rPr>
                <w:rFonts w:asciiTheme="minorHAnsi" w:eastAsia="Arial" w:hAnsiTheme="minorHAnsi" w:cs="Arial"/>
                <w:spacing w:val="-21"/>
                <w:sz w:val="20"/>
                <w:szCs w:val="20"/>
              </w:rPr>
              <w:t xml:space="preserve"> </w:t>
            </w:r>
            <w:r w:rsidRPr="00366A05">
              <w:rPr>
                <w:rFonts w:asciiTheme="minorHAnsi" w:eastAsia="Arial" w:hAnsiTheme="minorHAnsi" w:cs="Arial"/>
                <w:sz w:val="20"/>
                <w:szCs w:val="20"/>
              </w:rPr>
              <w:t>Efficiency</w:t>
            </w:r>
            <w:r w:rsidRPr="00366A05">
              <w:rPr>
                <w:rFonts w:asciiTheme="minorHAnsi" w:eastAsia="Arial" w:hAnsiTheme="minorHAnsi" w:cs="Arial"/>
                <w:spacing w:val="-17"/>
                <w:sz w:val="20"/>
                <w:szCs w:val="20"/>
              </w:rPr>
              <w:t xml:space="preserve"> </w:t>
            </w:r>
            <w:r w:rsidRPr="00366A05">
              <w:rPr>
                <w:rFonts w:asciiTheme="minorHAnsi" w:eastAsia="Arial" w:hAnsiTheme="minorHAnsi" w:cs="Arial"/>
                <w:sz w:val="20"/>
                <w:szCs w:val="20"/>
              </w:rPr>
              <w:t>Resource</w:t>
            </w:r>
            <w:r w:rsidRPr="00366A05">
              <w:rPr>
                <w:rFonts w:asciiTheme="minorHAnsi" w:eastAsia="Arial" w:hAnsiTheme="minorHAnsi" w:cs="Arial"/>
                <w:spacing w:val="-25"/>
                <w:sz w:val="20"/>
                <w:szCs w:val="20"/>
              </w:rPr>
              <w:t xml:space="preserve"> </w:t>
            </w:r>
            <w:r w:rsidRPr="00366A05">
              <w:rPr>
                <w:rFonts w:asciiTheme="minorHAnsi" w:eastAsia="Arial" w:hAnsiTheme="minorHAnsi" w:cs="Arial"/>
                <w:sz w:val="20"/>
                <w:szCs w:val="20"/>
              </w:rPr>
              <w:t>Standards</w:t>
            </w:r>
            <w:r w:rsidRPr="00366A05">
              <w:rPr>
                <w:rFonts w:asciiTheme="minorHAnsi" w:eastAsia="Arial" w:hAnsiTheme="minorHAnsi" w:cs="Arial"/>
                <w:spacing w:val="-11"/>
                <w:sz w:val="20"/>
                <w:szCs w:val="20"/>
              </w:rPr>
              <w:t xml:space="preserve"> </w:t>
            </w:r>
            <w:r w:rsidRPr="00366A05">
              <w:rPr>
                <w:rFonts w:asciiTheme="minorHAnsi" w:eastAsia="Arial" w:hAnsiTheme="minorHAnsi" w:cs="Arial"/>
                <w:sz w:val="20"/>
                <w:szCs w:val="20"/>
              </w:rPr>
              <w:t>(EERS)</w:t>
            </w:r>
            <w:r w:rsidRPr="00366A05">
              <w:rPr>
                <w:rFonts w:asciiTheme="minorHAnsi" w:eastAsia="Arial" w:hAnsiTheme="minorHAnsi" w:cs="Arial"/>
                <w:spacing w:val="-20"/>
                <w:sz w:val="20"/>
                <w:szCs w:val="20"/>
              </w:rPr>
              <w:t xml:space="preserve"> </w:t>
            </w:r>
            <w:r w:rsidRPr="00366A05">
              <w:rPr>
                <w:rFonts w:asciiTheme="minorHAnsi" w:eastAsia="Arial" w:hAnsiTheme="minorHAnsi" w:cs="Arial"/>
                <w:sz w:val="20"/>
                <w:szCs w:val="20"/>
              </w:rPr>
              <w:t>for</w:t>
            </w:r>
            <w:r w:rsidRPr="00366A05">
              <w:rPr>
                <w:rFonts w:asciiTheme="minorHAnsi" w:eastAsia="Arial" w:hAnsiTheme="minorHAnsi" w:cs="Arial"/>
                <w:spacing w:val="-14"/>
                <w:sz w:val="20"/>
                <w:szCs w:val="20"/>
              </w:rPr>
              <w:t xml:space="preserve"> </w:t>
            </w:r>
            <w:r w:rsidRPr="00366A05">
              <w:rPr>
                <w:rFonts w:asciiTheme="minorHAnsi" w:eastAsia="Arial" w:hAnsiTheme="minorHAnsi" w:cs="Arial"/>
                <w:sz w:val="20"/>
                <w:szCs w:val="20"/>
              </w:rPr>
              <w:t>large</w:t>
            </w:r>
            <w:r w:rsidRPr="00366A05">
              <w:rPr>
                <w:rFonts w:asciiTheme="minorHAnsi" w:eastAsia="Arial" w:hAnsiTheme="minorHAnsi" w:cs="Arial"/>
                <w:spacing w:val="-24"/>
                <w:sz w:val="20"/>
                <w:szCs w:val="20"/>
              </w:rPr>
              <w:t xml:space="preserve"> </w:t>
            </w:r>
            <w:r w:rsidRPr="00366A05">
              <w:rPr>
                <w:rFonts w:asciiTheme="minorHAnsi" w:eastAsia="Arial" w:hAnsiTheme="minorHAnsi" w:cs="Arial"/>
                <w:sz w:val="20"/>
                <w:szCs w:val="20"/>
              </w:rPr>
              <w:t>energy</w:t>
            </w:r>
            <w:r w:rsidRPr="00366A05">
              <w:rPr>
                <w:rFonts w:asciiTheme="minorHAnsi" w:eastAsia="Arial" w:hAnsiTheme="minorHAnsi" w:cs="Arial"/>
                <w:spacing w:val="-12"/>
                <w:sz w:val="20"/>
                <w:szCs w:val="20"/>
              </w:rPr>
              <w:t xml:space="preserve"> </w:t>
            </w:r>
            <w:r w:rsidRPr="00366A05">
              <w:rPr>
                <w:rFonts w:asciiTheme="minorHAnsi" w:eastAsia="Arial" w:hAnsiTheme="minorHAnsi" w:cs="Arial"/>
                <w:sz w:val="20"/>
                <w:szCs w:val="20"/>
              </w:rPr>
              <w:t>producers</w:t>
            </w:r>
            <w:r w:rsidRPr="00366A05">
              <w:rPr>
                <w:rFonts w:asciiTheme="minorHAnsi" w:eastAsia="Arial" w:hAnsiTheme="minorHAnsi" w:cs="Arial"/>
                <w:spacing w:val="-14"/>
                <w:sz w:val="20"/>
                <w:szCs w:val="20"/>
              </w:rPr>
              <w:t xml:space="preserve"> </w:t>
            </w:r>
            <w:r w:rsidRPr="00366A05">
              <w:rPr>
                <w:rFonts w:asciiTheme="minorHAnsi" w:eastAsia="Arial" w:hAnsiTheme="minorHAnsi" w:cs="Arial"/>
                <w:sz w:val="20"/>
                <w:szCs w:val="20"/>
              </w:rPr>
              <w:t>and</w:t>
            </w:r>
            <w:r w:rsidRPr="00366A05">
              <w:rPr>
                <w:rFonts w:asciiTheme="minorHAnsi" w:eastAsia="Arial" w:hAnsiTheme="minorHAnsi" w:cs="Arial"/>
                <w:w w:val="98"/>
                <w:sz w:val="20"/>
                <w:szCs w:val="20"/>
              </w:rPr>
              <w:t xml:space="preserve"> </w:t>
            </w:r>
            <w:r w:rsidRPr="00366A05">
              <w:rPr>
                <w:rFonts w:asciiTheme="minorHAnsi" w:eastAsia="Arial" w:hAnsiTheme="minorHAnsi" w:cs="Arial"/>
                <w:sz w:val="20"/>
                <w:szCs w:val="20"/>
              </w:rPr>
              <w:t>distributors</w:t>
            </w:r>
          </w:p>
          <w:p w:rsidR="004063A0" w:rsidRPr="00366A05" w:rsidRDefault="004063A0" w:rsidP="00EA3481">
            <w:pPr>
              <w:pStyle w:val="ListParagraph"/>
              <w:widowControl w:val="0"/>
              <w:numPr>
                <w:ilvl w:val="1"/>
                <w:numId w:val="23"/>
              </w:numPr>
              <w:ind w:left="342" w:hanging="180"/>
              <w:rPr>
                <w:rFonts w:asciiTheme="minorHAnsi" w:eastAsia="Arial" w:hAnsiTheme="minorHAnsi" w:cs="Arial"/>
                <w:sz w:val="20"/>
                <w:szCs w:val="20"/>
              </w:rPr>
            </w:pPr>
            <w:r w:rsidRPr="00366A05">
              <w:rPr>
                <w:rFonts w:asciiTheme="minorHAnsi" w:eastAsia="Arial" w:hAnsiTheme="minorHAnsi" w:cs="Arial"/>
                <w:sz w:val="20"/>
                <w:szCs w:val="20"/>
              </w:rPr>
              <w:t>Financial Incentives and support for energy performance achievement</w:t>
            </w:r>
          </w:p>
          <w:p w:rsidR="004063A0" w:rsidRPr="00366A05" w:rsidRDefault="004063A0" w:rsidP="00EA3481">
            <w:pPr>
              <w:pStyle w:val="ListParagraph"/>
              <w:widowControl w:val="0"/>
              <w:numPr>
                <w:ilvl w:val="1"/>
                <w:numId w:val="23"/>
              </w:numPr>
              <w:ind w:left="342" w:hanging="180"/>
              <w:rPr>
                <w:rFonts w:asciiTheme="minorHAnsi" w:eastAsia="Arial" w:hAnsiTheme="minorHAnsi" w:cs="Arial"/>
                <w:sz w:val="20"/>
                <w:szCs w:val="20"/>
              </w:rPr>
            </w:pPr>
            <w:r w:rsidRPr="00366A05">
              <w:rPr>
                <w:rFonts w:asciiTheme="minorHAnsi" w:eastAsia="Arial" w:hAnsiTheme="minorHAnsi" w:cs="Arial"/>
                <w:sz w:val="20"/>
                <w:szCs w:val="20"/>
              </w:rPr>
              <w:t>Promote greater use of LED</w:t>
            </w:r>
          </w:p>
          <w:p w:rsidR="004063A0" w:rsidRPr="00366A05" w:rsidRDefault="004063A0" w:rsidP="00EA3481">
            <w:pPr>
              <w:pStyle w:val="ListParagraph"/>
              <w:widowControl w:val="0"/>
              <w:numPr>
                <w:ilvl w:val="1"/>
                <w:numId w:val="23"/>
              </w:numPr>
              <w:ind w:left="342" w:hanging="180"/>
              <w:rPr>
                <w:rFonts w:asciiTheme="minorHAnsi" w:eastAsia="Arial" w:hAnsiTheme="minorHAnsi" w:cs="Arial"/>
                <w:sz w:val="20"/>
                <w:szCs w:val="20"/>
              </w:rPr>
            </w:pPr>
            <w:r w:rsidRPr="00366A05">
              <w:rPr>
                <w:rFonts w:asciiTheme="minorHAnsi" w:eastAsia="Arial" w:hAnsiTheme="minorHAnsi" w:cs="Arial"/>
                <w:sz w:val="20"/>
                <w:szCs w:val="20"/>
              </w:rPr>
              <w:t>Energy saving measures in transport sector</w:t>
            </w:r>
          </w:p>
          <w:p w:rsidR="004063A0" w:rsidRPr="00366A05" w:rsidRDefault="004063A0" w:rsidP="00EA3481">
            <w:pPr>
              <w:pStyle w:val="ListParagraph"/>
              <w:widowControl w:val="0"/>
              <w:numPr>
                <w:ilvl w:val="0"/>
                <w:numId w:val="26"/>
              </w:numPr>
              <w:tabs>
                <w:tab w:val="left" w:pos="162"/>
              </w:tabs>
              <w:ind w:left="0" w:right="112" w:firstLine="0"/>
              <w:rPr>
                <w:rFonts w:asciiTheme="minorHAnsi" w:hAnsiTheme="minorHAnsi"/>
                <w:sz w:val="20"/>
                <w:szCs w:val="20"/>
              </w:rPr>
            </w:pPr>
            <w:r w:rsidRPr="00366A05">
              <w:rPr>
                <w:rFonts w:asciiTheme="minorHAnsi" w:eastAsia="Arial" w:hAnsiTheme="minorHAnsi" w:cs="Arial"/>
                <w:sz w:val="20"/>
                <w:szCs w:val="20"/>
              </w:rPr>
              <w:t>Thailand</w:t>
            </w:r>
            <w:r w:rsidRPr="00366A05">
              <w:rPr>
                <w:rFonts w:asciiTheme="minorHAnsi" w:eastAsia="Arial" w:hAnsiTheme="minorHAnsi" w:cs="Arial"/>
                <w:spacing w:val="2"/>
                <w:sz w:val="20"/>
                <w:szCs w:val="20"/>
              </w:rPr>
              <w:t xml:space="preserve"> </w:t>
            </w:r>
            <w:r w:rsidRPr="00366A05">
              <w:rPr>
                <w:rFonts w:asciiTheme="minorHAnsi" w:eastAsia="Arial" w:hAnsiTheme="minorHAnsi" w:cs="Arial"/>
                <w:sz w:val="20"/>
                <w:szCs w:val="20"/>
              </w:rPr>
              <w:t>is</w:t>
            </w:r>
            <w:r w:rsidRPr="00366A05">
              <w:rPr>
                <w:rFonts w:asciiTheme="minorHAnsi" w:eastAsia="Arial" w:hAnsiTheme="minorHAnsi" w:cs="Arial"/>
                <w:spacing w:val="2"/>
                <w:sz w:val="20"/>
                <w:szCs w:val="20"/>
              </w:rPr>
              <w:t xml:space="preserve"> </w:t>
            </w:r>
            <w:r w:rsidRPr="00366A05">
              <w:rPr>
                <w:rFonts w:asciiTheme="minorHAnsi" w:eastAsia="Arial" w:hAnsiTheme="minorHAnsi" w:cs="Arial"/>
                <w:sz w:val="20"/>
                <w:szCs w:val="20"/>
              </w:rPr>
              <w:t>preparing</w:t>
            </w:r>
            <w:r w:rsidRPr="00366A05">
              <w:rPr>
                <w:rFonts w:asciiTheme="minorHAnsi" w:eastAsia="Arial" w:hAnsiTheme="minorHAnsi" w:cs="Arial"/>
                <w:spacing w:val="-9"/>
                <w:sz w:val="20"/>
                <w:szCs w:val="20"/>
              </w:rPr>
              <w:t xml:space="preserve"> </w:t>
            </w:r>
            <w:r w:rsidRPr="00366A05">
              <w:rPr>
                <w:rFonts w:asciiTheme="minorHAnsi" w:eastAsia="Arial" w:hAnsiTheme="minorHAnsi" w:cs="Arial"/>
                <w:sz w:val="20"/>
                <w:szCs w:val="20"/>
              </w:rPr>
              <w:t>to</w:t>
            </w:r>
            <w:r w:rsidRPr="00366A05">
              <w:rPr>
                <w:rFonts w:asciiTheme="minorHAnsi" w:eastAsia="Arial" w:hAnsiTheme="minorHAnsi" w:cs="Arial"/>
                <w:spacing w:val="2"/>
                <w:sz w:val="20"/>
                <w:szCs w:val="20"/>
              </w:rPr>
              <w:t xml:space="preserve"> </w:t>
            </w:r>
            <w:r w:rsidRPr="00366A05">
              <w:rPr>
                <w:rFonts w:asciiTheme="minorHAnsi" w:eastAsia="Arial" w:hAnsiTheme="minorHAnsi" w:cs="Arial"/>
                <w:sz w:val="20"/>
                <w:szCs w:val="20"/>
              </w:rPr>
              <w:t>launch</w:t>
            </w:r>
            <w:r w:rsidRPr="00366A05">
              <w:rPr>
                <w:rFonts w:asciiTheme="minorHAnsi" w:eastAsia="Arial" w:hAnsiTheme="minorHAnsi" w:cs="Arial"/>
                <w:spacing w:val="-4"/>
                <w:sz w:val="20"/>
                <w:szCs w:val="20"/>
              </w:rPr>
              <w:t xml:space="preserve"> </w:t>
            </w:r>
            <w:r w:rsidRPr="00366A05">
              <w:rPr>
                <w:rFonts w:asciiTheme="minorHAnsi" w:eastAsia="Arial" w:hAnsiTheme="minorHAnsi" w:cs="Arial"/>
                <w:sz w:val="20"/>
                <w:szCs w:val="20"/>
              </w:rPr>
              <w:t>21st</w:t>
            </w:r>
            <w:r w:rsidRPr="00366A05">
              <w:rPr>
                <w:rFonts w:asciiTheme="minorHAnsi" w:eastAsia="Arial" w:hAnsiTheme="minorHAnsi" w:cs="Arial"/>
                <w:spacing w:val="10"/>
                <w:sz w:val="20"/>
                <w:szCs w:val="20"/>
              </w:rPr>
              <w:t xml:space="preserve"> </w:t>
            </w:r>
            <w:r w:rsidRPr="00366A05">
              <w:rPr>
                <w:rFonts w:asciiTheme="minorHAnsi" w:eastAsia="Arial" w:hAnsiTheme="minorHAnsi" w:cs="Arial"/>
                <w:sz w:val="20"/>
                <w:szCs w:val="20"/>
              </w:rPr>
              <w:t>Petroleum Concession</w:t>
            </w:r>
            <w:r w:rsidRPr="00366A05">
              <w:rPr>
                <w:rFonts w:asciiTheme="minorHAnsi" w:eastAsia="Arial" w:hAnsiTheme="minorHAnsi" w:cs="Arial"/>
                <w:spacing w:val="8"/>
                <w:sz w:val="20"/>
                <w:szCs w:val="20"/>
              </w:rPr>
              <w:t xml:space="preserve"> </w:t>
            </w:r>
            <w:r w:rsidRPr="00366A05">
              <w:rPr>
                <w:rFonts w:asciiTheme="minorHAnsi" w:eastAsia="Arial" w:hAnsiTheme="minorHAnsi" w:cs="Arial"/>
                <w:sz w:val="20"/>
                <w:szCs w:val="20"/>
              </w:rPr>
              <w:t>Bidding</w:t>
            </w:r>
            <w:r w:rsidRPr="00366A05">
              <w:rPr>
                <w:rFonts w:asciiTheme="minorHAnsi" w:eastAsia="Arial" w:hAnsiTheme="minorHAnsi" w:cs="Arial"/>
                <w:spacing w:val="-5"/>
                <w:sz w:val="20"/>
                <w:szCs w:val="20"/>
              </w:rPr>
              <w:t xml:space="preserve"> </w:t>
            </w:r>
            <w:r w:rsidRPr="00366A05">
              <w:rPr>
                <w:rFonts w:asciiTheme="minorHAnsi" w:eastAsia="Arial" w:hAnsiTheme="minorHAnsi" w:cs="Arial"/>
                <w:sz w:val="20"/>
                <w:szCs w:val="20"/>
              </w:rPr>
              <w:t>Round.</w:t>
            </w:r>
          </w:p>
          <w:p w:rsidR="004063A0" w:rsidRPr="00366A05" w:rsidRDefault="004063A0" w:rsidP="00366A05">
            <w:pPr>
              <w:rPr>
                <w:rFonts w:asciiTheme="minorHAnsi" w:hAnsiTheme="minorHAnsi"/>
                <w:sz w:val="20"/>
              </w:rPr>
            </w:pPr>
          </w:p>
        </w:tc>
        <w:tc>
          <w:tcPr>
            <w:tcW w:w="5670" w:type="dxa"/>
          </w:tcPr>
          <w:p w:rsidR="004063A0" w:rsidRPr="008A568F" w:rsidRDefault="004063A0" w:rsidP="00C672F5">
            <w:pPr>
              <w:pStyle w:val="ListParagraph"/>
              <w:widowControl w:val="0"/>
              <w:tabs>
                <w:tab w:val="left" w:pos="162"/>
              </w:tabs>
              <w:ind w:left="0" w:right="112"/>
              <w:rPr>
                <w:rFonts w:asciiTheme="minorHAnsi" w:eastAsia="Arial" w:hAnsiTheme="minorHAnsi" w:cs="Arial"/>
                <w:color w:val="000000" w:themeColor="text1"/>
                <w:sz w:val="20"/>
                <w:szCs w:val="20"/>
              </w:rPr>
            </w:pPr>
          </w:p>
          <w:p w:rsidR="004063A0" w:rsidRPr="008A568F" w:rsidRDefault="004063A0" w:rsidP="00EA3481">
            <w:pPr>
              <w:pStyle w:val="ListParagraph"/>
              <w:widowControl w:val="0"/>
              <w:numPr>
                <w:ilvl w:val="0"/>
                <w:numId w:val="26"/>
              </w:numPr>
              <w:tabs>
                <w:tab w:val="left" w:pos="162"/>
              </w:tabs>
              <w:ind w:left="0" w:right="112" w:firstLine="0"/>
              <w:rPr>
                <w:rFonts w:asciiTheme="minorHAnsi" w:eastAsia="Arial" w:hAnsiTheme="minorHAnsi" w:cs="Arial"/>
                <w:color w:val="000000" w:themeColor="text1"/>
                <w:sz w:val="20"/>
                <w:szCs w:val="20"/>
              </w:rPr>
            </w:pPr>
            <w:r w:rsidRPr="008A568F">
              <w:rPr>
                <w:rFonts w:asciiTheme="minorHAnsi" w:eastAsia="Arial" w:hAnsiTheme="minorHAnsi" w:cs="Arial"/>
                <w:color w:val="000000" w:themeColor="text1"/>
                <w:sz w:val="20"/>
                <w:szCs w:val="20"/>
              </w:rPr>
              <w:t xml:space="preserve">Thai  government  is commited  by Thailand  Integrated  Energy  Blueprint (TIEB), the lang-term master plan for Thai energy sector, which consists of 5 master plans: </w:t>
            </w:r>
          </w:p>
          <w:p w:rsidR="004063A0" w:rsidRPr="008A568F" w:rsidRDefault="004063A0" w:rsidP="003058FF">
            <w:pPr>
              <w:pStyle w:val="ListParagraph"/>
              <w:widowControl w:val="0"/>
              <w:tabs>
                <w:tab w:val="left" w:pos="162"/>
              </w:tabs>
              <w:ind w:left="0" w:right="112" w:firstLine="265"/>
              <w:rPr>
                <w:rFonts w:asciiTheme="minorHAnsi" w:eastAsia="Arial" w:hAnsiTheme="minorHAnsi" w:cs="Arial"/>
                <w:color w:val="000000" w:themeColor="text1"/>
                <w:sz w:val="20"/>
                <w:szCs w:val="20"/>
              </w:rPr>
            </w:pPr>
            <w:r w:rsidRPr="008A568F">
              <w:rPr>
                <w:rFonts w:asciiTheme="minorHAnsi" w:eastAsia="Arial" w:hAnsiTheme="minorHAnsi" w:cs="Arial"/>
                <w:color w:val="000000" w:themeColor="text1"/>
                <w:sz w:val="20"/>
                <w:szCs w:val="20"/>
              </w:rPr>
              <w:t>1) Energy Efficiency Plan (EEP),</w:t>
            </w:r>
          </w:p>
          <w:p w:rsidR="004063A0" w:rsidRPr="008A568F" w:rsidRDefault="004063A0" w:rsidP="003058FF">
            <w:pPr>
              <w:pStyle w:val="ListParagraph"/>
              <w:widowControl w:val="0"/>
              <w:tabs>
                <w:tab w:val="left" w:pos="162"/>
              </w:tabs>
              <w:ind w:left="0" w:right="112" w:firstLine="265"/>
              <w:rPr>
                <w:rFonts w:asciiTheme="minorHAnsi" w:eastAsia="Arial" w:hAnsiTheme="minorHAnsi" w:cs="Arial"/>
                <w:color w:val="000000" w:themeColor="text1"/>
                <w:sz w:val="20"/>
                <w:szCs w:val="20"/>
              </w:rPr>
            </w:pPr>
            <w:r w:rsidRPr="008A568F">
              <w:rPr>
                <w:rFonts w:asciiTheme="minorHAnsi" w:eastAsia="Arial" w:hAnsiTheme="minorHAnsi" w:cs="Arial"/>
                <w:color w:val="000000" w:themeColor="text1"/>
                <w:sz w:val="20"/>
                <w:szCs w:val="20"/>
              </w:rPr>
              <w:t>2) Power Development Plan (PDP),</w:t>
            </w:r>
          </w:p>
          <w:p w:rsidR="004063A0" w:rsidRPr="008A568F" w:rsidRDefault="004063A0" w:rsidP="003058FF">
            <w:pPr>
              <w:pStyle w:val="ListParagraph"/>
              <w:widowControl w:val="0"/>
              <w:tabs>
                <w:tab w:val="left" w:pos="162"/>
              </w:tabs>
              <w:ind w:left="0" w:right="112" w:firstLine="265"/>
              <w:rPr>
                <w:rFonts w:asciiTheme="minorHAnsi" w:eastAsia="Arial" w:hAnsiTheme="minorHAnsi" w:cs="Arial"/>
                <w:color w:val="000000" w:themeColor="text1"/>
                <w:sz w:val="20"/>
                <w:szCs w:val="20"/>
              </w:rPr>
            </w:pPr>
            <w:r w:rsidRPr="008A568F">
              <w:rPr>
                <w:rFonts w:asciiTheme="minorHAnsi" w:eastAsia="Arial" w:hAnsiTheme="minorHAnsi" w:cs="Arial"/>
                <w:color w:val="000000" w:themeColor="text1"/>
                <w:sz w:val="20"/>
                <w:szCs w:val="20"/>
              </w:rPr>
              <w:t>3) Alternative  Energy  Development  Plan (AEDP),</w:t>
            </w:r>
          </w:p>
          <w:p w:rsidR="004063A0" w:rsidRPr="008A568F" w:rsidRDefault="004063A0" w:rsidP="003058FF">
            <w:pPr>
              <w:pStyle w:val="ListParagraph"/>
              <w:widowControl w:val="0"/>
              <w:tabs>
                <w:tab w:val="left" w:pos="162"/>
              </w:tabs>
              <w:ind w:left="0" w:right="112" w:firstLine="265"/>
              <w:rPr>
                <w:rFonts w:asciiTheme="minorHAnsi" w:eastAsia="Arial" w:hAnsiTheme="minorHAnsi" w:cs="Arial"/>
                <w:color w:val="000000" w:themeColor="text1"/>
                <w:sz w:val="20"/>
                <w:szCs w:val="20"/>
              </w:rPr>
            </w:pPr>
            <w:r w:rsidRPr="008A568F">
              <w:rPr>
                <w:rFonts w:asciiTheme="minorHAnsi" w:eastAsia="Arial" w:hAnsiTheme="minorHAnsi" w:cs="Arial"/>
                <w:color w:val="000000" w:themeColor="text1"/>
                <w:sz w:val="20"/>
                <w:szCs w:val="20"/>
              </w:rPr>
              <w:t xml:space="preserve"> 4) Gas Plan, </w:t>
            </w:r>
          </w:p>
          <w:p w:rsidR="004063A0" w:rsidRPr="008A568F" w:rsidRDefault="004063A0" w:rsidP="003058FF">
            <w:pPr>
              <w:pStyle w:val="ListParagraph"/>
              <w:widowControl w:val="0"/>
              <w:tabs>
                <w:tab w:val="left" w:pos="162"/>
              </w:tabs>
              <w:ind w:left="0" w:right="112" w:firstLine="265"/>
              <w:rPr>
                <w:rFonts w:asciiTheme="minorHAnsi" w:eastAsia="Arial" w:hAnsiTheme="minorHAnsi" w:cs="Arial"/>
                <w:color w:val="000000" w:themeColor="text1"/>
                <w:sz w:val="20"/>
                <w:szCs w:val="20"/>
              </w:rPr>
            </w:pPr>
            <w:r w:rsidRPr="008A568F">
              <w:rPr>
                <w:rFonts w:asciiTheme="minorHAnsi" w:eastAsia="Arial" w:hAnsiTheme="minorHAnsi" w:cs="Arial"/>
                <w:color w:val="000000" w:themeColor="text1"/>
                <w:sz w:val="20"/>
                <w:szCs w:val="20"/>
              </w:rPr>
              <w:t>5) Oil Plan.</w:t>
            </w:r>
          </w:p>
          <w:p w:rsidR="004063A0" w:rsidRPr="008A568F" w:rsidRDefault="004063A0" w:rsidP="003058FF">
            <w:pPr>
              <w:pStyle w:val="ListParagraph"/>
              <w:widowControl w:val="0"/>
              <w:tabs>
                <w:tab w:val="left" w:pos="162"/>
              </w:tabs>
              <w:ind w:left="0" w:right="112" w:firstLine="265"/>
              <w:rPr>
                <w:rFonts w:asciiTheme="minorHAnsi" w:eastAsia="Arial" w:hAnsiTheme="minorHAnsi" w:cs="Arial"/>
                <w:color w:val="000000" w:themeColor="text1"/>
                <w:sz w:val="20"/>
                <w:szCs w:val="20"/>
              </w:rPr>
            </w:pPr>
            <w:r w:rsidRPr="008A568F">
              <w:rPr>
                <w:rFonts w:asciiTheme="minorHAnsi" w:eastAsia="Arial" w:hAnsiTheme="minorHAnsi" w:cs="Arial"/>
                <w:color w:val="000000" w:themeColor="text1"/>
                <w:sz w:val="20"/>
                <w:szCs w:val="20"/>
              </w:rPr>
              <w:t xml:space="preserve"> It's in order to secure Thailand energy supply, fair energy pricing, and energy conservation.</w:t>
            </w:r>
          </w:p>
          <w:p w:rsidR="004063A0" w:rsidRPr="008A568F" w:rsidRDefault="004063A0" w:rsidP="00EA3481">
            <w:pPr>
              <w:pStyle w:val="ListParagraph"/>
              <w:widowControl w:val="0"/>
              <w:numPr>
                <w:ilvl w:val="0"/>
                <w:numId w:val="26"/>
              </w:numPr>
              <w:tabs>
                <w:tab w:val="left" w:pos="162"/>
              </w:tabs>
              <w:ind w:left="0" w:right="112" w:firstLine="0"/>
              <w:rPr>
                <w:rFonts w:asciiTheme="minorHAnsi" w:eastAsia="Arial" w:hAnsiTheme="minorHAnsi" w:cs="Arial"/>
                <w:color w:val="000000" w:themeColor="text1"/>
                <w:sz w:val="20"/>
                <w:szCs w:val="20"/>
              </w:rPr>
            </w:pPr>
            <w:r w:rsidRPr="008A568F">
              <w:rPr>
                <w:rFonts w:asciiTheme="minorHAnsi" w:eastAsia="Arial" w:hAnsiTheme="minorHAnsi" w:cs="Arial"/>
                <w:color w:val="000000" w:themeColor="text1"/>
                <w:sz w:val="20"/>
                <w:szCs w:val="20"/>
              </w:rPr>
              <w:t>Thailand has continually promoted fair trade and investment in the energy sector which will promote the national energy security and sustainable development.</w:t>
            </w:r>
          </w:p>
        </w:tc>
      </w:tr>
      <w:tr w:rsidR="004063A0">
        <w:tc>
          <w:tcPr>
            <w:tcW w:w="3524" w:type="dxa"/>
          </w:tcPr>
          <w:p w:rsidR="004063A0" w:rsidRPr="008212F8" w:rsidRDefault="004063A0" w:rsidP="00C672F5">
            <w:pPr>
              <w:rPr>
                <w:rFonts w:asciiTheme="minorHAnsi" w:eastAsia="Arial" w:hAnsiTheme="minorHAnsi" w:cs="Arial"/>
                <w:i/>
                <w:iCs/>
                <w:color w:val="808080" w:themeColor="background1" w:themeShade="80"/>
                <w:sz w:val="20"/>
                <w:lang w:val="en-US"/>
              </w:rPr>
            </w:pPr>
            <w:r w:rsidRPr="00BF37B1">
              <w:rPr>
                <w:rFonts w:asciiTheme="minorHAnsi" w:hAnsiTheme="minorHAnsi"/>
                <w:i/>
                <w:color w:val="808080"/>
                <w:sz w:val="20"/>
              </w:rPr>
              <w:lastRenderedPageBreak/>
              <w:t xml:space="preserve">Website for further information:  </w:t>
            </w:r>
          </w:p>
        </w:tc>
        <w:tc>
          <w:tcPr>
            <w:tcW w:w="5387" w:type="dxa"/>
          </w:tcPr>
          <w:p w:rsidR="004063A0" w:rsidRPr="003766FD" w:rsidRDefault="00F019CC" w:rsidP="00C672F5">
            <w:pPr>
              <w:pStyle w:val="ListParagraph"/>
              <w:widowControl w:val="0"/>
              <w:tabs>
                <w:tab w:val="left" w:pos="162"/>
              </w:tabs>
              <w:ind w:left="0" w:right="112"/>
              <w:rPr>
                <w:rFonts w:asciiTheme="minorHAnsi" w:eastAsia="Arial" w:hAnsiTheme="minorHAnsi" w:cs="Arial"/>
                <w:b/>
                <w:bCs/>
                <w:i/>
                <w:iCs/>
                <w:sz w:val="20"/>
                <w:szCs w:val="20"/>
              </w:rPr>
            </w:pPr>
            <w:r>
              <w:rPr>
                <w:rFonts w:asciiTheme="minorHAnsi" w:eastAsia="Arial" w:hAnsiTheme="minorHAnsi" w:cs="Arial"/>
                <w:i/>
                <w:iCs/>
                <w:color w:val="808080" w:themeColor="background1" w:themeShade="80"/>
                <w:sz w:val="20"/>
              </w:rPr>
              <w:t>www.eppo.go.th</w:t>
            </w:r>
          </w:p>
        </w:tc>
        <w:tc>
          <w:tcPr>
            <w:tcW w:w="5670" w:type="dxa"/>
          </w:tcPr>
          <w:p w:rsidR="004063A0" w:rsidRPr="008A568F" w:rsidRDefault="004063A0" w:rsidP="00C672F5">
            <w:pPr>
              <w:pStyle w:val="ListParagraph"/>
              <w:widowControl w:val="0"/>
              <w:tabs>
                <w:tab w:val="left" w:pos="162"/>
              </w:tabs>
              <w:ind w:left="0" w:right="112"/>
              <w:rPr>
                <w:rFonts w:asciiTheme="minorHAnsi" w:eastAsia="Arial" w:hAnsiTheme="minorHAnsi" w:cs="Arial"/>
                <w:color w:val="000000" w:themeColor="text1"/>
                <w:sz w:val="20"/>
                <w:szCs w:val="20"/>
              </w:rPr>
            </w:pPr>
          </w:p>
        </w:tc>
      </w:tr>
      <w:tr w:rsidR="004063A0">
        <w:tc>
          <w:tcPr>
            <w:tcW w:w="3524" w:type="dxa"/>
          </w:tcPr>
          <w:p w:rsidR="004063A0" w:rsidRPr="008212F8" w:rsidRDefault="004063A0" w:rsidP="00C672F5">
            <w:pPr>
              <w:rPr>
                <w:rFonts w:asciiTheme="minorHAnsi" w:eastAsia="Arial" w:hAnsiTheme="minorHAnsi" w:cs="Arial"/>
                <w:i/>
                <w:iCs/>
                <w:color w:val="808080" w:themeColor="background1" w:themeShade="80"/>
                <w:sz w:val="20"/>
                <w:lang w:val="en-US"/>
              </w:rPr>
            </w:pPr>
            <w:r w:rsidRPr="00BF37B1">
              <w:rPr>
                <w:rFonts w:asciiTheme="minorHAnsi" w:hAnsiTheme="minorHAnsi"/>
                <w:i/>
                <w:color w:val="808080"/>
                <w:sz w:val="20"/>
              </w:rPr>
              <w:t>Contact point for further details:</w:t>
            </w:r>
          </w:p>
        </w:tc>
        <w:tc>
          <w:tcPr>
            <w:tcW w:w="5387" w:type="dxa"/>
          </w:tcPr>
          <w:p w:rsidR="004063A0" w:rsidRDefault="00F019CC" w:rsidP="00C672F5">
            <w:pPr>
              <w:pStyle w:val="ListParagraph"/>
              <w:widowControl w:val="0"/>
              <w:tabs>
                <w:tab w:val="left" w:pos="162"/>
              </w:tabs>
              <w:ind w:left="0" w:right="112"/>
              <w:rPr>
                <w:rFonts w:asciiTheme="minorHAnsi" w:eastAsia="Arial" w:hAnsiTheme="minorHAnsi" w:cs="Arial"/>
                <w:i/>
                <w:iCs/>
                <w:color w:val="808080" w:themeColor="background1" w:themeShade="80"/>
                <w:sz w:val="20"/>
              </w:rPr>
            </w:pPr>
            <w:r>
              <w:rPr>
                <w:rFonts w:asciiTheme="minorHAnsi" w:eastAsia="Arial" w:hAnsiTheme="minorHAnsi" w:cs="Arial"/>
                <w:i/>
                <w:iCs/>
                <w:color w:val="808080" w:themeColor="background1" w:themeShade="80"/>
                <w:sz w:val="20"/>
              </w:rPr>
              <w:t xml:space="preserve">1. </w:t>
            </w:r>
            <w:r w:rsidR="004063A0" w:rsidRPr="008212F8">
              <w:rPr>
                <w:rFonts w:asciiTheme="minorHAnsi" w:eastAsia="Arial" w:hAnsiTheme="minorHAnsi" w:cs="Arial"/>
                <w:i/>
                <w:iCs/>
                <w:color w:val="808080" w:themeColor="background1" w:themeShade="80"/>
                <w:sz w:val="20"/>
              </w:rPr>
              <w:t>Department of Alternative Energy Development and Efficiency (DEDE), Ministry of Energy</w:t>
            </w:r>
          </w:p>
          <w:p w:rsidR="00F019CC" w:rsidRPr="00F019CC" w:rsidRDefault="00F019CC" w:rsidP="00C672F5">
            <w:pPr>
              <w:pStyle w:val="ListParagraph"/>
              <w:widowControl w:val="0"/>
              <w:tabs>
                <w:tab w:val="left" w:pos="162"/>
              </w:tabs>
              <w:ind w:left="0" w:right="112"/>
              <w:rPr>
                <w:rFonts w:asciiTheme="minorHAnsi" w:eastAsia="Arial" w:hAnsiTheme="minorHAnsi" w:cs="Arial"/>
                <w:i/>
                <w:iCs/>
                <w:color w:val="808080" w:themeColor="background1" w:themeShade="80"/>
                <w:sz w:val="20"/>
              </w:rPr>
            </w:pPr>
            <w:r>
              <w:rPr>
                <w:rFonts w:asciiTheme="minorHAnsi" w:eastAsia="Arial" w:hAnsiTheme="minorHAnsi" w:cs="Arial"/>
                <w:i/>
                <w:iCs/>
                <w:color w:val="808080" w:themeColor="background1" w:themeShade="80"/>
                <w:sz w:val="20"/>
              </w:rPr>
              <w:t>2. Energy Policy and Planning Office</w:t>
            </w:r>
          </w:p>
        </w:tc>
        <w:tc>
          <w:tcPr>
            <w:tcW w:w="5670" w:type="dxa"/>
          </w:tcPr>
          <w:p w:rsidR="004063A0" w:rsidRPr="008A568F" w:rsidRDefault="004063A0" w:rsidP="00C672F5">
            <w:pPr>
              <w:pStyle w:val="ListParagraph"/>
              <w:widowControl w:val="0"/>
              <w:tabs>
                <w:tab w:val="left" w:pos="162"/>
              </w:tabs>
              <w:ind w:left="0" w:right="112"/>
              <w:rPr>
                <w:rFonts w:asciiTheme="minorHAnsi" w:eastAsia="Arial" w:hAnsiTheme="minorHAnsi" w:cs="Arial"/>
                <w:color w:val="000000" w:themeColor="text1"/>
                <w:sz w:val="20"/>
                <w:szCs w:val="20"/>
              </w:rPr>
            </w:pPr>
          </w:p>
        </w:tc>
      </w:tr>
      <w:tr w:rsidR="004063A0" w:rsidRPr="009E28DA" w:rsidTr="001C2985">
        <w:tc>
          <w:tcPr>
            <w:tcW w:w="3524" w:type="dxa"/>
            <w:shd w:val="clear" w:color="auto" w:fill="auto"/>
          </w:tcPr>
          <w:p w:rsidR="004063A0" w:rsidRPr="00FB67C8" w:rsidRDefault="004063A0" w:rsidP="00C753BB">
            <w:pPr>
              <w:pStyle w:val="ListParagraph"/>
              <w:widowControl w:val="0"/>
              <w:tabs>
                <w:tab w:val="left" w:pos="162"/>
              </w:tabs>
              <w:ind w:left="0" w:right="112"/>
              <w:rPr>
                <w:rFonts w:asciiTheme="minorHAnsi" w:eastAsia="Arial" w:hAnsiTheme="minorHAnsi" w:cs="Arial"/>
                <w:i/>
                <w:iCs/>
                <w:color w:val="808080" w:themeColor="background1" w:themeShade="80"/>
                <w:sz w:val="20"/>
              </w:rPr>
            </w:pPr>
            <w:r w:rsidRPr="00FB67C8">
              <w:rPr>
                <w:rFonts w:asciiTheme="minorHAnsi" w:eastAsia="Arial" w:hAnsiTheme="minorHAnsi" w:cs="Arial"/>
                <w:i/>
                <w:iCs/>
                <w:color w:val="808080" w:themeColor="background1" w:themeShade="80"/>
                <w:sz w:val="20"/>
              </w:rPr>
              <w:t>International Transport Affairs Group, Planning Division</w:t>
            </w:r>
          </w:p>
          <w:p w:rsidR="004063A0" w:rsidRPr="00BF37B1" w:rsidRDefault="004063A0" w:rsidP="00C753BB">
            <w:pPr>
              <w:pStyle w:val="BodyText3"/>
              <w:rPr>
                <w:rFonts w:asciiTheme="minorHAnsi" w:hAnsiTheme="minorHAnsi"/>
                <w:i w:val="0"/>
                <w:color w:val="808080"/>
              </w:rPr>
            </w:pPr>
            <w:r w:rsidRPr="00C753BB">
              <w:rPr>
                <w:rFonts w:asciiTheme="minorHAnsi" w:eastAsia="Arial" w:hAnsiTheme="minorHAnsi" w:cs="Arial"/>
                <w:b w:val="0"/>
                <w:iCs/>
                <w:color w:val="808080" w:themeColor="background1" w:themeShade="80"/>
                <w:szCs w:val="22"/>
                <w:lang w:eastAsia="zh-CN"/>
              </w:rPr>
              <w:t>Department of Land Transport</w:t>
            </w:r>
          </w:p>
        </w:tc>
        <w:tc>
          <w:tcPr>
            <w:tcW w:w="5387" w:type="dxa"/>
            <w:shd w:val="clear" w:color="auto" w:fill="auto"/>
          </w:tcPr>
          <w:p w:rsidR="004063A0" w:rsidRDefault="004063A0" w:rsidP="00A96B82">
            <w:pPr>
              <w:pStyle w:val="ListParagraph"/>
              <w:widowControl w:val="0"/>
              <w:tabs>
                <w:tab w:val="left" w:pos="162"/>
              </w:tabs>
              <w:ind w:left="0" w:right="112"/>
              <w:rPr>
                <w:rFonts w:asciiTheme="minorHAnsi" w:eastAsia="Arial" w:hAnsiTheme="minorHAnsi" w:cs="Arial"/>
                <w:b/>
                <w:bCs/>
                <w:i/>
                <w:iCs/>
                <w:color w:val="000000" w:themeColor="text1"/>
                <w:sz w:val="20"/>
                <w:szCs w:val="20"/>
              </w:rPr>
            </w:pPr>
            <w:r w:rsidRPr="00A96B82">
              <w:rPr>
                <w:rFonts w:asciiTheme="minorHAnsi" w:eastAsia="Arial" w:hAnsiTheme="minorHAnsi" w:cs="Arial"/>
                <w:b/>
                <w:bCs/>
                <w:i/>
                <w:iCs/>
                <w:color w:val="000000" w:themeColor="text1"/>
                <w:sz w:val="20"/>
                <w:szCs w:val="20"/>
              </w:rPr>
              <w:t xml:space="preserve">Land Transportation </w:t>
            </w:r>
          </w:p>
          <w:p w:rsidR="004063A0" w:rsidRDefault="004063A0" w:rsidP="003F1F1F">
            <w:pPr>
              <w:pStyle w:val="ListParagraph"/>
              <w:widowControl w:val="0"/>
              <w:numPr>
                <w:ilvl w:val="0"/>
                <w:numId w:val="26"/>
              </w:numPr>
              <w:tabs>
                <w:tab w:val="left" w:pos="162"/>
              </w:tabs>
              <w:ind w:left="0" w:right="112" w:firstLine="0"/>
              <w:rPr>
                <w:rFonts w:asciiTheme="minorHAnsi" w:eastAsia="Arial" w:hAnsiTheme="minorHAnsi" w:cs="Arial"/>
                <w:b/>
                <w:bCs/>
                <w:color w:val="000000" w:themeColor="text1"/>
                <w:sz w:val="20"/>
                <w:szCs w:val="20"/>
              </w:rPr>
            </w:pPr>
            <w:r w:rsidRPr="00A96B82">
              <w:rPr>
                <w:rFonts w:asciiTheme="minorHAnsi" w:eastAsia="Arial" w:hAnsiTheme="minorHAnsi" w:cs="Arial"/>
                <w:b/>
                <w:bCs/>
                <w:color w:val="000000" w:themeColor="text1"/>
                <w:sz w:val="20"/>
                <w:szCs w:val="20"/>
              </w:rPr>
              <w:t>Operational Requirements</w:t>
            </w:r>
          </w:p>
          <w:p w:rsidR="004063A0" w:rsidRPr="0030715C" w:rsidRDefault="004063A0" w:rsidP="00F019CC">
            <w:pPr>
              <w:pStyle w:val="ListParagraph"/>
              <w:widowControl w:val="0"/>
              <w:numPr>
                <w:ilvl w:val="0"/>
                <w:numId w:val="34"/>
              </w:numPr>
              <w:tabs>
                <w:tab w:val="left" w:pos="162"/>
                <w:tab w:val="left" w:pos="432"/>
              </w:tabs>
              <w:ind w:left="342" w:right="112" w:hanging="90"/>
              <w:rPr>
                <w:rFonts w:asciiTheme="minorHAnsi" w:eastAsia="Arial" w:hAnsiTheme="minorHAnsi" w:cs="Arial"/>
                <w:b/>
                <w:bCs/>
                <w:color w:val="000000" w:themeColor="text1"/>
                <w:sz w:val="20"/>
                <w:szCs w:val="20"/>
              </w:rPr>
            </w:pPr>
            <w:r w:rsidRPr="0030715C">
              <w:rPr>
                <w:rFonts w:asciiTheme="minorHAnsi" w:eastAsia="Arial" w:hAnsiTheme="minorHAnsi" w:cs="Arial"/>
                <w:b/>
                <w:bCs/>
                <w:color w:val="000000" w:themeColor="text1"/>
                <w:sz w:val="20"/>
                <w:szCs w:val="20"/>
              </w:rPr>
              <w:t>Road Transport Services (International and Domestic)</w:t>
            </w:r>
          </w:p>
          <w:p w:rsidR="004063A0" w:rsidRPr="00D06480" w:rsidRDefault="004063A0" w:rsidP="00F019CC">
            <w:pPr>
              <w:tabs>
                <w:tab w:val="left" w:pos="434"/>
              </w:tabs>
              <w:ind w:firstLine="432"/>
              <w:rPr>
                <w:rFonts w:asciiTheme="minorHAnsi" w:hAnsiTheme="minorHAnsi" w:cs="Arial"/>
                <w:sz w:val="20"/>
              </w:rPr>
            </w:pPr>
            <w:r w:rsidRPr="003F1F1F">
              <w:rPr>
                <w:rFonts w:asciiTheme="minorHAnsi" w:hAnsiTheme="minorHAnsi" w:cs="Arial"/>
                <w:sz w:val="20"/>
              </w:rPr>
              <w:t xml:space="preserve">The amendment of the Land Transport Act, B.E. 2522 (1979) and the Motor Vehicle Act, B.E. 2522 (1979) by incorporating these two Acts into one new Act is in progress. </w:t>
            </w:r>
            <w:r>
              <w:rPr>
                <w:rFonts w:asciiTheme="minorHAnsi" w:hAnsiTheme="minorHAnsi" w:cs="Arial"/>
                <w:sz w:val="20"/>
              </w:rPr>
              <w:t xml:space="preserve">This new Act </w:t>
            </w:r>
            <w:r w:rsidRPr="003F1F1F">
              <w:rPr>
                <w:rFonts w:asciiTheme="minorHAnsi" w:hAnsiTheme="minorHAnsi" w:cs="Arial"/>
                <w:sz w:val="20"/>
              </w:rPr>
              <w:t>will govern both the motor vehicle and land transport issues.</w:t>
            </w:r>
          </w:p>
          <w:p w:rsidR="004063A0" w:rsidRPr="00445194" w:rsidRDefault="004063A0" w:rsidP="00445194">
            <w:pPr>
              <w:pStyle w:val="ListParagraph"/>
              <w:widowControl w:val="0"/>
              <w:numPr>
                <w:ilvl w:val="0"/>
                <w:numId w:val="34"/>
              </w:numPr>
              <w:tabs>
                <w:tab w:val="left" w:pos="162"/>
                <w:tab w:val="left" w:pos="432"/>
              </w:tabs>
              <w:ind w:left="342" w:right="112" w:hanging="90"/>
              <w:rPr>
                <w:rFonts w:asciiTheme="minorHAnsi" w:eastAsia="Arial" w:hAnsiTheme="minorHAnsi" w:cs="Arial"/>
                <w:b/>
                <w:bCs/>
                <w:color w:val="000000" w:themeColor="text1"/>
                <w:sz w:val="20"/>
              </w:rPr>
            </w:pPr>
            <w:r w:rsidRPr="00D06480">
              <w:rPr>
                <w:rFonts w:asciiTheme="minorHAnsi" w:eastAsia="Arial" w:hAnsiTheme="minorHAnsi" w:cs="Arial"/>
                <w:b/>
                <w:bCs/>
                <w:color w:val="000000" w:themeColor="text1"/>
                <w:sz w:val="20"/>
              </w:rPr>
              <w:t>Bilateral Agreements</w:t>
            </w:r>
          </w:p>
          <w:p w:rsidR="004063A0" w:rsidRPr="00445194" w:rsidRDefault="004063A0" w:rsidP="00445194">
            <w:pPr>
              <w:ind w:firstLine="432"/>
              <w:rPr>
                <w:rFonts w:asciiTheme="minorHAnsi" w:hAnsiTheme="minorHAnsi" w:cs="Arial"/>
                <w:sz w:val="20"/>
              </w:rPr>
            </w:pPr>
            <w:r w:rsidRPr="00445194">
              <w:rPr>
                <w:rFonts w:asciiTheme="minorHAnsi" w:hAnsiTheme="minorHAnsi" w:cs="Arial"/>
                <w:sz w:val="20"/>
              </w:rPr>
              <w:t xml:space="preserve">Thailand and Malaysia agreed to draft the new bilateral agreements which would cover the transit and inter-state transport of goods and passengers by road and rail. </w:t>
            </w:r>
          </w:p>
          <w:p w:rsidR="004063A0" w:rsidRPr="00445194" w:rsidRDefault="004063A0" w:rsidP="00445194">
            <w:pPr>
              <w:tabs>
                <w:tab w:val="left" w:pos="432"/>
              </w:tabs>
              <w:rPr>
                <w:rFonts w:asciiTheme="minorHAnsi" w:hAnsiTheme="minorHAnsi" w:cs="Arial"/>
                <w:sz w:val="20"/>
              </w:rPr>
            </w:pPr>
            <w:r>
              <w:rPr>
                <w:rFonts w:asciiTheme="minorHAnsi" w:hAnsiTheme="minorHAnsi" w:cs="Arial"/>
                <w:sz w:val="20"/>
              </w:rPr>
              <w:t xml:space="preserve">          </w:t>
            </w:r>
            <w:r w:rsidRPr="00445194">
              <w:rPr>
                <w:rFonts w:asciiTheme="minorHAnsi" w:hAnsiTheme="minorHAnsi" w:cs="Arial"/>
                <w:sz w:val="20"/>
              </w:rPr>
              <w:t xml:space="preserve">Both parties have conducted Meetings to finalize the draft MOU on the facilitation of goods transport, which was in line with the ASEAN Framework Agreement on the Facilitation of Goods in Transit (AFAFGIT) and ASEAN Framework Agreement on the Facilitation of Inter-State Transport (AFAFIST), and planned to draft the MOU on the facilitation of passenger transport after that. </w:t>
            </w:r>
          </w:p>
          <w:p w:rsidR="004063A0" w:rsidRPr="00445194" w:rsidRDefault="004063A0" w:rsidP="00445194">
            <w:pPr>
              <w:tabs>
                <w:tab w:val="left" w:pos="433"/>
              </w:tabs>
              <w:ind w:firstLine="432"/>
              <w:rPr>
                <w:rFonts w:asciiTheme="minorHAnsi" w:hAnsiTheme="minorHAnsi" w:cs="Arial"/>
                <w:sz w:val="20"/>
              </w:rPr>
            </w:pPr>
            <w:r w:rsidRPr="00445194">
              <w:rPr>
                <w:rFonts w:asciiTheme="minorHAnsi" w:hAnsiTheme="minorHAnsi" w:cs="Arial"/>
                <w:sz w:val="20"/>
              </w:rPr>
              <w:t xml:space="preserve">However, as the AFAFGIT and AFAFIST will soon be implemented and the Draft ASEAN Framework Agreement on the Facilitation of Cross Border Transport of Passengers by Road Vehicles: ASEAN CBTP will soon be finalized, both parties have lately agreed to discontinue the consultation on the drafting of the two MOUs. </w:t>
            </w:r>
          </w:p>
          <w:p w:rsidR="004063A0" w:rsidRPr="00445194" w:rsidRDefault="004063A0" w:rsidP="00445194">
            <w:pPr>
              <w:ind w:firstLine="432"/>
              <w:rPr>
                <w:rFonts w:asciiTheme="minorHAnsi" w:hAnsiTheme="minorHAnsi" w:cs="Arial"/>
                <w:sz w:val="20"/>
              </w:rPr>
            </w:pPr>
            <w:r w:rsidRPr="00445194">
              <w:rPr>
                <w:rFonts w:asciiTheme="minorHAnsi" w:hAnsiTheme="minorHAnsi" w:cs="Arial"/>
                <w:sz w:val="20"/>
              </w:rPr>
              <w:t>Thailand is implementing the Agreement Between the Government of the Kingdom of Thailand and the Government of the Lao People’s Democratic Republic on Road Transport</w:t>
            </w:r>
            <w:r w:rsidRPr="00445194">
              <w:rPr>
                <w:rFonts w:asciiTheme="minorHAnsi" w:hAnsiTheme="minorHAnsi" w:cs="Arial" w:hint="cs"/>
                <w:sz w:val="20"/>
                <w:cs/>
                <w:lang w:bidi="th-TH"/>
              </w:rPr>
              <w:t xml:space="preserve"> </w:t>
            </w:r>
            <w:r w:rsidRPr="00445194">
              <w:rPr>
                <w:rFonts w:asciiTheme="minorHAnsi" w:hAnsiTheme="minorHAnsi" w:cs="Arial"/>
                <w:sz w:val="20"/>
              </w:rPr>
              <w:t>for goods and passengers, transit and cross-border, and  no quotas on vehicle/transport operators.</w:t>
            </w:r>
          </w:p>
          <w:p w:rsidR="004063A0" w:rsidRPr="00445194" w:rsidRDefault="004063A0" w:rsidP="00445194">
            <w:pPr>
              <w:ind w:firstLine="432"/>
              <w:rPr>
                <w:rFonts w:asciiTheme="minorHAnsi" w:hAnsiTheme="minorHAnsi" w:cs="Arial"/>
                <w:sz w:val="20"/>
              </w:rPr>
            </w:pPr>
            <w:r w:rsidRPr="00445194">
              <w:rPr>
                <w:rFonts w:asciiTheme="minorHAnsi" w:hAnsiTheme="minorHAnsi" w:cs="Arial"/>
                <w:sz w:val="20"/>
              </w:rPr>
              <w:t>Thailand is implementing the MOU between the Government of the Kingdom of Thailand and the Royal Government of Cambodia on the Exchange of Traffic Rights for Cross Border Transport through the Aranyaprathet-Poipet Border Crossing Points.  The Department of Land Transport has selected 40 Thai transport operators (goods and passengers) for the Thailand-Cambodia route through the Aranyaprathet-Poipet Border Crossing Points.</w:t>
            </w:r>
          </w:p>
          <w:p w:rsidR="004063A0" w:rsidRDefault="004063A0" w:rsidP="00445194">
            <w:pPr>
              <w:widowControl w:val="0"/>
              <w:tabs>
                <w:tab w:val="left" w:pos="162"/>
                <w:tab w:val="left" w:pos="432"/>
              </w:tabs>
              <w:ind w:right="112"/>
              <w:rPr>
                <w:rFonts w:asciiTheme="minorHAnsi" w:hAnsiTheme="minorHAnsi" w:cs="Arial"/>
                <w:sz w:val="20"/>
              </w:rPr>
            </w:pPr>
          </w:p>
          <w:p w:rsidR="004063A0" w:rsidRPr="00445194" w:rsidRDefault="004063A0" w:rsidP="00445194">
            <w:pPr>
              <w:pStyle w:val="ListParagraph"/>
              <w:widowControl w:val="0"/>
              <w:numPr>
                <w:ilvl w:val="0"/>
                <w:numId w:val="26"/>
              </w:numPr>
              <w:tabs>
                <w:tab w:val="left" w:pos="162"/>
              </w:tabs>
              <w:ind w:left="0" w:right="112" w:firstLine="0"/>
              <w:rPr>
                <w:rFonts w:asciiTheme="minorHAnsi" w:eastAsia="Arial" w:hAnsiTheme="minorHAnsi" w:cs="Arial"/>
                <w:b/>
                <w:bCs/>
                <w:color w:val="000000" w:themeColor="text1"/>
                <w:sz w:val="20"/>
                <w:szCs w:val="20"/>
              </w:rPr>
            </w:pPr>
            <w:r w:rsidRPr="00445194">
              <w:rPr>
                <w:rFonts w:asciiTheme="minorHAnsi" w:eastAsia="Arial" w:hAnsiTheme="minorHAnsi" w:cs="Arial"/>
                <w:b/>
                <w:bCs/>
                <w:color w:val="000000" w:themeColor="text1"/>
                <w:sz w:val="20"/>
                <w:szCs w:val="20"/>
              </w:rPr>
              <w:t>Licensing and Qualification Requirements of Service Providers</w:t>
            </w:r>
          </w:p>
          <w:p w:rsidR="004063A0" w:rsidRPr="00445194" w:rsidRDefault="004063A0" w:rsidP="00452BDD">
            <w:pPr>
              <w:widowControl w:val="0"/>
              <w:tabs>
                <w:tab w:val="left" w:pos="162"/>
                <w:tab w:val="left" w:pos="432"/>
              </w:tabs>
              <w:ind w:right="112" w:firstLine="432"/>
              <w:rPr>
                <w:rFonts w:asciiTheme="minorHAnsi" w:hAnsiTheme="minorHAnsi" w:cs="Arial"/>
                <w:sz w:val="20"/>
              </w:rPr>
            </w:pPr>
            <w:r w:rsidRPr="00445194">
              <w:rPr>
                <w:rFonts w:asciiTheme="minorHAnsi" w:hAnsiTheme="minorHAnsi" w:cs="Arial"/>
                <w:sz w:val="20"/>
              </w:rPr>
              <w:t>The amendment of the Land Transport Act, B.E. 2522 (1979) and the Motor Vehicle Act, B.E. 2522 (1979) by incorporating these two Acts into one new Act is in progress. The draft Act is under the consideration of the Office of the Council of State of Thailand</w:t>
            </w:r>
          </w:p>
          <w:p w:rsidR="004063A0" w:rsidRDefault="004063A0" w:rsidP="00445194">
            <w:pPr>
              <w:widowControl w:val="0"/>
              <w:tabs>
                <w:tab w:val="left" w:pos="162"/>
                <w:tab w:val="left" w:pos="432"/>
              </w:tabs>
              <w:ind w:right="112"/>
              <w:rPr>
                <w:rFonts w:asciiTheme="minorHAnsi" w:eastAsia="Arial" w:hAnsiTheme="minorHAnsi" w:cs="Arial"/>
                <w:b/>
                <w:bCs/>
                <w:color w:val="000000" w:themeColor="text1"/>
                <w:sz w:val="20"/>
              </w:rPr>
            </w:pPr>
          </w:p>
          <w:p w:rsidR="004063A0" w:rsidRDefault="004063A0" w:rsidP="00452BDD">
            <w:pPr>
              <w:pStyle w:val="ListParagraph"/>
              <w:widowControl w:val="0"/>
              <w:numPr>
                <w:ilvl w:val="0"/>
                <w:numId w:val="26"/>
              </w:numPr>
              <w:tabs>
                <w:tab w:val="left" w:pos="162"/>
              </w:tabs>
              <w:ind w:left="0" w:right="112" w:firstLine="0"/>
              <w:rPr>
                <w:rFonts w:asciiTheme="minorHAnsi" w:eastAsia="Arial" w:hAnsiTheme="minorHAnsi" w:cs="Arial"/>
                <w:b/>
                <w:bCs/>
                <w:color w:val="000000" w:themeColor="text1"/>
                <w:sz w:val="20"/>
              </w:rPr>
            </w:pPr>
            <w:r w:rsidRPr="00452BDD">
              <w:rPr>
                <w:rFonts w:asciiTheme="minorHAnsi" w:eastAsia="Arial" w:hAnsiTheme="minorHAnsi" w:cs="Arial"/>
                <w:b/>
                <w:bCs/>
                <w:color w:val="000000" w:themeColor="text1"/>
                <w:sz w:val="20"/>
              </w:rPr>
              <w:t>Foreign Entry</w:t>
            </w:r>
          </w:p>
          <w:p w:rsidR="004063A0" w:rsidRDefault="004063A0" w:rsidP="006E4CAF">
            <w:pPr>
              <w:ind w:firstLine="432"/>
              <w:rPr>
                <w:rFonts w:asciiTheme="minorHAnsi" w:hAnsiTheme="minorHAnsi" w:cs="Arial"/>
                <w:sz w:val="20"/>
              </w:rPr>
            </w:pPr>
            <w:r w:rsidRPr="006E4CAF">
              <w:rPr>
                <w:rFonts w:asciiTheme="minorHAnsi" w:hAnsiTheme="minorHAnsi" w:cs="Arial"/>
                <w:sz w:val="20"/>
              </w:rPr>
              <w:t xml:space="preserve">The amendment of the Land Transport Act, B.E. 2522 (1979) and the Motor Vehicle Act, B.E. 2522 (1979) by incorporating these two Acts into one new Act is in progress. The draft Act is currently under the consideration of the Office of the Council of State of Thailand.  </w:t>
            </w:r>
          </w:p>
          <w:p w:rsidR="004063A0" w:rsidRPr="006E4CAF" w:rsidRDefault="004063A0" w:rsidP="006E4CAF">
            <w:pPr>
              <w:ind w:firstLine="432"/>
              <w:rPr>
                <w:rFonts w:asciiTheme="minorHAnsi" w:hAnsiTheme="minorHAnsi" w:cs="Arial"/>
                <w:sz w:val="20"/>
              </w:rPr>
            </w:pPr>
          </w:p>
          <w:p w:rsidR="00FF35D1" w:rsidRPr="00FF35D1" w:rsidRDefault="004063A0" w:rsidP="00FF35D1">
            <w:pPr>
              <w:pStyle w:val="ListParagraph"/>
              <w:widowControl w:val="0"/>
              <w:numPr>
                <w:ilvl w:val="0"/>
                <w:numId w:val="26"/>
              </w:numPr>
              <w:tabs>
                <w:tab w:val="left" w:pos="162"/>
              </w:tabs>
              <w:ind w:left="0" w:right="112" w:firstLine="0"/>
              <w:rPr>
                <w:rFonts w:asciiTheme="minorHAnsi" w:eastAsia="Arial" w:hAnsiTheme="minorHAnsi" w:cs="Arial"/>
                <w:b/>
                <w:bCs/>
                <w:color w:val="000000" w:themeColor="text1"/>
                <w:sz w:val="20"/>
              </w:rPr>
            </w:pPr>
            <w:r w:rsidRPr="006E4CAF">
              <w:rPr>
                <w:rFonts w:asciiTheme="minorHAnsi" w:eastAsia="Arial" w:hAnsiTheme="minorHAnsi" w:cs="Arial"/>
                <w:b/>
                <w:bCs/>
                <w:color w:val="000000" w:themeColor="text1"/>
                <w:sz w:val="20"/>
              </w:rPr>
              <w:t>Discriminatory Treatment/</w:t>
            </w:r>
            <w:r>
              <w:rPr>
                <w:rFonts w:asciiTheme="minorHAnsi" w:eastAsia="Arial" w:hAnsiTheme="minorHAnsi" w:cs="Arial"/>
                <w:b/>
                <w:bCs/>
                <w:color w:val="000000" w:themeColor="text1"/>
                <w:sz w:val="20"/>
              </w:rPr>
              <w:t xml:space="preserve"> </w:t>
            </w:r>
            <w:r w:rsidRPr="006E4CAF">
              <w:rPr>
                <w:rFonts w:asciiTheme="minorHAnsi" w:eastAsia="Arial" w:hAnsiTheme="minorHAnsi" w:cs="Arial"/>
                <w:b/>
                <w:bCs/>
                <w:color w:val="000000" w:themeColor="text1"/>
                <w:sz w:val="20"/>
              </w:rPr>
              <w:t>MFN</w:t>
            </w:r>
          </w:p>
        </w:tc>
        <w:tc>
          <w:tcPr>
            <w:tcW w:w="5670" w:type="dxa"/>
            <w:shd w:val="clear" w:color="auto" w:fill="auto"/>
          </w:tcPr>
          <w:p w:rsidR="00F019CC" w:rsidRDefault="00F019CC" w:rsidP="003F1F1F">
            <w:pPr>
              <w:pStyle w:val="ListParagraph"/>
              <w:widowControl w:val="0"/>
              <w:tabs>
                <w:tab w:val="left" w:pos="162"/>
              </w:tabs>
              <w:ind w:left="0" w:right="112"/>
              <w:rPr>
                <w:rFonts w:asciiTheme="minorHAnsi" w:eastAsia="Arial" w:hAnsiTheme="minorHAnsi" w:cs="Arial"/>
                <w:color w:val="000000" w:themeColor="text1"/>
                <w:sz w:val="20"/>
                <w:szCs w:val="20"/>
              </w:rPr>
            </w:pPr>
          </w:p>
          <w:p w:rsidR="00F019CC" w:rsidRDefault="00F019CC" w:rsidP="003F1F1F">
            <w:pPr>
              <w:pStyle w:val="ListParagraph"/>
              <w:widowControl w:val="0"/>
              <w:tabs>
                <w:tab w:val="left" w:pos="162"/>
              </w:tabs>
              <w:ind w:left="0" w:right="112"/>
              <w:rPr>
                <w:rFonts w:asciiTheme="minorHAnsi" w:eastAsia="Arial" w:hAnsiTheme="minorHAnsi" w:cs="Arial"/>
                <w:color w:val="000000" w:themeColor="text1"/>
                <w:sz w:val="20"/>
                <w:szCs w:val="20"/>
              </w:rPr>
            </w:pPr>
          </w:p>
          <w:p w:rsidR="00F019CC" w:rsidRDefault="00F019CC" w:rsidP="003F1F1F">
            <w:pPr>
              <w:pStyle w:val="ListParagraph"/>
              <w:widowControl w:val="0"/>
              <w:tabs>
                <w:tab w:val="left" w:pos="162"/>
              </w:tabs>
              <w:ind w:left="0" w:right="112"/>
              <w:rPr>
                <w:rFonts w:asciiTheme="minorHAnsi" w:eastAsia="Arial" w:hAnsiTheme="minorHAnsi" w:cs="Arial"/>
                <w:color w:val="000000" w:themeColor="text1"/>
                <w:sz w:val="20"/>
                <w:szCs w:val="20"/>
              </w:rPr>
            </w:pPr>
          </w:p>
          <w:p w:rsidR="004063A0" w:rsidRPr="003F1F1F" w:rsidRDefault="004063A0" w:rsidP="003F1F1F">
            <w:pPr>
              <w:pStyle w:val="ListParagraph"/>
              <w:widowControl w:val="0"/>
              <w:tabs>
                <w:tab w:val="left" w:pos="162"/>
              </w:tabs>
              <w:ind w:left="0" w:right="112"/>
              <w:rPr>
                <w:rFonts w:asciiTheme="minorHAnsi" w:eastAsia="Arial" w:hAnsiTheme="minorHAnsi" w:cs="Arial"/>
                <w:color w:val="000000" w:themeColor="text1"/>
                <w:sz w:val="20"/>
                <w:szCs w:val="20"/>
              </w:rPr>
            </w:pPr>
            <w:r w:rsidRPr="003F1F1F">
              <w:rPr>
                <w:rFonts w:asciiTheme="minorHAnsi" w:eastAsia="Arial" w:hAnsiTheme="minorHAnsi" w:cs="Arial"/>
                <w:color w:val="000000" w:themeColor="text1"/>
                <w:sz w:val="20"/>
                <w:szCs w:val="20"/>
              </w:rPr>
              <w:t xml:space="preserve">The draft Act will be presented to the cabinet and the parliament for through consideration.  </w:t>
            </w:r>
          </w:p>
          <w:p w:rsidR="004063A0" w:rsidRPr="003F1F1F" w:rsidRDefault="004063A0" w:rsidP="003F1F1F">
            <w:pPr>
              <w:pStyle w:val="ListParagraph"/>
              <w:widowControl w:val="0"/>
              <w:tabs>
                <w:tab w:val="left" w:pos="162"/>
              </w:tabs>
              <w:ind w:left="0" w:right="112"/>
              <w:rPr>
                <w:rFonts w:asciiTheme="minorHAnsi" w:eastAsia="Arial" w:hAnsiTheme="minorHAnsi" w:cs="Arial"/>
                <w:color w:val="000000" w:themeColor="text1"/>
                <w:sz w:val="20"/>
                <w:szCs w:val="20"/>
              </w:rPr>
            </w:pPr>
          </w:p>
        </w:tc>
      </w:tr>
      <w:tr w:rsidR="004063A0" w:rsidRPr="009E28DA" w:rsidTr="001C2985">
        <w:tc>
          <w:tcPr>
            <w:tcW w:w="3524" w:type="dxa"/>
            <w:shd w:val="clear" w:color="auto" w:fill="auto"/>
          </w:tcPr>
          <w:p w:rsidR="004063A0" w:rsidRPr="00BF37B1" w:rsidRDefault="004063A0" w:rsidP="00AC02F5">
            <w:pPr>
              <w:rPr>
                <w:rFonts w:asciiTheme="minorHAnsi" w:hAnsiTheme="minorHAnsi"/>
                <w:i/>
                <w:color w:val="808080"/>
                <w:sz w:val="20"/>
              </w:rPr>
            </w:pPr>
            <w:r w:rsidRPr="00BF37B1">
              <w:rPr>
                <w:rFonts w:asciiTheme="minorHAnsi" w:hAnsiTheme="minorHAnsi"/>
                <w:i/>
                <w:color w:val="808080"/>
                <w:sz w:val="20"/>
              </w:rPr>
              <w:t xml:space="preserve">Website for further information:  </w:t>
            </w:r>
          </w:p>
        </w:tc>
        <w:tc>
          <w:tcPr>
            <w:tcW w:w="5387" w:type="dxa"/>
            <w:shd w:val="clear" w:color="auto" w:fill="auto"/>
          </w:tcPr>
          <w:p w:rsidR="004063A0" w:rsidRPr="00FB67C8" w:rsidRDefault="004063A0" w:rsidP="00FB67C8">
            <w:pPr>
              <w:pStyle w:val="ListParagraph"/>
              <w:widowControl w:val="0"/>
              <w:tabs>
                <w:tab w:val="left" w:pos="162"/>
              </w:tabs>
              <w:ind w:left="0" w:right="112"/>
              <w:rPr>
                <w:rFonts w:asciiTheme="minorHAnsi" w:eastAsia="Arial" w:hAnsiTheme="minorHAnsi" w:cs="Arial"/>
                <w:i/>
                <w:iCs/>
                <w:color w:val="808080" w:themeColor="background1" w:themeShade="80"/>
                <w:sz w:val="20"/>
              </w:rPr>
            </w:pPr>
            <w:r w:rsidRPr="00AA75D3">
              <w:rPr>
                <w:rFonts w:asciiTheme="minorHAnsi" w:eastAsia="Arial" w:hAnsiTheme="minorHAnsi" w:cs="Arial"/>
                <w:i/>
                <w:iCs/>
                <w:color w:val="808080" w:themeColor="background1" w:themeShade="80"/>
                <w:sz w:val="20"/>
              </w:rPr>
              <w:t xml:space="preserve">1. </w:t>
            </w:r>
            <w:hyperlink r:id="rId18" w:tgtFrame="_blank" w:history="1">
              <w:r w:rsidRPr="00FB67C8">
                <w:rPr>
                  <w:rFonts w:asciiTheme="minorHAnsi" w:eastAsia="Arial" w:hAnsiTheme="minorHAnsi" w:cs="Arial"/>
                  <w:i/>
                  <w:iCs/>
                  <w:color w:val="808080" w:themeColor="background1" w:themeShade="80"/>
                  <w:sz w:val="20"/>
                </w:rPr>
                <w:t>http://www.dlt.go.th/</w:t>
              </w:r>
            </w:hyperlink>
            <w:r w:rsidRPr="00FB67C8">
              <w:rPr>
                <w:rFonts w:asciiTheme="minorHAnsi" w:eastAsia="Arial" w:hAnsiTheme="minorHAnsi" w:cs="Arial"/>
                <w:i/>
                <w:iCs/>
                <w:color w:val="808080" w:themeColor="background1" w:themeShade="80"/>
                <w:sz w:val="20"/>
              </w:rPr>
              <w:t xml:space="preserve"> </w:t>
            </w:r>
          </w:p>
          <w:p w:rsidR="004063A0" w:rsidRPr="00FB67C8" w:rsidRDefault="004063A0" w:rsidP="00FB67C8">
            <w:pPr>
              <w:pStyle w:val="ListParagraph"/>
              <w:widowControl w:val="0"/>
              <w:tabs>
                <w:tab w:val="left" w:pos="162"/>
              </w:tabs>
              <w:ind w:left="0" w:right="112"/>
              <w:rPr>
                <w:rFonts w:asciiTheme="minorHAnsi" w:eastAsia="Arial" w:hAnsiTheme="minorHAnsi" w:cs="Arial"/>
                <w:i/>
                <w:iCs/>
                <w:color w:val="808080" w:themeColor="background1" w:themeShade="80"/>
                <w:sz w:val="20"/>
              </w:rPr>
            </w:pPr>
            <w:r w:rsidRPr="00AA75D3">
              <w:rPr>
                <w:rFonts w:asciiTheme="minorHAnsi" w:eastAsia="Arial" w:hAnsiTheme="minorHAnsi" w:cs="Arial"/>
                <w:i/>
                <w:iCs/>
                <w:color w:val="808080" w:themeColor="background1" w:themeShade="80"/>
                <w:sz w:val="20"/>
              </w:rPr>
              <w:t xml:space="preserve">2. </w:t>
            </w:r>
            <w:hyperlink r:id="rId19" w:history="1">
              <w:r w:rsidRPr="00FB67C8">
                <w:rPr>
                  <w:rFonts w:asciiTheme="minorHAnsi" w:eastAsia="Arial" w:hAnsiTheme="minorHAnsi" w:cs="Arial"/>
                  <w:i/>
                  <w:iCs/>
                  <w:color w:val="808080" w:themeColor="background1" w:themeShade="80"/>
                  <w:sz w:val="20"/>
                </w:rPr>
                <w:t>http://www.ltpcenter.com</w:t>
              </w:r>
            </w:hyperlink>
          </w:p>
        </w:tc>
        <w:tc>
          <w:tcPr>
            <w:tcW w:w="5670" w:type="dxa"/>
            <w:shd w:val="clear" w:color="auto" w:fill="auto"/>
          </w:tcPr>
          <w:p w:rsidR="004063A0" w:rsidRPr="00BF37B1" w:rsidRDefault="004063A0">
            <w:pPr>
              <w:rPr>
                <w:rFonts w:asciiTheme="minorHAnsi" w:hAnsiTheme="minorHAnsi" w:cs="Arial"/>
                <w:i/>
                <w:sz w:val="20"/>
              </w:rPr>
            </w:pPr>
          </w:p>
        </w:tc>
      </w:tr>
      <w:tr w:rsidR="004063A0" w:rsidRPr="009E28DA" w:rsidTr="001C2985">
        <w:tc>
          <w:tcPr>
            <w:tcW w:w="3524" w:type="dxa"/>
            <w:shd w:val="clear" w:color="auto" w:fill="auto"/>
          </w:tcPr>
          <w:p w:rsidR="004063A0" w:rsidRPr="00BF37B1" w:rsidRDefault="004063A0" w:rsidP="00AC02F5">
            <w:pPr>
              <w:rPr>
                <w:rFonts w:asciiTheme="minorHAnsi" w:hAnsiTheme="minorHAnsi"/>
                <w:i/>
                <w:color w:val="808080"/>
                <w:sz w:val="20"/>
              </w:rPr>
            </w:pPr>
            <w:r w:rsidRPr="00BF37B1">
              <w:rPr>
                <w:rFonts w:asciiTheme="minorHAnsi" w:hAnsiTheme="minorHAnsi"/>
                <w:i/>
                <w:color w:val="808080"/>
                <w:sz w:val="20"/>
              </w:rPr>
              <w:t>Contact point for further details:</w:t>
            </w:r>
          </w:p>
        </w:tc>
        <w:tc>
          <w:tcPr>
            <w:tcW w:w="5387" w:type="dxa"/>
            <w:shd w:val="clear" w:color="auto" w:fill="auto"/>
          </w:tcPr>
          <w:p w:rsidR="004063A0" w:rsidRPr="00FB67C8" w:rsidRDefault="004063A0" w:rsidP="00FB67C8">
            <w:pPr>
              <w:pStyle w:val="ListParagraph"/>
              <w:widowControl w:val="0"/>
              <w:tabs>
                <w:tab w:val="left" w:pos="162"/>
              </w:tabs>
              <w:ind w:left="0" w:right="112"/>
              <w:rPr>
                <w:rFonts w:asciiTheme="minorHAnsi" w:eastAsia="Arial" w:hAnsiTheme="minorHAnsi" w:cs="Arial"/>
                <w:i/>
                <w:iCs/>
                <w:color w:val="808080" w:themeColor="background1" w:themeShade="80"/>
                <w:sz w:val="20"/>
              </w:rPr>
            </w:pPr>
            <w:r w:rsidRPr="00FB67C8">
              <w:rPr>
                <w:rFonts w:asciiTheme="minorHAnsi" w:eastAsia="Arial" w:hAnsiTheme="minorHAnsi" w:cs="Arial"/>
                <w:i/>
                <w:iCs/>
                <w:color w:val="808080" w:themeColor="background1" w:themeShade="80"/>
                <w:sz w:val="20"/>
              </w:rPr>
              <w:t>International Transport Affairs Group, Planning Division</w:t>
            </w:r>
          </w:p>
          <w:p w:rsidR="004063A0" w:rsidRPr="00FB67C8" w:rsidRDefault="004063A0" w:rsidP="00FB67C8">
            <w:pPr>
              <w:pStyle w:val="ListParagraph"/>
              <w:widowControl w:val="0"/>
              <w:tabs>
                <w:tab w:val="left" w:pos="162"/>
              </w:tabs>
              <w:ind w:left="0" w:right="112"/>
              <w:rPr>
                <w:rFonts w:asciiTheme="minorHAnsi" w:eastAsia="Arial" w:hAnsiTheme="minorHAnsi" w:cs="Arial"/>
                <w:i/>
                <w:iCs/>
                <w:color w:val="808080" w:themeColor="background1" w:themeShade="80"/>
                <w:sz w:val="20"/>
              </w:rPr>
            </w:pPr>
            <w:r w:rsidRPr="00FB67C8">
              <w:rPr>
                <w:rFonts w:asciiTheme="minorHAnsi" w:eastAsia="Arial" w:hAnsiTheme="minorHAnsi" w:cs="Arial"/>
                <w:i/>
                <w:iCs/>
                <w:color w:val="808080" w:themeColor="background1" w:themeShade="80"/>
                <w:sz w:val="20"/>
              </w:rPr>
              <w:t xml:space="preserve">Department of Land Transport </w:t>
            </w:r>
          </w:p>
          <w:p w:rsidR="004063A0" w:rsidRPr="00FB67C8" w:rsidRDefault="004063A0" w:rsidP="00FB67C8">
            <w:pPr>
              <w:pStyle w:val="ListParagraph"/>
              <w:widowControl w:val="0"/>
              <w:tabs>
                <w:tab w:val="left" w:pos="162"/>
              </w:tabs>
              <w:ind w:left="0" w:right="112"/>
              <w:rPr>
                <w:rFonts w:asciiTheme="minorHAnsi" w:eastAsia="Arial" w:hAnsiTheme="minorHAnsi" w:cs="Arial"/>
                <w:i/>
                <w:iCs/>
                <w:color w:val="808080" w:themeColor="background1" w:themeShade="80"/>
                <w:sz w:val="20"/>
              </w:rPr>
            </w:pPr>
            <w:smartTag w:uri="urn:schemas-microsoft-com:office:smarttags" w:element="Street">
              <w:smartTag w:uri="urn:schemas-microsoft-com:office:smarttags" w:element="address">
                <w:r w:rsidRPr="00FB67C8">
                  <w:rPr>
                    <w:rFonts w:asciiTheme="minorHAnsi" w:eastAsia="Arial" w:hAnsiTheme="minorHAnsi" w:cs="Arial"/>
                    <w:i/>
                    <w:iCs/>
                    <w:color w:val="808080" w:themeColor="background1" w:themeShade="80"/>
                    <w:sz w:val="20"/>
                  </w:rPr>
                  <w:t>1032 Phahonyothin Road</w:t>
                </w:r>
              </w:smartTag>
            </w:smartTag>
            <w:r w:rsidRPr="00FB67C8">
              <w:rPr>
                <w:rFonts w:asciiTheme="minorHAnsi" w:eastAsia="Arial" w:hAnsiTheme="minorHAnsi" w:cs="Arial"/>
                <w:i/>
                <w:iCs/>
                <w:color w:val="808080" w:themeColor="background1" w:themeShade="80"/>
                <w:sz w:val="20"/>
              </w:rPr>
              <w:t xml:space="preserve">, Chatuchak, </w:t>
            </w:r>
            <w:smartTag w:uri="urn:schemas-microsoft-com:office:smarttags" w:element="City">
              <w:smartTag w:uri="urn:schemas-microsoft-com:office:smarttags" w:element="place">
                <w:r w:rsidRPr="00FB67C8">
                  <w:rPr>
                    <w:rFonts w:asciiTheme="minorHAnsi" w:eastAsia="Arial" w:hAnsiTheme="minorHAnsi" w:cs="Arial"/>
                    <w:i/>
                    <w:iCs/>
                    <w:color w:val="808080" w:themeColor="background1" w:themeShade="80"/>
                    <w:sz w:val="20"/>
                  </w:rPr>
                  <w:t>Bangkok</w:t>
                </w:r>
              </w:smartTag>
            </w:smartTag>
            <w:r w:rsidRPr="00FB67C8">
              <w:rPr>
                <w:rFonts w:asciiTheme="minorHAnsi" w:eastAsia="Arial" w:hAnsiTheme="minorHAnsi" w:cs="Arial"/>
                <w:i/>
                <w:iCs/>
                <w:color w:val="808080" w:themeColor="background1" w:themeShade="80"/>
                <w:sz w:val="20"/>
              </w:rPr>
              <w:t xml:space="preserve"> 10900 </w:t>
            </w:r>
          </w:p>
          <w:p w:rsidR="004063A0" w:rsidRPr="00FB67C8" w:rsidRDefault="004063A0" w:rsidP="00FB67C8">
            <w:pPr>
              <w:pStyle w:val="ListParagraph"/>
              <w:widowControl w:val="0"/>
              <w:tabs>
                <w:tab w:val="left" w:pos="162"/>
              </w:tabs>
              <w:ind w:left="0" w:right="112"/>
              <w:rPr>
                <w:rFonts w:asciiTheme="minorHAnsi" w:eastAsia="Arial" w:hAnsiTheme="minorHAnsi" w:cs="Arial"/>
                <w:i/>
                <w:iCs/>
                <w:color w:val="808080" w:themeColor="background1" w:themeShade="80"/>
                <w:sz w:val="20"/>
              </w:rPr>
            </w:pPr>
            <w:r w:rsidRPr="00FB67C8">
              <w:rPr>
                <w:rFonts w:asciiTheme="minorHAnsi" w:eastAsia="Arial" w:hAnsiTheme="minorHAnsi" w:cs="Arial"/>
                <w:i/>
                <w:iCs/>
                <w:color w:val="808080" w:themeColor="background1" w:themeShade="80"/>
                <w:sz w:val="20"/>
              </w:rPr>
              <w:t>Telephone: +66-2-271-8407-9, Fax: +66-2-271-8409</w:t>
            </w:r>
          </w:p>
        </w:tc>
        <w:tc>
          <w:tcPr>
            <w:tcW w:w="5670" w:type="dxa"/>
            <w:shd w:val="clear" w:color="auto" w:fill="auto"/>
          </w:tcPr>
          <w:p w:rsidR="004063A0" w:rsidRPr="00BF37B1" w:rsidRDefault="004063A0">
            <w:pPr>
              <w:rPr>
                <w:rFonts w:asciiTheme="minorHAnsi" w:hAnsiTheme="minorHAnsi" w:cs="Arial"/>
                <w:i/>
                <w:sz w:val="20"/>
              </w:rPr>
            </w:pPr>
          </w:p>
        </w:tc>
      </w:tr>
      <w:tr w:rsidR="004063A0" w:rsidRPr="009E28DA">
        <w:tc>
          <w:tcPr>
            <w:tcW w:w="3524" w:type="dxa"/>
          </w:tcPr>
          <w:p w:rsidR="004063A0" w:rsidRPr="00BF37B1" w:rsidRDefault="004063A0" w:rsidP="008E51E2">
            <w:pPr>
              <w:rPr>
                <w:rFonts w:asciiTheme="minorHAnsi" w:hAnsiTheme="minorHAnsi"/>
                <w:b/>
                <w:i/>
                <w:sz w:val="20"/>
              </w:rPr>
            </w:pPr>
            <w:bookmarkStart w:id="12" w:name="Row4"/>
            <w:r w:rsidRPr="0042412F">
              <w:rPr>
                <w:rFonts w:asciiTheme="minorHAnsi" w:hAnsiTheme="minorHAnsi"/>
                <w:b/>
                <w:i/>
                <w:sz w:val="20"/>
                <w:highlight w:val="yellow"/>
              </w:rPr>
              <w:t>Investment</w:t>
            </w:r>
            <w:bookmarkEnd w:id="12"/>
          </w:p>
          <w:p w:rsidR="004063A0" w:rsidRDefault="004063A0">
            <w:pPr>
              <w:rPr>
                <w:rFonts w:asciiTheme="minorHAnsi" w:hAnsiTheme="minorHAnsi"/>
                <w:i/>
                <w:color w:val="808080"/>
                <w:sz w:val="20"/>
              </w:rPr>
            </w:pPr>
          </w:p>
          <w:p w:rsidR="004063A0" w:rsidRDefault="004063A0">
            <w:pPr>
              <w:rPr>
                <w:rFonts w:asciiTheme="minorHAnsi" w:hAnsiTheme="minorHAnsi"/>
                <w:i/>
                <w:color w:val="808080"/>
                <w:sz w:val="20"/>
              </w:rPr>
            </w:pPr>
            <w:r>
              <w:rPr>
                <w:rFonts w:asciiTheme="minorHAnsi" w:hAnsiTheme="minorHAnsi"/>
                <w:i/>
                <w:color w:val="808080"/>
                <w:sz w:val="20"/>
              </w:rPr>
              <w:t>Office of the Board of Investment (BOI)</w:t>
            </w:r>
          </w:p>
          <w:p w:rsidR="004063A0" w:rsidRDefault="004063A0">
            <w:pPr>
              <w:rPr>
                <w:rFonts w:asciiTheme="minorHAnsi" w:hAnsiTheme="minorHAnsi"/>
                <w:i/>
                <w:color w:val="808080"/>
                <w:sz w:val="20"/>
              </w:rPr>
            </w:pPr>
          </w:p>
          <w:p w:rsidR="004063A0" w:rsidRDefault="004063A0">
            <w:pPr>
              <w:rPr>
                <w:rFonts w:asciiTheme="minorHAnsi" w:hAnsiTheme="minorHAnsi"/>
                <w:i/>
                <w:color w:val="808080"/>
                <w:sz w:val="20"/>
              </w:rPr>
            </w:pPr>
          </w:p>
          <w:p w:rsidR="004063A0" w:rsidRPr="00BF37B1" w:rsidRDefault="004063A0">
            <w:pPr>
              <w:rPr>
                <w:rFonts w:asciiTheme="minorHAnsi" w:hAnsiTheme="minorHAnsi"/>
                <w:i/>
                <w:color w:val="808080"/>
                <w:sz w:val="20"/>
              </w:rPr>
            </w:pPr>
          </w:p>
        </w:tc>
        <w:tc>
          <w:tcPr>
            <w:tcW w:w="5387" w:type="dxa"/>
          </w:tcPr>
          <w:p w:rsidR="004063A0" w:rsidRDefault="004063A0" w:rsidP="00B81138">
            <w:pPr>
              <w:pStyle w:val="ListParagraph"/>
              <w:ind w:left="0"/>
              <w:rPr>
                <w:rFonts w:cs="Arial"/>
                <w:iCs/>
                <w:sz w:val="20"/>
                <w:u w:val="single"/>
              </w:rPr>
            </w:pPr>
          </w:p>
          <w:p w:rsidR="004063A0" w:rsidRDefault="004063A0" w:rsidP="00B81138">
            <w:pPr>
              <w:pStyle w:val="ListParagraph"/>
              <w:ind w:left="0"/>
              <w:rPr>
                <w:rFonts w:cs="Arial"/>
                <w:iCs/>
                <w:sz w:val="20"/>
                <w:u w:val="single"/>
              </w:rPr>
            </w:pPr>
          </w:p>
          <w:p w:rsidR="004063A0" w:rsidRPr="009A286F" w:rsidRDefault="004063A0" w:rsidP="00B81138">
            <w:pPr>
              <w:pStyle w:val="ListParagraph"/>
              <w:ind w:left="0"/>
              <w:rPr>
                <w:rFonts w:cs="Arial"/>
                <w:iCs/>
                <w:sz w:val="20"/>
                <w:u w:val="single"/>
              </w:rPr>
            </w:pPr>
            <w:r w:rsidRPr="009A286F">
              <w:rPr>
                <w:rFonts w:cs="Arial"/>
                <w:iCs/>
                <w:sz w:val="20"/>
                <w:u w:val="single"/>
              </w:rPr>
              <w:t>2014</w:t>
            </w:r>
          </w:p>
          <w:p w:rsidR="004063A0" w:rsidRPr="009A286F" w:rsidRDefault="004063A0" w:rsidP="00B81138">
            <w:pPr>
              <w:pStyle w:val="ListParagraph"/>
              <w:ind w:left="283" w:hanging="270"/>
              <w:rPr>
                <w:rFonts w:cs="Arial"/>
                <w:iCs/>
                <w:sz w:val="20"/>
              </w:rPr>
            </w:pPr>
            <w:r w:rsidRPr="009A286F">
              <w:rPr>
                <w:rFonts w:cs="Arial"/>
                <w:iCs/>
                <w:sz w:val="20"/>
              </w:rPr>
              <w:t>-</w:t>
            </w:r>
            <w:r w:rsidRPr="009A286F">
              <w:rPr>
                <w:rFonts w:cs="Arial"/>
                <w:iCs/>
                <w:sz w:val="20"/>
              </w:rPr>
              <w:tab/>
            </w:r>
            <w:r>
              <w:rPr>
                <w:rFonts w:cs="Arial"/>
                <w:iCs/>
                <w:sz w:val="20"/>
              </w:rPr>
              <w:t>M</w:t>
            </w:r>
            <w:r w:rsidRPr="009A286F">
              <w:rPr>
                <w:rFonts w:cs="Arial"/>
                <w:iCs/>
                <w:sz w:val="20"/>
              </w:rPr>
              <w:t>easures to  Promote Improvement of Production Efficiency for manufacturing by upgrading technology and machinery for energy conservation, alternative energy utilization or reduction of environmental impacts, as well as to encourage research and development and advanced engineering design involvement (including the promotion of energy conservation, alternative energy utilization or reduction of environmental impact</w:t>
            </w:r>
            <w:r>
              <w:rPr>
                <w:rFonts w:cs="Arial"/>
                <w:iCs/>
                <w:sz w:val="20"/>
              </w:rPr>
              <w:t>) – BOI Announcement No. 1/2557</w:t>
            </w:r>
          </w:p>
          <w:p w:rsidR="004063A0" w:rsidRDefault="004063A0" w:rsidP="00B81138">
            <w:pPr>
              <w:pStyle w:val="ListParagraph"/>
              <w:ind w:left="283" w:hanging="270"/>
              <w:rPr>
                <w:rFonts w:cs="Arial"/>
                <w:iCs/>
                <w:sz w:val="20"/>
              </w:rPr>
            </w:pPr>
            <w:r w:rsidRPr="009A286F">
              <w:rPr>
                <w:rFonts w:cs="Arial"/>
                <w:iCs/>
                <w:sz w:val="20"/>
              </w:rPr>
              <w:t>-</w:t>
            </w:r>
            <w:r w:rsidRPr="009A286F">
              <w:rPr>
                <w:rFonts w:cs="Arial"/>
                <w:iCs/>
                <w:sz w:val="20"/>
              </w:rPr>
              <w:tab/>
            </w:r>
            <w:r>
              <w:rPr>
                <w:rFonts w:cs="Arial"/>
                <w:iCs/>
                <w:sz w:val="20"/>
              </w:rPr>
              <w:t xml:space="preserve">BOI announced </w:t>
            </w:r>
            <w:r w:rsidRPr="00DC2199">
              <w:rPr>
                <w:rFonts w:cs="Arial"/>
                <w:iCs/>
                <w:sz w:val="20"/>
              </w:rPr>
              <w:t xml:space="preserve">a new </w:t>
            </w:r>
            <w:r>
              <w:rPr>
                <w:rFonts w:cs="Arial"/>
                <w:iCs/>
                <w:sz w:val="20"/>
              </w:rPr>
              <w:t>“Seven-Year Investment S</w:t>
            </w:r>
            <w:r w:rsidRPr="00DC2199">
              <w:rPr>
                <w:rFonts w:cs="Arial"/>
                <w:iCs/>
                <w:sz w:val="20"/>
              </w:rPr>
              <w:t>trategy</w:t>
            </w:r>
            <w:r>
              <w:rPr>
                <w:rFonts w:cs="Arial"/>
                <w:iCs/>
                <w:sz w:val="20"/>
              </w:rPr>
              <w:t>”</w:t>
            </w:r>
            <w:r w:rsidRPr="00DC2199">
              <w:rPr>
                <w:rFonts w:cs="Arial"/>
                <w:iCs/>
                <w:sz w:val="20"/>
              </w:rPr>
              <w:t xml:space="preserve"> that offer a mix of non-tax, merit-based incentives and tax benefits, and remove zoning restrictions for foreign investors. The new </w:t>
            </w:r>
            <w:r>
              <w:rPr>
                <w:rFonts w:cs="Arial"/>
                <w:iCs/>
                <w:sz w:val="20"/>
              </w:rPr>
              <w:t>strategy would</w:t>
            </w:r>
            <w:r w:rsidRPr="00DC2199">
              <w:rPr>
                <w:rFonts w:cs="Arial"/>
                <w:iCs/>
                <w:sz w:val="20"/>
              </w:rPr>
              <w:t xml:space="preserve"> </w:t>
            </w:r>
            <w:r>
              <w:rPr>
                <w:rFonts w:cs="Arial"/>
                <w:iCs/>
                <w:sz w:val="20"/>
              </w:rPr>
              <w:t>come into effect on 1 January</w:t>
            </w:r>
            <w:r w:rsidRPr="00DC2199">
              <w:rPr>
                <w:rFonts w:cs="Arial"/>
                <w:iCs/>
                <w:sz w:val="20"/>
              </w:rPr>
              <w:t xml:space="preserve"> </w:t>
            </w:r>
            <w:r>
              <w:rPr>
                <w:rFonts w:cs="Arial"/>
                <w:iCs/>
                <w:sz w:val="20"/>
              </w:rPr>
              <w:t>2015 until</w:t>
            </w:r>
            <w:r w:rsidRPr="00DC2199">
              <w:rPr>
                <w:rFonts w:cs="Arial"/>
                <w:iCs/>
                <w:sz w:val="20"/>
              </w:rPr>
              <w:t xml:space="preserve"> 2021.</w:t>
            </w:r>
            <w:r w:rsidRPr="00167611">
              <w:rPr>
                <w:rFonts w:cs="Cordia New" w:hint="cs"/>
                <w:iCs/>
                <w:sz w:val="20"/>
                <w:cs/>
                <w:lang w:bidi="th-TH"/>
              </w:rPr>
              <w:t xml:space="preserve"> </w:t>
            </w:r>
            <w:r w:rsidRPr="00167611">
              <w:rPr>
                <w:rFonts w:cs="Cordia New"/>
                <w:iCs/>
                <w:sz w:val="20"/>
                <w:lang w:bidi="th-TH"/>
              </w:rPr>
              <w:t>The new strategy is aimed to</w:t>
            </w:r>
            <w:r w:rsidRPr="009A286F">
              <w:rPr>
                <w:rFonts w:cs="Arial"/>
                <w:iCs/>
                <w:sz w:val="20"/>
              </w:rPr>
              <w:t xml:space="preserve"> enhance national competitiveness by encouraging R&amp;D, innovation, value creation in the agricultural, industrial and services sectors, SMEs, fair competition and inclusive growth, investment in border provinces in Southern Thailand (including Narathiwat, Pattani, Yala, Satun and four districts in Songkla) and  promote </w:t>
            </w:r>
            <w:r>
              <w:rPr>
                <w:rFonts w:cs="Arial"/>
                <w:iCs/>
                <w:sz w:val="20"/>
              </w:rPr>
              <w:t xml:space="preserve">investment in </w:t>
            </w:r>
            <w:r w:rsidRPr="009A286F">
              <w:rPr>
                <w:rFonts w:cs="Arial"/>
                <w:iCs/>
                <w:sz w:val="20"/>
              </w:rPr>
              <w:t>special economic development zones</w:t>
            </w:r>
            <w:r>
              <w:rPr>
                <w:rFonts w:cs="Arial"/>
                <w:iCs/>
                <w:sz w:val="20"/>
              </w:rPr>
              <w:t xml:space="preserve"> in 5 provinces, especially in border areas.</w:t>
            </w:r>
            <w:r w:rsidRPr="009A286F">
              <w:rPr>
                <w:rFonts w:cs="Arial"/>
                <w:iCs/>
                <w:sz w:val="20"/>
              </w:rPr>
              <w:t>-</w:t>
            </w:r>
            <w:r w:rsidRPr="009A286F">
              <w:rPr>
                <w:rFonts w:cs="Arial"/>
                <w:iCs/>
                <w:sz w:val="20"/>
              </w:rPr>
              <w:tab/>
            </w:r>
          </w:p>
          <w:p w:rsidR="004063A0" w:rsidRPr="009A286F" w:rsidRDefault="004063A0" w:rsidP="00B81138">
            <w:pPr>
              <w:pStyle w:val="ListParagraph"/>
              <w:ind w:left="283" w:hanging="270"/>
              <w:rPr>
                <w:rFonts w:cs="Arial"/>
                <w:iCs/>
                <w:sz w:val="20"/>
              </w:rPr>
            </w:pPr>
            <w:r>
              <w:rPr>
                <w:rFonts w:cs="Arial"/>
                <w:iCs/>
                <w:sz w:val="20"/>
              </w:rPr>
              <w:t xml:space="preserve">-    </w:t>
            </w:r>
            <w:r w:rsidRPr="00E47B71">
              <w:rPr>
                <w:rFonts w:cs="Arial"/>
                <w:iCs/>
                <w:sz w:val="20"/>
              </w:rPr>
              <w:t>The new</w:t>
            </w:r>
            <w:r>
              <w:rPr>
                <w:rFonts w:cs="Arial"/>
                <w:iCs/>
                <w:sz w:val="20"/>
              </w:rPr>
              <w:t xml:space="preserve"> International Headquarters</w:t>
            </w:r>
            <w:r w:rsidRPr="00E47B71">
              <w:rPr>
                <w:rFonts w:cs="Arial"/>
                <w:iCs/>
                <w:sz w:val="20"/>
              </w:rPr>
              <w:t xml:space="preserve"> </w:t>
            </w:r>
            <w:r>
              <w:rPr>
                <w:rFonts w:cs="Arial"/>
                <w:iCs/>
                <w:sz w:val="20"/>
              </w:rPr>
              <w:t>(</w:t>
            </w:r>
            <w:r w:rsidRPr="00E47B71">
              <w:rPr>
                <w:rFonts w:cs="Arial"/>
                <w:iCs/>
                <w:sz w:val="20"/>
              </w:rPr>
              <w:t>IHQ</w:t>
            </w:r>
            <w:r>
              <w:rPr>
                <w:rFonts w:cs="Arial"/>
                <w:iCs/>
                <w:sz w:val="20"/>
              </w:rPr>
              <w:t xml:space="preserve">) </w:t>
            </w:r>
            <w:r w:rsidRPr="00E47B71">
              <w:rPr>
                <w:rFonts w:cs="Arial"/>
                <w:iCs/>
                <w:sz w:val="20"/>
              </w:rPr>
              <w:t>/</w:t>
            </w:r>
            <w:r>
              <w:t xml:space="preserve"> </w:t>
            </w:r>
            <w:r w:rsidRPr="00515713">
              <w:rPr>
                <w:rFonts w:cs="Arial"/>
                <w:iCs/>
                <w:sz w:val="20"/>
              </w:rPr>
              <w:t xml:space="preserve">International Trade Centers </w:t>
            </w:r>
            <w:r>
              <w:rPr>
                <w:rFonts w:cs="Arial"/>
                <w:iCs/>
                <w:sz w:val="20"/>
              </w:rPr>
              <w:t>(</w:t>
            </w:r>
            <w:r w:rsidRPr="00E47B71">
              <w:rPr>
                <w:rFonts w:cs="Arial"/>
                <w:iCs/>
                <w:sz w:val="20"/>
              </w:rPr>
              <w:t>ITC</w:t>
            </w:r>
            <w:r>
              <w:rPr>
                <w:rFonts w:cs="Arial"/>
                <w:iCs/>
                <w:sz w:val="20"/>
              </w:rPr>
              <w:t>)</w:t>
            </w:r>
            <w:r w:rsidRPr="00E47B71">
              <w:rPr>
                <w:rFonts w:cs="Arial"/>
                <w:iCs/>
                <w:sz w:val="20"/>
              </w:rPr>
              <w:t xml:space="preserve"> policy, adopted in the closing month of 2014.</w:t>
            </w:r>
            <w:r>
              <w:t xml:space="preserve">  </w:t>
            </w:r>
            <w:r w:rsidRPr="003B5073">
              <w:rPr>
                <w:rFonts w:cs="Arial"/>
                <w:iCs/>
                <w:sz w:val="20"/>
              </w:rPr>
              <w:t xml:space="preserve">Non-tax incentives </w:t>
            </w:r>
            <w:r>
              <w:rPr>
                <w:rFonts w:cs="Arial"/>
                <w:iCs/>
                <w:sz w:val="20"/>
              </w:rPr>
              <w:t xml:space="preserve">from the BOI </w:t>
            </w:r>
            <w:r w:rsidRPr="003B5073">
              <w:rPr>
                <w:rFonts w:cs="Arial"/>
                <w:iCs/>
                <w:sz w:val="20"/>
              </w:rPr>
              <w:t>granted to promoted IHQ as well as ITC projects include - among others - 100% foreign ownership, permission for companies to bring in foreign technicians and experts to work on promoted projects and permission for companies to own land for promoted activities.</w:t>
            </w:r>
          </w:p>
          <w:p w:rsidR="004063A0" w:rsidRPr="009A286F" w:rsidRDefault="004063A0" w:rsidP="00B81138">
            <w:pPr>
              <w:pStyle w:val="ListParagraph"/>
              <w:ind w:left="283" w:hanging="270"/>
              <w:rPr>
                <w:rFonts w:cs="Arial"/>
                <w:iCs/>
                <w:sz w:val="20"/>
                <w:u w:val="single"/>
              </w:rPr>
            </w:pPr>
            <w:r w:rsidRPr="009A286F">
              <w:rPr>
                <w:rFonts w:cs="Arial"/>
                <w:iCs/>
                <w:sz w:val="20"/>
                <w:u w:val="single"/>
              </w:rPr>
              <w:t>2015 (January- October)</w:t>
            </w:r>
          </w:p>
          <w:p w:rsidR="004063A0" w:rsidRDefault="004063A0" w:rsidP="00B81138">
            <w:pPr>
              <w:pStyle w:val="ListParagraph"/>
              <w:ind w:left="283" w:hanging="270"/>
              <w:rPr>
                <w:rFonts w:cs="Arial"/>
                <w:iCs/>
                <w:sz w:val="20"/>
              </w:rPr>
            </w:pPr>
            <w:r w:rsidRPr="009A286F">
              <w:rPr>
                <w:rFonts w:cs="Arial"/>
                <w:iCs/>
                <w:sz w:val="20"/>
              </w:rPr>
              <w:t>-</w:t>
            </w:r>
            <w:r w:rsidRPr="009A286F">
              <w:rPr>
                <w:rFonts w:cs="Arial"/>
                <w:iCs/>
                <w:sz w:val="20"/>
              </w:rPr>
              <w:tab/>
            </w:r>
            <w:r>
              <w:rPr>
                <w:rFonts w:cs="Arial"/>
                <w:iCs/>
                <w:sz w:val="20"/>
              </w:rPr>
              <w:t>T</w:t>
            </w:r>
            <w:r w:rsidRPr="009A286F">
              <w:rPr>
                <w:rFonts w:cs="Arial"/>
                <w:iCs/>
                <w:sz w:val="20"/>
              </w:rPr>
              <w:t>he new “Seven</w:t>
            </w:r>
            <w:r>
              <w:rPr>
                <w:rFonts w:cs="Arial"/>
                <w:iCs/>
                <w:sz w:val="20"/>
              </w:rPr>
              <w:t>-</w:t>
            </w:r>
            <w:r w:rsidRPr="009A286F">
              <w:rPr>
                <w:rFonts w:cs="Arial"/>
                <w:iCs/>
                <w:sz w:val="20"/>
              </w:rPr>
              <w:t>Year Investment Strategy”</w:t>
            </w:r>
            <w:r>
              <w:rPr>
                <w:rFonts w:cs="Arial"/>
                <w:iCs/>
                <w:sz w:val="20"/>
              </w:rPr>
              <w:t xml:space="preserve"> (during </w:t>
            </w:r>
            <w:r w:rsidRPr="009A286F">
              <w:rPr>
                <w:rFonts w:cs="Arial"/>
                <w:iCs/>
                <w:sz w:val="20"/>
              </w:rPr>
              <w:t>2015</w:t>
            </w:r>
            <w:r>
              <w:rPr>
                <w:rFonts w:cs="Arial"/>
                <w:iCs/>
                <w:sz w:val="20"/>
              </w:rPr>
              <w:t xml:space="preserve"> until</w:t>
            </w:r>
            <w:r w:rsidRPr="009A286F">
              <w:rPr>
                <w:rFonts w:cs="Arial"/>
                <w:iCs/>
                <w:sz w:val="20"/>
              </w:rPr>
              <w:t xml:space="preserve"> 2021</w:t>
            </w:r>
            <w:r>
              <w:rPr>
                <w:rFonts w:cs="Arial"/>
                <w:iCs/>
                <w:sz w:val="20"/>
              </w:rPr>
              <w:t>) of the BOI has come into effect on 1 January 2015.  It aims is</w:t>
            </w:r>
            <w:r w:rsidRPr="009A286F">
              <w:rPr>
                <w:rFonts w:cs="Arial"/>
                <w:iCs/>
                <w:sz w:val="20"/>
              </w:rPr>
              <w:t xml:space="preserve"> to promote certain investments </w:t>
            </w:r>
            <w:r>
              <w:rPr>
                <w:rFonts w:cs="Arial"/>
                <w:iCs/>
                <w:sz w:val="20"/>
              </w:rPr>
              <w:t>including</w:t>
            </w:r>
            <w:r w:rsidRPr="00DC2199">
              <w:rPr>
                <w:rFonts w:cs="Arial"/>
                <w:iCs/>
                <w:sz w:val="20"/>
              </w:rPr>
              <w:t xml:space="preserve"> high-tech and creative industries and service industries</w:t>
            </w:r>
            <w:r>
              <w:rPr>
                <w:rFonts w:cs="Arial"/>
                <w:iCs/>
                <w:sz w:val="20"/>
              </w:rPr>
              <w:t xml:space="preserve">. </w:t>
            </w:r>
            <w:r w:rsidRPr="00DC2199">
              <w:rPr>
                <w:rFonts w:cs="Arial"/>
                <w:iCs/>
                <w:sz w:val="20"/>
              </w:rPr>
              <w:t xml:space="preserve"> </w:t>
            </w:r>
            <w:r w:rsidRPr="009A286F">
              <w:rPr>
                <w:rFonts w:cs="Arial"/>
                <w:iCs/>
                <w:sz w:val="20"/>
              </w:rPr>
              <w:t>The new master plan is</w:t>
            </w:r>
            <w:r>
              <w:rPr>
                <w:rFonts w:cs="Arial"/>
                <w:iCs/>
                <w:sz w:val="20"/>
              </w:rPr>
              <w:t xml:space="preserve"> also</w:t>
            </w:r>
            <w:r w:rsidRPr="009A286F">
              <w:rPr>
                <w:rFonts w:cs="Arial"/>
                <w:iCs/>
                <w:sz w:val="20"/>
              </w:rPr>
              <w:t xml:space="preserve"> to promote Thai investment overseas.  </w:t>
            </w:r>
          </w:p>
          <w:p w:rsidR="004063A0" w:rsidRDefault="004063A0" w:rsidP="00B81138">
            <w:pPr>
              <w:pStyle w:val="ListParagraph"/>
              <w:ind w:left="283" w:hanging="270"/>
              <w:rPr>
                <w:rFonts w:cs="Arial"/>
                <w:iCs/>
                <w:sz w:val="20"/>
              </w:rPr>
            </w:pPr>
            <w:r>
              <w:rPr>
                <w:rFonts w:cs="Arial"/>
                <w:iCs/>
                <w:sz w:val="20"/>
              </w:rPr>
              <w:t xml:space="preserve">-     </w:t>
            </w:r>
            <w:r w:rsidRPr="00E47B71">
              <w:rPr>
                <w:rFonts w:cs="Arial"/>
                <w:iCs/>
                <w:sz w:val="20"/>
              </w:rPr>
              <w:t>BOI has launched a policy to promote industrial clusters</w:t>
            </w:r>
            <w:r>
              <w:rPr>
                <w:rFonts w:cs="Arial"/>
                <w:iCs/>
                <w:sz w:val="20"/>
              </w:rPr>
              <w:t xml:space="preserve"> in six groups</w:t>
            </w:r>
            <w:r w:rsidRPr="00E47B71">
              <w:rPr>
                <w:rFonts w:cs="Arial"/>
                <w:iCs/>
                <w:sz w:val="20"/>
              </w:rPr>
              <w:t xml:space="preserve"> and measures to stimulate investment in the country.</w:t>
            </w:r>
            <w:r>
              <w:t xml:space="preserve"> </w:t>
            </w:r>
            <w:r>
              <w:rPr>
                <w:rFonts w:cs="Arial"/>
                <w:iCs/>
                <w:sz w:val="20"/>
              </w:rPr>
              <w:t xml:space="preserve"> It also </w:t>
            </w:r>
            <w:r w:rsidRPr="00E47B71">
              <w:rPr>
                <w:rFonts w:cs="Arial"/>
                <w:iCs/>
                <w:sz w:val="20"/>
              </w:rPr>
              <w:t>includ</w:t>
            </w:r>
            <w:r>
              <w:rPr>
                <w:rFonts w:cs="Arial"/>
                <w:iCs/>
                <w:sz w:val="20"/>
              </w:rPr>
              <w:t>e</w:t>
            </w:r>
            <w:r w:rsidRPr="00E47B71">
              <w:rPr>
                <w:rFonts w:cs="Arial"/>
                <w:iCs/>
                <w:sz w:val="20"/>
              </w:rPr>
              <w:t xml:space="preserve"> the “Super Cluster”--the cluster of high-technology industries and industries of the future. </w:t>
            </w:r>
          </w:p>
          <w:p w:rsidR="004063A0" w:rsidRPr="009A286F" w:rsidRDefault="004063A0" w:rsidP="00B81138">
            <w:pPr>
              <w:pStyle w:val="ListParagraph"/>
              <w:ind w:left="283" w:hanging="270"/>
              <w:rPr>
                <w:rFonts w:cs="Arial"/>
                <w:iCs/>
                <w:sz w:val="20"/>
              </w:rPr>
            </w:pPr>
            <w:r>
              <w:rPr>
                <w:rFonts w:cs="Arial"/>
                <w:iCs/>
                <w:sz w:val="20"/>
              </w:rPr>
              <w:t>-     Promote investment in 5 more Special Economic Zones. (BOI announcement 1-5/2558)</w:t>
            </w:r>
          </w:p>
          <w:p w:rsidR="004063A0" w:rsidRPr="009A286F" w:rsidRDefault="004063A0" w:rsidP="00B81138">
            <w:pPr>
              <w:pStyle w:val="ListParagraph"/>
              <w:ind w:left="283" w:hanging="283"/>
              <w:rPr>
                <w:rFonts w:cs="Arial"/>
                <w:iCs/>
                <w:sz w:val="20"/>
              </w:rPr>
            </w:pPr>
            <w:r>
              <w:rPr>
                <w:rFonts w:cs="Arial"/>
                <w:iCs/>
                <w:sz w:val="20"/>
              </w:rPr>
              <w:t xml:space="preserve">-     </w:t>
            </w:r>
            <w:r w:rsidRPr="009A286F">
              <w:rPr>
                <w:rFonts w:cs="Arial"/>
                <w:iCs/>
                <w:sz w:val="20"/>
              </w:rPr>
              <w:t xml:space="preserve">The One Start One Stop Services (OSOS) </w:t>
            </w:r>
            <w:r>
              <w:rPr>
                <w:rFonts w:cs="Arial"/>
                <w:iCs/>
                <w:sz w:val="20"/>
              </w:rPr>
              <w:t xml:space="preserve">which is under the BOI Thailand has </w:t>
            </w:r>
            <w:r w:rsidRPr="009A286F">
              <w:rPr>
                <w:rFonts w:cs="Arial"/>
                <w:iCs/>
                <w:sz w:val="20"/>
              </w:rPr>
              <w:t>extend</w:t>
            </w:r>
            <w:r>
              <w:rPr>
                <w:rFonts w:cs="Arial"/>
                <w:iCs/>
                <w:sz w:val="20"/>
              </w:rPr>
              <w:t>ed</w:t>
            </w:r>
            <w:r w:rsidRPr="009A286F">
              <w:rPr>
                <w:rFonts w:cs="Arial"/>
                <w:iCs/>
                <w:sz w:val="20"/>
              </w:rPr>
              <w:t xml:space="preserve"> its range of services: </w:t>
            </w:r>
          </w:p>
          <w:p w:rsidR="004063A0" w:rsidRPr="009A286F" w:rsidRDefault="004063A0" w:rsidP="00B81138">
            <w:pPr>
              <w:pStyle w:val="ListParagraph"/>
              <w:ind w:left="643" w:hanging="360"/>
              <w:rPr>
                <w:rFonts w:cs="Arial"/>
                <w:iCs/>
                <w:sz w:val="20"/>
              </w:rPr>
            </w:pPr>
            <w:r w:rsidRPr="009A286F">
              <w:rPr>
                <w:rFonts w:cs="Arial"/>
                <w:iCs/>
                <w:sz w:val="20"/>
              </w:rPr>
              <w:t>1.</w:t>
            </w:r>
            <w:r w:rsidRPr="009A286F">
              <w:rPr>
                <w:rFonts w:cs="Arial"/>
                <w:iCs/>
                <w:sz w:val="20"/>
              </w:rPr>
              <w:tab/>
              <w:t>including more agencies in one roof from 21 government agencies from 10 ministries to 38 agencies (29 agencies from 14 government agencies and 9 private organizations)</w:t>
            </w:r>
          </w:p>
          <w:p w:rsidR="004063A0" w:rsidRPr="009A286F" w:rsidRDefault="004063A0" w:rsidP="00B81138">
            <w:pPr>
              <w:pStyle w:val="ListParagraph"/>
              <w:ind w:left="643" w:hanging="360"/>
              <w:rPr>
                <w:rFonts w:cs="Arial"/>
                <w:iCs/>
                <w:sz w:val="20"/>
              </w:rPr>
            </w:pPr>
            <w:r w:rsidRPr="009A286F">
              <w:rPr>
                <w:rFonts w:cs="Arial"/>
                <w:iCs/>
                <w:sz w:val="20"/>
              </w:rPr>
              <w:t>2.</w:t>
            </w:r>
            <w:r w:rsidRPr="009A286F">
              <w:rPr>
                <w:rFonts w:cs="Arial"/>
                <w:iCs/>
                <w:sz w:val="20"/>
              </w:rPr>
              <w:tab/>
              <w:t xml:space="preserve">assisting investors to submit applications for various licenses such as investment promotion, a factory and factory operation license, a foreign business certificate/license, etc. The services include online or manual receipt of applications, which are then passed on to the relevant government agencies for consideration and follow up. </w:t>
            </w:r>
          </w:p>
          <w:p w:rsidR="004063A0" w:rsidRDefault="004063A0" w:rsidP="007B6DC1">
            <w:pPr>
              <w:pStyle w:val="ListParagraph"/>
              <w:ind w:left="643" w:hanging="360"/>
              <w:rPr>
                <w:rFonts w:cs="Arial"/>
                <w:iCs/>
                <w:sz w:val="20"/>
              </w:rPr>
            </w:pPr>
            <w:r w:rsidRPr="009A286F">
              <w:rPr>
                <w:rFonts w:cs="Arial"/>
                <w:iCs/>
                <w:sz w:val="20"/>
              </w:rPr>
              <w:t>3.</w:t>
            </w:r>
            <w:r w:rsidRPr="009A286F">
              <w:rPr>
                <w:rFonts w:cs="Arial"/>
                <w:iCs/>
                <w:sz w:val="20"/>
              </w:rPr>
              <w:tab/>
              <w:t>providing information and consultation on application for International Headquarters (IHQ) and International Trading Centers (ITC)</w:t>
            </w:r>
            <w:r>
              <w:rPr>
                <w:rFonts w:cs="Arial"/>
                <w:iCs/>
                <w:sz w:val="20"/>
              </w:rPr>
              <w:t xml:space="preserve"> </w:t>
            </w:r>
            <w:r w:rsidRPr="009A286F">
              <w:rPr>
                <w:rFonts w:cs="Arial"/>
                <w:iCs/>
                <w:sz w:val="20"/>
              </w:rPr>
              <w:t xml:space="preserve">for privileges from the Board of Investment and the Revenue Department, and assistance with related issues. </w:t>
            </w:r>
          </w:p>
          <w:p w:rsidR="004063A0" w:rsidRDefault="004063A0" w:rsidP="007B6DC1">
            <w:pPr>
              <w:pStyle w:val="ListParagraph"/>
              <w:ind w:left="643" w:hanging="360"/>
              <w:rPr>
                <w:rFonts w:cs="Arial"/>
                <w:iCs/>
                <w:sz w:val="20"/>
              </w:rPr>
            </w:pPr>
            <w:r>
              <w:rPr>
                <w:rFonts w:cs="Arial"/>
                <w:iCs/>
                <w:sz w:val="20"/>
              </w:rPr>
              <w:t xml:space="preserve">4.    </w:t>
            </w:r>
            <w:r w:rsidRPr="007B6DC1">
              <w:rPr>
                <w:rFonts w:cs="Arial"/>
                <w:iCs/>
                <w:sz w:val="20"/>
              </w:rPr>
              <w:t>Set up</w:t>
            </w:r>
            <w:r w:rsidRPr="007B6DC1">
              <w:rPr>
                <w:rFonts w:cs="Arial" w:hint="cs"/>
                <w:iCs/>
                <w:sz w:val="20"/>
                <w:cs/>
                <w:lang w:bidi="th-TH"/>
              </w:rPr>
              <w:t xml:space="preserve"> </w:t>
            </w:r>
            <w:r w:rsidRPr="007B6DC1">
              <w:rPr>
                <w:rFonts w:cs="Arial"/>
                <w:iCs/>
                <w:sz w:val="20"/>
              </w:rPr>
              <w:t>One Stop Service Center (OSS) under OSOS for 10 Special Economic Zones - TAK, MUKDAHAN, SA KAEO, TRAT, SONGKHLA, KANCHANABURI, CHIANG RAI, NONG KHAI, NAKHON PHANOM, NARATHIWAT : providing basic information on Special Economic Zones and linking with other One Stop Service Centers (OSS) located in each Special Economic Zone, to provide information in regional area and assistance with arranging on-site visits.</w:t>
            </w:r>
          </w:p>
          <w:p w:rsidR="004063A0" w:rsidRPr="007B6DC1" w:rsidRDefault="004063A0" w:rsidP="007B6DC1">
            <w:pPr>
              <w:pStyle w:val="ListParagraph"/>
              <w:ind w:left="643" w:hanging="360"/>
              <w:rPr>
                <w:rFonts w:cs="Arial"/>
                <w:iCs/>
                <w:sz w:val="20"/>
              </w:rPr>
            </w:pPr>
          </w:p>
        </w:tc>
        <w:tc>
          <w:tcPr>
            <w:tcW w:w="5670" w:type="dxa"/>
          </w:tcPr>
          <w:p w:rsidR="004063A0" w:rsidRPr="00BF37B1" w:rsidRDefault="004063A0">
            <w:pPr>
              <w:rPr>
                <w:rFonts w:asciiTheme="minorHAnsi" w:hAnsiTheme="minorHAnsi" w:cs="Arial"/>
                <w:i/>
                <w:sz w:val="20"/>
              </w:rPr>
            </w:pPr>
          </w:p>
        </w:tc>
      </w:tr>
      <w:tr w:rsidR="004063A0" w:rsidRPr="009E28DA">
        <w:tc>
          <w:tcPr>
            <w:tcW w:w="3524" w:type="dxa"/>
          </w:tcPr>
          <w:p w:rsidR="004063A0" w:rsidRPr="005A75B0" w:rsidRDefault="004063A0" w:rsidP="002653EB">
            <w:pPr>
              <w:rPr>
                <w:rFonts w:ascii="Calibri" w:hAnsi="Calibri" w:cs="Cordia New"/>
                <w:b/>
                <w:i/>
                <w:sz w:val="20"/>
                <w:szCs w:val="25"/>
                <w:lang w:val="en-US" w:bidi="th-TH"/>
              </w:rPr>
            </w:pPr>
            <w:r w:rsidRPr="005A75B0">
              <w:rPr>
                <w:rFonts w:ascii="Calibri" w:hAnsi="Calibri" w:cs="Cordia New"/>
                <w:b/>
                <w:i/>
                <w:sz w:val="20"/>
                <w:szCs w:val="25"/>
                <w:lang w:val="en-US" w:bidi="th-TH"/>
              </w:rPr>
              <w:lastRenderedPageBreak/>
              <w:t>General Policy Framework</w:t>
            </w:r>
          </w:p>
          <w:p w:rsidR="004063A0" w:rsidRDefault="004063A0" w:rsidP="00117DD4">
            <w:pPr>
              <w:rPr>
                <w:rFonts w:asciiTheme="minorHAnsi" w:hAnsiTheme="minorHAnsi"/>
                <w:i/>
                <w:color w:val="808080"/>
                <w:sz w:val="20"/>
              </w:rPr>
            </w:pPr>
          </w:p>
          <w:p w:rsidR="004063A0" w:rsidRDefault="004063A0" w:rsidP="00117DD4">
            <w:pPr>
              <w:rPr>
                <w:rFonts w:asciiTheme="minorHAnsi" w:hAnsiTheme="minorHAnsi"/>
                <w:i/>
                <w:color w:val="808080"/>
                <w:sz w:val="20"/>
              </w:rPr>
            </w:pPr>
            <w:r>
              <w:rPr>
                <w:rFonts w:asciiTheme="minorHAnsi" w:hAnsiTheme="minorHAnsi"/>
                <w:i/>
                <w:color w:val="808080"/>
                <w:sz w:val="20"/>
              </w:rPr>
              <w:t>Office of the Board of Investment (BOI)</w:t>
            </w:r>
          </w:p>
          <w:p w:rsidR="004063A0" w:rsidRPr="0042412F" w:rsidRDefault="004063A0" w:rsidP="008E51E2">
            <w:pPr>
              <w:rPr>
                <w:rFonts w:asciiTheme="minorHAnsi" w:hAnsiTheme="minorHAnsi"/>
                <w:b/>
                <w:i/>
                <w:sz w:val="20"/>
                <w:highlight w:val="yellow"/>
              </w:rPr>
            </w:pPr>
          </w:p>
        </w:tc>
        <w:tc>
          <w:tcPr>
            <w:tcW w:w="5387" w:type="dxa"/>
          </w:tcPr>
          <w:p w:rsidR="004063A0" w:rsidRDefault="004063A0" w:rsidP="002653EB">
            <w:pPr>
              <w:pStyle w:val="ListParagraph"/>
              <w:ind w:left="0"/>
              <w:rPr>
                <w:rFonts w:cs="TH SarabunPSK"/>
                <w:sz w:val="20"/>
                <w:szCs w:val="20"/>
                <w:lang w:val="en-AU" w:bidi="th-TH"/>
              </w:rPr>
            </w:pPr>
          </w:p>
          <w:p w:rsidR="004063A0" w:rsidRDefault="004063A0" w:rsidP="002653EB">
            <w:pPr>
              <w:pStyle w:val="ListParagraph"/>
              <w:ind w:left="0"/>
              <w:rPr>
                <w:rFonts w:cs="TH SarabunPSK"/>
                <w:sz w:val="20"/>
                <w:szCs w:val="20"/>
                <w:lang w:val="en-AU" w:bidi="th-TH"/>
              </w:rPr>
            </w:pPr>
          </w:p>
          <w:p w:rsidR="004063A0" w:rsidRPr="000B4314" w:rsidRDefault="004063A0" w:rsidP="002653EB">
            <w:pPr>
              <w:pStyle w:val="ListParagraph"/>
              <w:ind w:left="0"/>
              <w:rPr>
                <w:rFonts w:cs="TH SarabunPSK"/>
                <w:sz w:val="20"/>
                <w:szCs w:val="20"/>
                <w:lang w:val="en-AU" w:bidi="th-TH"/>
              </w:rPr>
            </w:pPr>
            <w:r w:rsidRPr="000B4314">
              <w:rPr>
                <w:rFonts w:cs="TH SarabunPSK"/>
                <w:sz w:val="20"/>
                <w:szCs w:val="20"/>
                <w:lang w:val="en-AU" w:bidi="th-TH"/>
              </w:rPr>
              <w:t xml:space="preserve">The country's well-defined investment policies focus on liberalization and encourage free trade. Foreign investments, especially those that contribute to the development of skills, technology and innovation are actively promoted by the government. </w:t>
            </w:r>
          </w:p>
          <w:p w:rsidR="004063A0" w:rsidRPr="000B4314" w:rsidRDefault="004063A0" w:rsidP="002653EB">
            <w:pPr>
              <w:pStyle w:val="ListParagraph"/>
              <w:rPr>
                <w:rFonts w:cs="TH SarabunPSK"/>
                <w:sz w:val="20"/>
                <w:szCs w:val="20"/>
                <w:lang w:val="en-AU" w:bidi="th-TH"/>
              </w:rPr>
            </w:pPr>
            <w:r w:rsidRPr="000B4314">
              <w:rPr>
                <w:rFonts w:cs="TH SarabunPSK"/>
                <w:sz w:val="20"/>
                <w:szCs w:val="20"/>
                <w:lang w:val="en-AU" w:bidi="th-TH"/>
              </w:rPr>
              <w:t xml:space="preserve"> </w:t>
            </w:r>
          </w:p>
          <w:p w:rsidR="004063A0" w:rsidRPr="000B4314" w:rsidRDefault="004063A0" w:rsidP="002653EB">
            <w:pPr>
              <w:pStyle w:val="ListParagraph"/>
              <w:ind w:left="13"/>
              <w:rPr>
                <w:rFonts w:cs="TH SarabunPSK"/>
                <w:sz w:val="20"/>
                <w:szCs w:val="20"/>
                <w:lang w:val="en-AU" w:bidi="th-TH"/>
              </w:rPr>
            </w:pPr>
            <w:r w:rsidRPr="000B4314">
              <w:rPr>
                <w:rFonts w:cs="TH SarabunPSK"/>
                <w:sz w:val="20"/>
                <w:szCs w:val="20"/>
                <w:lang w:val="en-AU" w:bidi="th-TH"/>
              </w:rPr>
              <w:t>Through the Board of Investment, the government offers a range of tax incentives, support services and import duty exemptions or reductions to an extensive list of promoted activities.</w:t>
            </w:r>
          </w:p>
          <w:p w:rsidR="004063A0" w:rsidRPr="000B4314" w:rsidRDefault="004063A0" w:rsidP="002653EB">
            <w:pPr>
              <w:pStyle w:val="ListParagraph"/>
              <w:ind w:left="13"/>
              <w:rPr>
                <w:rFonts w:cs="TH SarabunPSK"/>
                <w:sz w:val="20"/>
                <w:szCs w:val="20"/>
                <w:lang w:val="en-AU" w:bidi="th-TH"/>
              </w:rPr>
            </w:pPr>
          </w:p>
          <w:p w:rsidR="004063A0" w:rsidRPr="000B4314" w:rsidRDefault="004063A0" w:rsidP="002653EB">
            <w:pPr>
              <w:pStyle w:val="ListParagraph"/>
              <w:ind w:left="13"/>
              <w:rPr>
                <w:rFonts w:cs="TH SarabunPSK"/>
                <w:sz w:val="20"/>
                <w:szCs w:val="20"/>
                <w:lang w:val="en-AU" w:bidi="th-TH"/>
              </w:rPr>
            </w:pPr>
            <w:r w:rsidRPr="000B4314">
              <w:rPr>
                <w:rFonts w:cs="TH SarabunPSK"/>
                <w:sz w:val="20"/>
                <w:szCs w:val="20"/>
                <w:lang w:val="en-AU" w:bidi="th-TH"/>
              </w:rPr>
              <w:lastRenderedPageBreak/>
              <w:t>Companies receiving investment promotion privileges from the Board of Investment are not subject to foreign equity restrictions in the manufacturing sector, and there are no local content requirements nor export requirements, as Thailand's investment regime is in total compliance with WTO regulations.</w:t>
            </w:r>
          </w:p>
          <w:p w:rsidR="004063A0" w:rsidRPr="000B4314" w:rsidRDefault="004063A0" w:rsidP="002653EB">
            <w:pPr>
              <w:pStyle w:val="ListParagraph"/>
              <w:ind w:left="13"/>
              <w:rPr>
                <w:rFonts w:cs="TH SarabunPSK"/>
                <w:sz w:val="20"/>
                <w:szCs w:val="20"/>
                <w:lang w:val="en-AU" w:bidi="th-TH"/>
              </w:rPr>
            </w:pPr>
          </w:p>
          <w:p w:rsidR="004063A0" w:rsidRPr="000B4314" w:rsidRDefault="004063A0" w:rsidP="002653EB">
            <w:pPr>
              <w:pStyle w:val="ListParagraph"/>
              <w:ind w:left="13"/>
              <w:rPr>
                <w:rFonts w:cs="TH SarabunPSK"/>
                <w:sz w:val="20"/>
                <w:szCs w:val="20"/>
                <w:lang w:val="en-AU" w:bidi="th-TH"/>
              </w:rPr>
            </w:pPr>
            <w:r w:rsidRPr="000B4314">
              <w:rPr>
                <w:rFonts w:cs="TH SarabunPSK"/>
                <w:sz w:val="20"/>
                <w:szCs w:val="20"/>
                <w:lang w:val="en-AU" w:bidi="th-TH"/>
              </w:rPr>
              <w:t>The Board of Investment also coordinates the activity of the One-Stop Service Center for Visas and Work Permits, which enables foreign staff of BOI-promoted companies to obtain work permits and long-term visas within three hours or less.</w:t>
            </w:r>
          </w:p>
          <w:p w:rsidR="004063A0" w:rsidRPr="000B4314" w:rsidRDefault="004063A0" w:rsidP="002653EB">
            <w:pPr>
              <w:pStyle w:val="ListParagraph"/>
              <w:ind w:left="13"/>
              <w:rPr>
                <w:rFonts w:cs="TH SarabunPSK"/>
                <w:sz w:val="20"/>
                <w:szCs w:val="20"/>
                <w:lang w:val="en-AU" w:bidi="th-TH"/>
              </w:rPr>
            </w:pPr>
          </w:p>
          <w:p w:rsidR="004063A0" w:rsidRPr="000B4314" w:rsidRDefault="004063A0" w:rsidP="002653EB">
            <w:pPr>
              <w:pStyle w:val="ListParagraph"/>
              <w:ind w:left="13"/>
              <w:rPr>
                <w:rFonts w:cs="TH SarabunPSK"/>
                <w:sz w:val="20"/>
                <w:szCs w:val="20"/>
                <w:lang w:val="en-AU" w:bidi="th-TH"/>
              </w:rPr>
            </w:pPr>
            <w:r w:rsidRPr="000B4314">
              <w:rPr>
                <w:rFonts w:cs="TH SarabunPSK"/>
                <w:sz w:val="20"/>
                <w:szCs w:val="20"/>
                <w:lang w:val="en-AU" w:bidi="th-TH"/>
              </w:rPr>
              <w:t>The BOI also administers the One Start One Stop Investment Center, which opened in November 2009 to facilitate a full range of services and streamline investment procedures by bringing representatives from more than 20 government agencies under one roof.</w:t>
            </w:r>
          </w:p>
          <w:p w:rsidR="004063A0" w:rsidRPr="000B4314" w:rsidRDefault="004063A0" w:rsidP="002653EB">
            <w:pPr>
              <w:pStyle w:val="ListParagraph"/>
              <w:ind w:left="13"/>
              <w:rPr>
                <w:rFonts w:cs="TH SarabunPSK"/>
                <w:sz w:val="20"/>
                <w:szCs w:val="20"/>
                <w:lang w:val="en-AU" w:bidi="th-TH"/>
              </w:rPr>
            </w:pPr>
          </w:p>
          <w:p w:rsidR="004063A0" w:rsidRPr="009A286F" w:rsidRDefault="004063A0" w:rsidP="002653EB">
            <w:pPr>
              <w:pStyle w:val="ListParagraph"/>
              <w:ind w:left="0"/>
              <w:rPr>
                <w:rFonts w:cs="TH SarabunPSK"/>
                <w:sz w:val="20"/>
                <w:szCs w:val="20"/>
                <w:lang w:val="en-AU" w:bidi="th-TH"/>
              </w:rPr>
            </w:pPr>
            <w:r w:rsidRPr="009A286F">
              <w:rPr>
                <w:rFonts w:cs="TH SarabunPSK"/>
                <w:sz w:val="20"/>
                <w:szCs w:val="20"/>
                <w:lang w:val="en-AU" w:bidi="th-TH"/>
              </w:rPr>
              <w:t xml:space="preserve">The Thailand Board of Investment has </w:t>
            </w:r>
            <w:r>
              <w:rPr>
                <w:rFonts w:cs="TH SarabunPSK"/>
                <w:sz w:val="20"/>
                <w:szCs w:val="20"/>
                <w:lang w:val="en-AU" w:bidi="th-TH"/>
              </w:rPr>
              <w:t>announced</w:t>
            </w:r>
            <w:r w:rsidRPr="009A286F">
              <w:rPr>
                <w:rFonts w:cs="TH SarabunPSK"/>
                <w:sz w:val="20"/>
                <w:szCs w:val="20"/>
                <w:lang w:val="en-AU" w:bidi="th-TH"/>
              </w:rPr>
              <w:t xml:space="preserve"> its new investment promotion policy, which </w:t>
            </w:r>
            <w:r>
              <w:rPr>
                <w:rFonts w:cs="TH SarabunPSK"/>
                <w:sz w:val="20"/>
                <w:szCs w:val="20"/>
                <w:lang w:val="en-AU" w:bidi="th-TH"/>
              </w:rPr>
              <w:t>has been</w:t>
            </w:r>
            <w:r w:rsidRPr="009A286F">
              <w:rPr>
                <w:rFonts w:cs="TH SarabunPSK"/>
                <w:sz w:val="20"/>
                <w:szCs w:val="20"/>
                <w:lang w:val="en-AU" w:bidi="th-TH"/>
              </w:rPr>
              <w:t xml:space="preserve"> effect</w:t>
            </w:r>
            <w:r>
              <w:rPr>
                <w:rFonts w:cs="TH SarabunPSK"/>
                <w:sz w:val="20"/>
                <w:szCs w:val="20"/>
                <w:lang w:val="en-AU" w:bidi="th-TH"/>
              </w:rPr>
              <w:t>ive since</w:t>
            </w:r>
            <w:r w:rsidRPr="009A286F">
              <w:rPr>
                <w:rFonts w:cs="TH SarabunPSK"/>
                <w:sz w:val="20"/>
                <w:szCs w:val="20"/>
                <w:lang w:val="en-AU" w:bidi="th-TH"/>
              </w:rPr>
              <w:t xml:space="preserve"> on 1 January 2015</w:t>
            </w:r>
            <w:r>
              <w:rPr>
                <w:rFonts w:cs="TH SarabunPSK"/>
                <w:sz w:val="20"/>
                <w:szCs w:val="20"/>
                <w:lang w:val="en-AU" w:bidi="th-TH"/>
              </w:rPr>
              <w:t>-2021</w:t>
            </w:r>
            <w:r w:rsidRPr="009A286F">
              <w:rPr>
                <w:rFonts w:cs="TH SarabunPSK"/>
                <w:sz w:val="20"/>
                <w:szCs w:val="20"/>
                <w:lang w:val="en-AU" w:bidi="th-TH"/>
              </w:rPr>
              <w:t>. The new policy is in accordance with the direction set by Thailand's National Economic and Social Development Plan. It aims to promote both foreign and domestic investment in Thailand to enhance national competitiveness and to overcome the so-called middle income trap; thereby achieving sustainable growth in accordance with the philosophy of sufficiency economy.</w:t>
            </w:r>
          </w:p>
          <w:p w:rsidR="004063A0" w:rsidRDefault="004063A0" w:rsidP="002653EB">
            <w:pPr>
              <w:pStyle w:val="ListParagraph"/>
              <w:ind w:left="0"/>
              <w:rPr>
                <w:rFonts w:cs="TH SarabunPSK"/>
                <w:sz w:val="20"/>
                <w:szCs w:val="20"/>
                <w:lang w:val="en-AU" w:bidi="th-TH"/>
              </w:rPr>
            </w:pPr>
          </w:p>
          <w:p w:rsidR="004063A0" w:rsidRPr="001C0B9F" w:rsidRDefault="004063A0" w:rsidP="002653EB">
            <w:pPr>
              <w:pStyle w:val="ListParagraph"/>
              <w:ind w:left="0"/>
              <w:rPr>
                <w:rFonts w:cs="TH SarabunPSK"/>
                <w:color w:val="000000" w:themeColor="text1"/>
                <w:sz w:val="20"/>
                <w:szCs w:val="20"/>
                <w:lang w:val="en-AU" w:bidi="th-TH"/>
              </w:rPr>
            </w:pPr>
            <w:r w:rsidRPr="009A286F">
              <w:rPr>
                <w:rFonts w:cs="TH SarabunPSK"/>
                <w:sz w:val="20"/>
                <w:szCs w:val="20"/>
                <w:lang w:val="en-AU" w:bidi="th-TH"/>
              </w:rPr>
              <w:t xml:space="preserve">The official document can be found online </w:t>
            </w:r>
            <w:r w:rsidRPr="001C0B9F">
              <w:rPr>
                <w:rFonts w:cs="TH SarabunPSK"/>
                <w:color w:val="000000" w:themeColor="text1"/>
                <w:sz w:val="20"/>
                <w:szCs w:val="20"/>
                <w:lang w:val="en-AU" w:bidi="th-TH"/>
              </w:rPr>
              <w:t xml:space="preserve">at </w:t>
            </w:r>
            <w:hyperlink r:id="rId20" w:history="1">
              <w:r w:rsidRPr="001C0B9F">
                <w:rPr>
                  <w:rStyle w:val="Hyperlink"/>
                  <w:rFonts w:cs="TH SarabunPSK"/>
                  <w:color w:val="000000" w:themeColor="text1"/>
                  <w:sz w:val="20"/>
                  <w:szCs w:val="20"/>
                  <w:lang w:val="en-AU" w:bidi="th-TH"/>
                </w:rPr>
                <w:t>www.boi.go.th</w:t>
              </w:r>
            </w:hyperlink>
            <w:r w:rsidRPr="001C0B9F">
              <w:rPr>
                <w:rFonts w:cs="TH SarabunPSK"/>
                <w:color w:val="000000" w:themeColor="text1"/>
                <w:sz w:val="20"/>
                <w:szCs w:val="20"/>
                <w:lang w:val="en-AU" w:bidi="th-TH"/>
              </w:rPr>
              <w:t>.</w:t>
            </w:r>
          </w:p>
          <w:p w:rsidR="004063A0" w:rsidRPr="001C0B9F" w:rsidRDefault="004063A0" w:rsidP="002653EB">
            <w:pPr>
              <w:pStyle w:val="ListParagraph"/>
              <w:ind w:left="0"/>
              <w:rPr>
                <w:rFonts w:cs="TH SarabunPSK"/>
                <w:color w:val="000000" w:themeColor="text1"/>
                <w:sz w:val="20"/>
                <w:szCs w:val="20"/>
                <w:lang w:val="en-AU" w:bidi="th-TH"/>
              </w:rPr>
            </w:pPr>
          </w:p>
          <w:p w:rsidR="004063A0" w:rsidRPr="009A286F" w:rsidRDefault="004063A0" w:rsidP="002653EB">
            <w:pPr>
              <w:pStyle w:val="ListParagraph"/>
              <w:ind w:left="0"/>
              <w:rPr>
                <w:rFonts w:cs="TH SarabunPSK"/>
                <w:sz w:val="20"/>
                <w:szCs w:val="20"/>
                <w:lang w:val="en-AU" w:bidi="th-TH"/>
              </w:rPr>
            </w:pPr>
            <w:r>
              <w:rPr>
                <w:rFonts w:cs="TH SarabunPSK"/>
                <w:sz w:val="20"/>
                <w:szCs w:val="20"/>
                <w:lang w:val="en-AU" w:bidi="th-TH"/>
              </w:rPr>
              <w:t>T</w:t>
            </w:r>
            <w:r w:rsidRPr="009A286F">
              <w:rPr>
                <w:rFonts w:cs="TH SarabunPSK"/>
                <w:sz w:val="20"/>
                <w:szCs w:val="20"/>
                <w:lang w:val="en-AU" w:bidi="th-TH"/>
              </w:rPr>
              <w:t xml:space="preserve">he new policy is to enhance Thailand's competitiveness. The Board of Investment has set investment promotion policies, as follows: </w:t>
            </w:r>
          </w:p>
          <w:p w:rsidR="004063A0" w:rsidRPr="009A286F" w:rsidRDefault="004063A0" w:rsidP="002653EB">
            <w:pPr>
              <w:pStyle w:val="ListParagraph"/>
              <w:ind w:left="0"/>
              <w:rPr>
                <w:rFonts w:cs="TH SarabunPSK"/>
                <w:sz w:val="20"/>
                <w:szCs w:val="20"/>
                <w:lang w:val="en-AU" w:bidi="th-TH"/>
              </w:rPr>
            </w:pPr>
            <w:r>
              <w:rPr>
                <w:rFonts w:cs="TH SarabunPSK"/>
                <w:sz w:val="20"/>
                <w:szCs w:val="20"/>
                <w:lang w:val="en-AU" w:bidi="th-TH"/>
              </w:rPr>
              <w:t>-</w:t>
            </w:r>
            <w:r w:rsidRPr="009A286F">
              <w:rPr>
                <w:rFonts w:cs="TH SarabunPSK"/>
                <w:sz w:val="20"/>
                <w:szCs w:val="20"/>
                <w:lang w:val="en-AU" w:bidi="th-TH"/>
              </w:rPr>
              <w:t xml:space="preserve"> Promote investment that helps enhance national competitiveness by encouraging R&amp;D, innovation, value creation in the agricultural, industrial and services sectors, SMEs, fair competition and inclusive growth </w:t>
            </w:r>
          </w:p>
          <w:p w:rsidR="004063A0" w:rsidRPr="009A286F" w:rsidRDefault="004063A0" w:rsidP="002653EB">
            <w:pPr>
              <w:pStyle w:val="ListParagraph"/>
              <w:ind w:left="0"/>
              <w:rPr>
                <w:rFonts w:cs="TH SarabunPSK"/>
                <w:sz w:val="20"/>
                <w:szCs w:val="20"/>
                <w:lang w:val="en-AU" w:bidi="th-TH"/>
              </w:rPr>
            </w:pPr>
            <w:r>
              <w:rPr>
                <w:rFonts w:cs="TH SarabunPSK"/>
                <w:sz w:val="20"/>
                <w:szCs w:val="20"/>
                <w:lang w:val="en-AU" w:bidi="th-TH"/>
              </w:rPr>
              <w:t>-</w:t>
            </w:r>
            <w:r w:rsidRPr="009A286F">
              <w:rPr>
                <w:rFonts w:cs="TH SarabunPSK"/>
                <w:sz w:val="20"/>
                <w:szCs w:val="20"/>
                <w:lang w:val="en-AU" w:bidi="th-TH"/>
              </w:rPr>
              <w:t xml:space="preserve"> Promote activities that are environment-friendly, save energy or use alternative energy to drive balanced and sustainable growth</w:t>
            </w:r>
          </w:p>
          <w:p w:rsidR="004063A0" w:rsidRPr="009A286F" w:rsidRDefault="004063A0" w:rsidP="002653EB">
            <w:pPr>
              <w:pStyle w:val="ListParagraph"/>
              <w:ind w:left="0"/>
              <w:rPr>
                <w:rFonts w:cs="TH SarabunPSK"/>
                <w:sz w:val="20"/>
                <w:szCs w:val="20"/>
                <w:lang w:val="en-AU" w:bidi="th-TH"/>
              </w:rPr>
            </w:pPr>
            <w:r>
              <w:rPr>
                <w:rFonts w:cs="TH SarabunPSK"/>
                <w:sz w:val="20"/>
                <w:szCs w:val="20"/>
                <w:lang w:val="en-AU" w:bidi="th-TH"/>
              </w:rPr>
              <w:t xml:space="preserve">- </w:t>
            </w:r>
            <w:r w:rsidRPr="009A286F">
              <w:rPr>
                <w:rFonts w:cs="TH SarabunPSK"/>
                <w:sz w:val="20"/>
                <w:szCs w:val="20"/>
                <w:lang w:val="en-AU" w:bidi="th-TH"/>
              </w:rPr>
              <w:t>Promote clusters to create investment concentration in accordance with regional potential and strengthen value chains</w:t>
            </w:r>
          </w:p>
          <w:p w:rsidR="004063A0" w:rsidRPr="009A286F" w:rsidRDefault="004063A0" w:rsidP="002653EB">
            <w:pPr>
              <w:pStyle w:val="ListParagraph"/>
              <w:ind w:left="0"/>
              <w:rPr>
                <w:rFonts w:cs="TH SarabunPSK"/>
                <w:sz w:val="20"/>
                <w:szCs w:val="20"/>
                <w:lang w:val="en-AU" w:bidi="th-TH"/>
              </w:rPr>
            </w:pPr>
            <w:r>
              <w:rPr>
                <w:rFonts w:cs="TH SarabunPSK"/>
                <w:sz w:val="20"/>
                <w:szCs w:val="20"/>
                <w:lang w:val="en-AU" w:bidi="th-TH"/>
              </w:rPr>
              <w:t>-</w:t>
            </w:r>
            <w:r w:rsidRPr="009A286F">
              <w:rPr>
                <w:rFonts w:cs="TH SarabunPSK"/>
                <w:sz w:val="20"/>
                <w:szCs w:val="20"/>
                <w:lang w:val="en-AU" w:bidi="th-TH"/>
              </w:rPr>
              <w:t xml:space="preserve"> Promote investment in border provinces in Southern Thailand to help develop the local economy, which will support efforts to enhance security in the area</w:t>
            </w:r>
          </w:p>
          <w:p w:rsidR="004063A0" w:rsidRPr="009A286F" w:rsidRDefault="004063A0" w:rsidP="002653EB">
            <w:pPr>
              <w:pStyle w:val="ListParagraph"/>
              <w:ind w:left="0"/>
              <w:rPr>
                <w:rFonts w:cs="TH SarabunPSK"/>
                <w:sz w:val="20"/>
                <w:szCs w:val="20"/>
                <w:lang w:val="en-AU" w:bidi="th-TH"/>
              </w:rPr>
            </w:pPr>
            <w:r>
              <w:rPr>
                <w:rFonts w:cs="TH SarabunPSK"/>
                <w:sz w:val="20"/>
                <w:szCs w:val="20"/>
                <w:lang w:val="en-AU" w:bidi="th-TH"/>
              </w:rPr>
              <w:t xml:space="preserve">- </w:t>
            </w:r>
            <w:r w:rsidRPr="009A286F">
              <w:rPr>
                <w:rFonts w:cs="TH SarabunPSK"/>
                <w:sz w:val="20"/>
                <w:szCs w:val="20"/>
                <w:lang w:val="en-AU" w:bidi="th-TH"/>
              </w:rPr>
              <w:t>Promote special economic development zones, especially in border areas, both inside and outside industrial estates, to create economic connectivity with neighboring countries and to prepare for entry into the ASEAN Economic Community (AEC)</w:t>
            </w:r>
          </w:p>
          <w:p w:rsidR="004063A0" w:rsidRDefault="004063A0" w:rsidP="002653EB">
            <w:pPr>
              <w:pStyle w:val="ListParagraph"/>
              <w:ind w:left="0"/>
              <w:rPr>
                <w:rFonts w:cs="Arial"/>
                <w:iCs/>
                <w:sz w:val="20"/>
                <w:u w:val="single"/>
              </w:rPr>
            </w:pPr>
            <w:r>
              <w:rPr>
                <w:rFonts w:cs="TH SarabunPSK"/>
                <w:sz w:val="20"/>
                <w:szCs w:val="20"/>
                <w:lang w:val="en-AU" w:bidi="th-TH"/>
              </w:rPr>
              <w:t xml:space="preserve">- </w:t>
            </w:r>
            <w:r w:rsidRPr="009A286F">
              <w:rPr>
                <w:rFonts w:cs="TH SarabunPSK"/>
                <w:sz w:val="20"/>
                <w:szCs w:val="20"/>
                <w:lang w:val="en-AU" w:bidi="th-TH"/>
              </w:rPr>
              <w:t>Promote Thai overseas investment to enhance the competitiveness of Thai businesses and Thailand's role in the global economy.</w:t>
            </w:r>
          </w:p>
          <w:p w:rsidR="004063A0" w:rsidRPr="009A286F" w:rsidRDefault="004063A0" w:rsidP="00B81138">
            <w:pPr>
              <w:pStyle w:val="ListParagraph"/>
              <w:ind w:left="0"/>
              <w:rPr>
                <w:rFonts w:cs="Arial"/>
                <w:iCs/>
                <w:sz w:val="20"/>
                <w:u w:val="single"/>
              </w:rPr>
            </w:pPr>
          </w:p>
        </w:tc>
        <w:tc>
          <w:tcPr>
            <w:tcW w:w="5670" w:type="dxa"/>
          </w:tcPr>
          <w:p w:rsidR="004063A0" w:rsidRPr="00BF37B1" w:rsidRDefault="004063A0">
            <w:pPr>
              <w:rPr>
                <w:rFonts w:asciiTheme="minorHAnsi" w:hAnsiTheme="minorHAnsi" w:cs="Arial"/>
                <w:i/>
                <w:sz w:val="20"/>
              </w:rPr>
            </w:pPr>
          </w:p>
        </w:tc>
      </w:tr>
      <w:tr w:rsidR="004063A0" w:rsidRPr="009E28DA">
        <w:tc>
          <w:tcPr>
            <w:tcW w:w="3524" w:type="dxa"/>
          </w:tcPr>
          <w:p w:rsidR="004063A0" w:rsidRPr="001C0B9F" w:rsidRDefault="004063A0" w:rsidP="00117DD4">
            <w:pPr>
              <w:rPr>
                <w:rFonts w:asciiTheme="minorHAnsi" w:hAnsiTheme="minorHAnsi"/>
                <w:i/>
                <w:color w:val="808080"/>
                <w:sz w:val="20"/>
              </w:rPr>
            </w:pPr>
            <w:r w:rsidRPr="001C0B9F">
              <w:rPr>
                <w:rFonts w:asciiTheme="minorHAnsi" w:hAnsiTheme="minorHAnsi"/>
                <w:i/>
                <w:color w:val="808080"/>
                <w:sz w:val="20"/>
              </w:rPr>
              <w:lastRenderedPageBreak/>
              <w:t>Department of Business Development, Ministry of Commerce</w:t>
            </w:r>
          </w:p>
          <w:p w:rsidR="004063A0" w:rsidRPr="00117DD4" w:rsidRDefault="004063A0" w:rsidP="002653EB">
            <w:pPr>
              <w:rPr>
                <w:rFonts w:ascii="Calibri" w:hAnsi="Calibri" w:cs="Cordia New"/>
                <w:b/>
                <w:i/>
                <w:sz w:val="20"/>
                <w:szCs w:val="25"/>
                <w:lang w:bidi="th-TH"/>
              </w:rPr>
            </w:pPr>
          </w:p>
        </w:tc>
        <w:tc>
          <w:tcPr>
            <w:tcW w:w="5387" w:type="dxa"/>
          </w:tcPr>
          <w:p w:rsidR="004063A0" w:rsidRPr="001659BB" w:rsidRDefault="004063A0" w:rsidP="00117DD4">
            <w:pPr>
              <w:rPr>
                <w:rFonts w:ascii="Calibri" w:hAnsi="Calibri" w:cs="Tahoma"/>
                <w:sz w:val="20"/>
              </w:rPr>
            </w:pPr>
            <w:r w:rsidRPr="001659BB">
              <w:rPr>
                <w:rFonts w:ascii="Calibri" w:hAnsi="Calibri" w:cs="Tahoma"/>
                <w:sz w:val="20"/>
              </w:rPr>
              <w:t xml:space="preserve">In general, foreign investors are welcomed to invest in most businesses in Thailand, except those businesses attached to the Foreign Business Act B.E. 2542 (1999).  </w:t>
            </w:r>
          </w:p>
          <w:p w:rsidR="004063A0" w:rsidRPr="001659BB" w:rsidRDefault="004063A0" w:rsidP="00117DD4">
            <w:pPr>
              <w:rPr>
                <w:rFonts w:ascii="Calibri" w:hAnsi="Calibri" w:cs="Tahoma"/>
                <w:sz w:val="20"/>
              </w:rPr>
            </w:pPr>
            <w:r w:rsidRPr="001659BB">
              <w:rPr>
                <w:rFonts w:ascii="Calibri" w:hAnsi="Calibri" w:cs="Tahoma"/>
                <w:sz w:val="20"/>
              </w:rPr>
              <w:t> </w:t>
            </w:r>
          </w:p>
          <w:p w:rsidR="004063A0" w:rsidRPr="001659BB" w:rsidRDefault="004063A0" w:rsidP="00117DD4">
            <w:pPr>
              <w:rPr>
                <w:rFonts w:ascii="Calibri" w:hAnsi="Calibri" w:cs="Tahoma"/>
                <w:sz w:val="20"/>
              </w:rPr>
            </w:pPr>
            <w:r w:rsidRPr="001659BB">
              <w:rPr>
                <w:rFonts w:ascii="Calibri" w:hAnsi="Calibri" w:cs="Tahoma"/>
                <w:sz w:val="20"/>
              </w:rPr>
              <w:t>The Foreign Business Act B.E. 2542 (1999) which replaces the Alien Business Law of 1972 has been put in place since March 3, 2000. Under this law, controlled businesses are divided into 3 lists:</w:t>
            </w:r>
          </w:p>
          <w:p w:rsidR="004063A0" w:rsidRPr="001659BB" w:rsidRDefault="004063A0" w:rsidP="00117DD4">
            <w:pPr>
              <w:rPr>
                <w:rFonts w:ascii="Calibri" w:hAnsi="Calibri" w:cs="Tahoma"/>
                <w:sz w:val="20"/>
              </w:rPr>
            </w:pPr>
            <w:r w:rsidRPr="001659BB">
              <w:rPr>
                <w:rFonts w:ascii="Calibri" w:hAnsi="Calibri" w:cs="Tahoma"/>
                <w:sz w:val="20"/>
              </w:rPr>
              <w:t> </w:t>
            </w:r>
          </w:p>
          <w:p w:rsidR="004063A0" w:rsidRPr="001659BB" w:rsidRDefault="004063A0" w:rsidP="00117DD4">
            <w:pPr>
              <w:rPr>
                <w:rFonts w:ascii="Calibri" w:hAnsi="Calibri" w:cs="Tahoma"/>
                <w:sz w:val="20"/>
              </w:rPr>
            </w:pPr>
            <w:r w:rsidRPr="001659BB">
              <w:rPr>
                <w:rFonts w:ascii="Calibri" w:hAnsi="Calibri" w:cs="Tahoma"/>
                <w:sz w:val="20"/>
                <w:u w:val="single"/>
              </w:rPr>
              <w:t>List 1</w:t>
            </w:r>
            <w:r w:rsidRPr="001659BB">
              <w:rPr>
                <w:rFonts w:ascii="Calibri" w:hAnsi="Calibri" w:cs="Tahoma"/>
                <w:sz w:val="20"/>
              </w:rPr>
              <w:t>: Businesses foreigners are not permitted to operate due to special reasons. Foreigners are allowed to hold less than half of the total capital shares.</w:t>
            </w:r>
          </w:p>
          <w:p w:rsidR="004063A0" w:rsidRPr="001659BB" w:rsidRDefault="004063A0" w:rsidP="00117DD4">
            <w:pPr>
              <w:rPr>
                <w:rFonts w:ascii="Calibri" w:hAnsi="Calibri" w:cs="Tahoma"/>
                <w:sz w:val="20"/>
              </w:rPr>
            </w:pPr>
            <w:r w:rsidRPr="001659BB">
              <w:rPr>
                <w:rFonts w:ascii="Calibri" w:hAnsi="Calibri" w:cs="Tahoma"/>
                <w:sz w:val="20"/>
                <w:u w:val="single"/>
              </w:rPr>
              <w:t>List 2</w:t>
            </w:r>
            <w:r w:rsidRPr="001659BB">
              <w:rPr>
                <w:rFonts w:ascii="Calibri" w:hAnsi="Calibri" w:cs="Tahoma"/>
                <w:sz w:val="20"/>
              </w:rPr>
              <w:t xml:space="preserve">: Businesses related to national safety or security, or affecting arts and culture, tradition, folk handicraft, or natural resource and environment. Foreigners are allowed to hold less than half of the total capital shares except in the following cases: </w:t>
            </w:r>
          </w:p>
          <w:p w:rsidR="004063A0" w:rsidRPr="001659BB" w:rsidRDefault="004063A0" w:rsidP="00117DD4">
            <w:pPr>
              <w:numPr>
                <w:ilvl w:val="0"/>
                <w:numId w:val="32"/>
              </w:numPr>
              <w:rPr>
                <w:rFonts w:ascii="Calibri" w:hAnsi="Calibri" w:cs="Tahoma"/>
                <w:sz w:val="20"/>
              </w:rPr>
            </w:pPr>
            <w:r w:rsidRPr="001659BB">
              <w:rPr>
                <w:rFonts w:ascii="Calibri" w:hAnsi="Calibri" w:cs="Tahoma"/>
                <w:sz w:val="20"/>
              </w:rPr>
              <w:t>permission is granted by the Minister with the approval of the Cabinet,</w:t>
            </w:r>
          </w:p>
          <w:p w:rsidR="004063A0" w:rsidRPr="001659BB" w:rsidRDefault="004063A0" w:rsidP="00117DD4">
            <w:pPr>
              <w:numPr>
                <w:ilvl w:val="0"/>
                <w:numId w:val="32"/>
              </w:numPr>
              <w:rPr>
                <w:rFonts w:ascii="Calibri" w:hAnsi="Calibri" w:cs="Tahoma"/>
                <w:sz w:val="20"/>
              </w:rPr>
            </w:pPr>
            <w:r w:rsidRPr="001659BB">
              <w:rPr>
                <w:rFonts w:ascii="Calibri" w:hAnsi="Calibri" w:cs="Tahoma"/>
                <w:sz w:val="20"/>
              </w:rPr>
              <w:t>investment promotion is granted by the Board of Investment,</w:t>
            </w:r>
          </w:p>
          <w:p w:rsidR="004063A0" w:rsidRPr="001659BB" w:rsidRDefault="004063A0" w:rsidP="00117DD4">
            <w:pPr>
              <w:numPr>
                <w:ilvl w:val="0"/>
                <w:numId w:val="32"/>
              </w:numPr>
              <w:rPr>
                <w:rFonts w:ascii="Calibri" w:hAnsi="Calibri" w:cs="Tahoma"/>
                <w:sz w:val="20"/>
              </w:rPr>
            </w:pPr>
            <w:r w:rsidRPr="001659BB">
              <w:rPr>
                <w:rFonts w:ascii="Calibri" w:hAnsi="Calibri" w:cs="Tahoma"/>
                <w:sz w:val="20"/>
              </w:rPr>
              <w:t>permission is granted by the Industrial Estate Authority of Thailand, or</w:t>
            </w:r>
          </w:p>
          <w:p w:rsidR="004063A0" w:rsidRPr="001659BB" w:rsidRDefault="004063A0" w:rsidP="00117DD4">
            <w:pPr>
              <w:numPr>
                <w:ilvl w:val="0"/>
                <w:numId w:val="32"/>
              </w:numPr>
              <w:rPr>
                <w:rFonts w:ascii="Calibri" w:hAnsi="Calibri" w:cs="Tahoma"/>
                <w:sz w:val="20"/>
              </w:rPr>
            </w:pPr>
            <w:r w:rsidRPr="001659BB">
              <w:rPr>
                <w:rFonts w:ascii="Calibri" w:hAnsi="Calibri" w:cs="Tahoma"/>
                <w:sz w:val="20"/>
              </w:rPr>
              <w:t>permission is granted under other laws.</w:t>
            </w:r>
          </w:p>
          <w:p w:rsidR="004063A0" w:rsidRPr="001659BB" w:rsidRDefault="004063A0" w:rsidP="00117DD4">
            <w:pPr>
              <w:rPr>
                <w:rFonts w:ascii="Calibri" w:hAnsi="Calibri" w:cs="Tahoma"/>
                <w:sz w:val="20"/>
              </w:rPr>
            </w:pPr>
            <w:r w:rsidRPr="001659BB">
              <w:rPr>
                <w:rFonts w:ascii="Calibri" w:hAnsi="Calibri" w:cs="Tahoma"/>
                <w:sz w:val="20"/>
                <w:u w:val="single"/>
              </w:rPr>
              <w:t>List 3</w:t>
            </w:r>
            <w:r w:rsidRPr="001659BB">
              <w:rPr>
                <w:rFonts w:ascii="Calibri" w:hAnsi="Calibri" w:cs="Tahoma"/>
                <w:sz w:val="20"/>
              </w:rPr>
              <w:t>: Businesses in which Thai nationals are not ready to compete with foreigners. Foreigners are allowed to hold less than half of the total capital shares, except in the following cases:</w:t>
            </w:r>
          </w:p>
          <w:p w:rsidR="004063A0" w:rsidRPr="001659BB" w:rsidRDefault="004063A0" w:rsidP="00117DD4">
            <w:pPr>
              <w:numPr>
                <w:ilvl w:val="0"/>
                <w:numId w:val="32"/>
              </w:numPr>
              <w:rPr>
                <w:rFonts w:ascii="Calibri" w:hAnsi="Calibri" w:cs="Tahoma"/>
                <w:sz w:val="20"/>
              </w:rPr>
            </w:pPr>
            <w:r w:rsidRPr="001659BB">
              <w:rPr>
                <w:rFonts w:ascii="Calibri" w:hAnsi="Calibri" w:cs="Tahoma"/>
                <w:sz w:val="20"/>
              </w:rPr>
              <w:t>permission is granted by the Director-General of the Department of Business Development with the approval of the Foreign Business Committee,</w:t>
            </w:r>
          </w:p>
          <w:p w:rsidR="004063A0" w:rsidRPr="001659BB" w:rsidRDefault="004063A0" w:rsidP="00117DD4">
            <w:pPr>
              <w:numPr>
                <w:ilvl w:val="0"/>
                <w:numId w:val="32"/>
              </w:numPr>
              <w:rPr>
                <w:rFonts w:ascii="Calibri" w:hAnsi="Calibri" w:cs="Tahoma"/>
                <w:sz w:val="20"/>
              </w:rPr>
            </w:pPr>
            <w:r w:rsidRPr="001659BB">
              <w:rPr>
                <w:rFonts w:ascii="Calibri" w:hAnsi="Calibri" w:cs="Tahoma"/>
                <w:sz w:val="20"/>
              </w:rPr>
              <w:lastRenderedPageBreak/>
              <w:t>investment promotion is granted by the Board of Investment</w:t>
            </w:r>
          </w:p>
          <w:p w:rsidR="004063A0" w:rsidRPr="001659BB" w:rsidRDefault="004063A0" w:rsidP="00117DD4">
            <w:pPr>
              <w:numPr>
                <w:ilvl w:val="0"/>
                <w:numId w:val="32"/>
              </w:numPr>
              <w:rPr>
                <w:rFonts w:ascii="Calibri" w:hAnsi="Calibri" w:cs="Tahoma"/>
                <w:sz w:val="20"/>
              </w:rPr>
            </w:pPr>
            <w:r w:rsidRPr="001659BB">
              <w:rPr>
                <w:rFonts w:ascii="Calibri" w:hAnsi="Calibri" w:cs="Tahoma"/>
                <w:sz w:val="20"/>
              </w:rPr>
              <w:t>permission is granted by the Industrial Estate Authority of Thailand, or</w:t>
            </w:r>
          </w:p>
          <w:p w:rsidR="004063A0" w:rsidRPr="001659BB" w:rsidRDefault="004063A0" w:rsidP="00117DD4">
            <w:pPr>
              <w:numPr>
                <w:ilvl w:val="0"/>
                <w:numId w:val="32"/>
              </w:numPr>
              <w:rPr>
                <w:rFonts w:ascii="Calibri" w:hAnsi="Calibri" w:cs="Tahoma"/>
                <w:sz w:val="20"/>
              </w:rPr>
            </w:pPr>
            <w:r w:rsidRPr="001659BB">
              <w:rPr>
                <w:rFonts w:ascii="Calibri" w:hAnsi="Calibri" w:cs="Tahoma"/>
                <w:sz w:val="20"/>
              </w:rPr>
              <w:t>permission is granted under other laws.</w:t>
            </w:r>
          </w:p>
          <w:p w:rsidR="004063A0" w:rsidRPr="001659BB" w:rsidRDefault="004063A0" w:rsidP="00117DD4">
            <w:pPr>
              <w:rPr>
                <w:rFonts w:ascii="Calibri" w:hAnsi="Calibri" w:cs="Tahoma"/>
                <w:sz w:val="20"/>
              </w:rPr>
            </w:pPr>
            <w:r w:rsidRPr="001659BB">
              <w:rPr>
                <w:rFonts w:ascii="Calibri" w:hAnsi="Calibri" w:cs="Tahoma"/>
                <w:sz w:val="20"/>
              </w:rPr>
              <w:t> </w:t>
            </w:r>
          </w:p>
          <w:p w:rsidR="004063A0" w:rsidRPr="001659BB" w:rsidRDefault="004063A0" w:rsidP="00117DD4">
            <w:pPr>
              <w:ind w:right="-121"/>
              <w:rPr>
                <w:rFonts w:ascii="Calibri" w:hAnsi="Calibri" w:cs="Tahoma"/>
                <w:sz w:val="20"/>
              </w:rPr>
            </w:pPr>
            <w:r w:rsidRPr="001659BB">
              <w:rPr>
                <w:rFonts w:ascii="Calibri" w:hAnsi="Calibri" w:cs="Tahoma"/>
                <w:sz w:val="20"/>
              </w:rPr>
              <w:t>In the case where a foreign business classified under List 2 or 3 are promoted under the investment promotion law or permitted under the law governing the Industrial Estate Authority of Thailand to operate the industry or trade for export or any other laws, the foreign business is not required to apply for a license but shall notify the Director-General of the Department of Business Development in order to obtain a Certificate.</w:t>
            </w:r>
          </w:p>
          <w:p w:rsidR="004063A0" w:rsidRDefault="004063A0" w:rsidP="00117DD4">
            <w:pPr>
              <w:pStyle w:val="ListParagraph"/>
              <w:ind w:left="162"/>
              <w:rPr>
                <w:rFonts w:cs="TH SarabunPSK"/>
                <w:sz w:val="20"/>
                <w:szCs w:val="20"/>
                <w:lang w:val="en-AU" w:bidi="th-TH"/>
              </w:rPr>
            </w:pPr>
          </w:p>
          <w:p w:rsidR="004063A0" w:rsidRPr="001659BB" w:rsidRDefault="004063A0" w:rsidP="00117DD4">
            <w:pPr>
              <w:rPr>
                <w:rFonts w:ascii="Calibri" w:hAnsi="Calibri" w:cs="Tahoma"/>
                <w:sz w:val="20"/>
              </w:rPr>
            </w:pPr>
            <w:r w:rsidRPr="001659BB">
              <w:rPr>
                <w:rFonts w:ascii="Calibri" w:hAnsi="Calibri" w:cs="Tahoma"/>
                <w:sz w:val="20"/>
              </w:rPr>
              <w:t>The minimum capital required at the commencement of business operations shall not be less than that prescribed by the Ministerial Regulation, in which case, shall not be less than three million baht.</w:t>
            </w:r>
          </w:p>
          <w:p w:rsidR="004063A0" w:rsidRPr="001659BB" w:rsidRDefault="004063A0" w:rsidP="00117DD4">
            <w:pPr>
              <w:rPr>
                <w:rFonts w:ascii="Calibri" w:hAnsi="Calibri" w:cs="Tahoma"/>
                <w:sz w:val="20"/>
              </w:rPr>
            </w:pPr>
            <w:r w:rsidRPr="001659BB">
              <w:rPr>
                <w:rFonts w:ascii="Calibri" w:hAnsi="Calibri" w:cs="Tahoma"/>
                <w:sz w:val="20"/>
              </w:rPr>
              <w:t> </w:t>
            </w:r>
          </w:p>
          <w:p w:rsidR="004063A0" w:rsidRPr="001659BB" w:rsidRDefault="004063A0" w:rsidP="00117DD4">
            <w:pPr>
              <w:rPr>
                <w:rFonts w:ascii="Calibri" w:hAnsi="Calibri" w:cs="Tahoma"/>
                <w:sz w:val="20"/>
              </w:rPr>
            </w:pPr>
            <w:r w:rsidRPr="001659BB">
              <w:rPr>
                <w:rFonts w:ascii="Calibri" w:hAnsi="Calibri" w:cs="Tahoma"/>
                <w:sz w:val="20"/>
              </w:rPr>
              <w:t xml:space="preserve">The lists of reserved businesses under the Foreign Business Act of 1999 can be viewed in the APEC Investment Regime Guidebook available at the APEC's website </w:t>
            </w:r>
            <w:r w:rsidRPr="00DA4BFC">
              <w:rPr>
                <w:rFonts w:ascii="Calibri" w:hAnsi="Calibri" w:cs="Tahoma"/>
                <w:color w:val="000000" w:themeColor="text1"/>
                <w:sz w:val="20"/>
              </w:rPr>
              <w:t>(</w:t>
            </w:r>
            <w:r w:rsidRPr="00DA4BFC">
              <w:rPr>
                <w:rFonts w:ascii="Calibri" w:hAnsi="Calibri" w:cs="Tahoma"/>
                <w:color w:val="000000" w:themeColor="text1"/>
                <w:sz w:val="20"/>
                <w:u w:val="single"/>
              </w:rPr>
              <w:t>http://www.apec.org</w:t>
            </w:r>
            <w:r w:rsidRPr="001659BB">
              <w:rPr>
                <w:rFonts w:ascii="Calibri" w:hAnsi="Calibri" w:cs="Tahoma"/>
                <w:sz w:val="20"/>
              </w:rPr>
              <w:t>) under category " Publications” .</w:t>
            </w:r>
          </w:p>
          <w:p w:rsidR="004063A0" w:rsidRPr="001659BB" w:rsidRDefault="004063A0" w:rsidP="00117DD4">
            <w:pPr>
              <w:ind w:left="45"/>
              <w:rPr>
                <w:rFonts w:ascii="Calibri" w:hAnsi="Calibri" w:cs="Tahoma"/>
                <w:sz w:val="20"/>
              </w:rPr>
            </w:pPr>
            <w:r w:rsidRPr="001659BB">
              <w:rPr>
                <w:rFonts w:ascii="Calibri" w:hAnsi="Calibri" w:cs="Tahoma"/>
                <w:sz w:val="20"/>
              </w:rPr>
              <w:t>&gt;“6</w:t>
            </w:r>
            <w:r w:rsidRPr="001659BB">
              <w:rPr>
                <w:rFonts w:ascii="Calibri" w:hAnsi="Calibri" w:cs="Tahoma"/>
                <w:sz w:val="20"/>
                <w:vertAlign w:val="superscript"/>
              </w:rPr>
              <w:t>th</w:t>
            </w:r>
            <w:r w:rsidRPr="001659BB">
              <w:rPr>
                <w:rFonts w:ascii="Calibri" w:hAnsi="Calibri" w:cs="Tahoma"/>
                <w:sz w:val="20"/>
              </w:rPr>
              <w:t xml:space="preserve"> Edition APEC Investment Guidebook Release”;   </w:t>
            </w:r>
          </w:p>
          <w:p w:rsidR="004063A0" w:rsidRPr="001659BB" w:rsidRDefault="004063A0" w:rsidP="00117DD4">
            <w:pPr>
              <w:rPr>
                <w:rFonts w:ascii="Calibri" w:hAnsi="Calibri" w:cs="Tahoma"/>
                <w:sz w:val="20"/>
              </w:rPr>
            </w:pPr>
          </w:p>
          <w:p w:rsidR="004063A0" w:rsidRPr="001659BB" w:rsidRDefault="004063A0" w:rsidP="00117DD4">
            <w:pPr>
              <w:ind w:right="-121"/>
              <w:rPr>
                <w:rFonts w:ascii="Calibri" w:hAnsi="Calibri" w:cs="Tahoma"/>
                <w:sz w:val="20"/>
              </w:rPr>
            </w:pPr>
            <w:r w:rsidRPr="001659BB">
              <w:rPr>
                <w:rFonts w:ascii="Calibri" w:hAnsi="Calibri" w:cs="Tahoma"/>
                <w:spacing w:val="-4"/>
                <w:sz w:val="20"/>
              </w:rPr>
              <w:t xml:space="preserve">In assessing license application, the Foreign Business Committee follows Section 5 of </w:t>
            </w:r>
            <w:r w:rsidRPr="001659BB">
              <w:rPr>
                <w:rFonts w:ascii="Calibri" w:hAnsi="Calibri" w:cs="Tahoma"/>
                <w:spacing w:val="4"/>
                <w:sz w:val="20"/>
              </w:rPr>
              <w:t xml:space="preserve">the Foreign Business Act B.E. 2542 (1999) </w:t>
            </w:r>
            <w:r>
              <w:rPr>
                <w:rFonts w:ascii="Calibri" w:hAnsi="Calibri" w:cs="Tahoma"/>
                <w:spacing w:val="4"/>
                <w:sz w:val="20"/>
              </w:rPr>
              <w:t>which states that in permitting</w:t>
            </w:r>
            <w:r w:rsidRPr="001659BB">
              <w:rPr>
                <w:rFonts w:ascii="Calibri" w:hAnsi="Calibri" w:cs="Tahoma"/>
                <w:spacing w:val="4"/>
                <w:sz w:val="20"/>
              </w:rPr>
              <w:t xml:space="preserve"> </w:t>
            </w:r>
            <w:r>
              <w:rPr>
                <w:rFonts w:ascii="Calibri" w:hAnsi="Calibri" w:cs="Tahoma"/>
                <w:sz w:val="20"/>
              </w:rPr>
              <w:t xml:space="preserve">foreigners to operate </w:t>
            </w:r>
            <w:r w:rsidRPr="001659BB">
              <w:rPr>
                <w:rFonts w:ascii="Calibri" w:hAnsi="Calibri" w:cs="Tahoma"/>
                <w:sz w:val="20"/>
              </w:rPr>
              <w:t xml:space="preserve">businesses under this Act, the advantages and disadvantages to the nation’s safety and security, economic and social development, public order or </w:t>
            </w:r>
            <w:r w:rsidRPr="001659BB">
              <w:rPr>
                <w:rFonts w:ascii="Calibri" w:hAnsi="Calibri" w:cs="Tahoma"/>
                <w:spacing w:val="-8"/>
                <w:sz w:val="20"/>
              </w:rPr>
              <w:t>good moral, art, culture and tradition of the country, natural resource conservation</w:t>
            </w:r>
            <w:r w:rsidRPr="001659BB">
              <w:rPr>
                <w:rFonts w:ascii="Calibri" w:hAnsi="Calibri" w:cs="Tahoma"/>
                <w:sz w:val="20"/>
              </w:rPr>
              <w:t xml:space="preserve">, energy </w:t>
            </w:r>
            <w:r w:rsidRPr="001659BB">
              <w:rPr>
                <w:rFonts w:ascii="Calibri" w:hAnsi="Calibri" w:cs="Tahoma"/>
                <w:spacing w:val="8"/>
                <w:sz w:val="20"/>
              </w:rPr>
              <w:t xml:space="preserve">and environment, consumer protection, size of the enterprises, employment, </w:t>
            </w:r>
            <w:r w:rsidRPr="001659BB">
              <w:rPr>
                <w:rFonts w:ascii="Calibri" w:hAnsi="Calibri" w:cs="Tahoma"/>
                <w:sz w:val="20"/>
              </w:rPr>
              <w:t>technology transfer, and research and development shall be taken into account.</w:t>
            </w:r>
          </w:p>
          <w:p w:rsidR="004063A0" w:rsidRPr="001659BB" w:rsidRDefault="004063A0" w:rsidP="00117DD4">
            <w:pPr>
              <w:rPr>
                <w:rFonts w:ascii="Calibri" w:hAnsi="Calibri" w:cs="Tahoma"/>
                <w:sz w:val="20"/>
              </w:rPr>
            </w:pPr>
            <w:r w:rsidRPr="001659BB">
              <w:rPr>
                <w:rFonts w:ascii="Calibri" w:hAnsi="Calibri" w:cs="Tahoma"/>
                <w:sz w:val="20"/>
              </w:rPr>
              <w:t> </w:t>
            </w:r>
          </w:p>
          <w:p w:rsidR="004063A0" w:rsidRDefault="004063A0" w:rsidP="00117DD4">
            <w:pPr>
              <w:pStyle w:val="ListParagraph"/>
              <w:ind w:left="0"/>
              <w:rPr>
                <w:rFonts w:cs="Tahoma"/>
                <w:sz w:val="20"/>
              </w:rPr>
            </w:pPr>
            <w:r w:rsidRPr="001659BB">
              <w:rPr>
                <w:rFonts w:cs="Tahoma"/>
                <w:sz w:val="20"/>
              </w:rPr>
              <w:t>According to the Act, with respect to businesses under List 3, the Director-General must approve or give permission within 60 days of the date of the application, and this timeframe cannot be extended. For businesses under List 2, Cabinet must approve or give permission within 60 days of the date of the application. Where there is a compelling reason for Cabinet to be unable to grant approval within the period, it shall be extended as necessary but for not more than 60 days. </w:t>
            </w:r>
          </w:p>
          <w:p w:rsidR="0053082E" w:rsidRDefault="0053082E" w:rsidP="00117DD4">
            <w:pPr>
              <w:pStyle w:val="ListParagraph"/>
              <w:ind w:left="0"/>
              <w:rPr>
                <w:rFonts w:cs="TH SarabunPSK"/>
                <w:sz w:val="20"/>
                <w:szCs w:val="20"/>
                <w:lang w:val="en-AU" w:bidi="th-TH"/>
              </w:rPr>
            </w:pPr>
          </w:p>
        </w:tc>
        <w:tc>
          <w:tcPr>
            <w:tcW w:w="5670" w:type="dxa"/>
          </w:tcPr>
          <w:p w:rsidR="004063A0" w:rsidRPr="00BF37B1" w:rsidRDefault="004063A0">
            <w:pPr>
              <w:rPr>
                <w:rFonts w:asciiTheme="minorHAnsi" w:hAnsiTheme="minorHAnsi" w:cs="Arial"/>
                <w:i/>
                <w:sz w:val="20"/>
              </w:rPr>
            </w:pPr>
          </w:p>
        </w:tc>
      </w:tr>
      <w:tr w:rsidR="004063A0" w:rsidRPr="009E28DA">
        <w:tc>
          <w:tcPr>
            <w:tcW w:w="3524" w:type="dxa"/>
          </w:tcPr>
          <w:p w:rsidR="004063A0" w:rsidRPr="00BF37B1" w:rsidRDefault="004063A0" w:rsidP="00346470">
            <w:pPr>
              <w:rPr>
                <w:rFonts w:asciiTheme="minorHAnsi" w:hAnsiTheme="minorHAnsi"/>
                <w:i/>
                <w:color w:val="808080"/>
                <w:sz w:val="20"/>
              </w:rPr>
            </w:pPr>
            <w:r w:rsidRPr="00BF37B1">
              <w:rPr>
                <w:rFonts w:asciiTheme="minorHAnsi" w:hAnsiTheme="minorHAnsi"/>
                <w:i/>
                <w:color w:val="808080"/>
                <w:sz w:val="20"/>
              </w:rPr>
              <w:lastRenderedPageBreak/>
              <w:t xml:space="preserve">Website for further information:  </w:t>
            </w:r>
          </w:p>
        </w:tc>
        <w:tc>
          <w:tcPr>
            <w:tcW w:w="5387" w:type="dxa"/>
          </w:tcPr>
          <w:p w:rsidR="004063A0" w:rsidRDefault="004063A0" w:rsidP="00346470">
            <w:pPr>
              <w:rPr>
                <w:rFonts w:asciiTheme="minorHAnsi" w:hAnsiTheme="minorHAnsi"/>
                <w:i/>
                <w:color w:val="808080"/>
                <w:sz w:val="20"/>
              </w:rPr>
            </w:pPr>
            <w:r w:rsidRPr="00117DD4">
              <w:rPr>
                <w:rFonts w:asciiTheme="minorHAnsi" w:hAnsiTheme="minorHAnsi"/>
                <w:i/>
                <w:color w:val="808080"/>
                <w:sz w:val="20"/>
              </w:rPr>
              <w:t xml:space="preserve">1. </w:t>
            </w:r>
            <w:r>
              <w:rPr>
                <w:rFonts w:asciiTheme="minorHAnsi" w:hAnsiTheme="minorHAnsi"/>
                <w:i/>
                <w:color w:val="808080"/>
                <w:sz w:val="20"/>
              </w:rPr>
              <w:t xml:space="preserve"> </w:t>
            </w:r>
            <w:hyperlink r:id="rId21" w:history="1">
              <w:r w:rsidRPr="00117DD4">
                <w:rPr>
                  <w:rFonts w:asciiTheme="minorHAnsi" w:hAnsiTheme="minorHAnsi"/>
                  <w:i/>
                  <w:color w:val="808080"/>
                  <w:sz w:val="20"/>
                </w:rPr>
                <w:t>www.boi.go.th</w:t>
              </w:r>
            </w:hyperlink>
          </w:p>
          <w:p w:rsidR="004063A0" w:rsidRPr="00C54C3E" w:rsidRDefault="004063A0" w:rsidP="00C54C3E">
            <w:pPr>
              <w:ind w:left="252" w:hanging="252"/>
              <w:rPr>
                <w:rFonts w:asciiTheme="minorHAnsi" w:hAnsiTheme="minorHAnsi"/>
                <w:i/>
                <w:color w:val="808080" w:themeColor="background1" w:themeShade="80"/>
                <w:sz w:val="20"/>
              </w:rPr>
            </w:pPr>
            <w:r>
              <w:rPr>
                <w:rFonts w:asciiTheme="minorHAnsi" w:hAnsiTheme="minorHAnsi"/>
                <w:i/>
                <w:color w:val="808080"/>
                <w:sz w:val="20"/>
              </w:rPr>
              <w:t>2.</w:t>
            </w:r>
            <w:r>
              <w:rPr>
                <w:rFonts w:asciiTheme="minorHAnsi" w:hAnsiTheme="minorHAnsi"/>
                <w:sz w:val="20"/>
              </w:rPr>
              <w:t xml:space="preserve">  </w:t>
            </w:r>
            <w:hyperlink r:id="rId22" w:history="1">
              <w:r w:rsidRPr="00C54C3E">
                <w:rPr>
                  <w:rStyle w:val="Hyperlink"/>
                  <w:rFonts w:asciiTheme="minorHAnsi" w:hAnsiTheme="minorHAnsi"/>
                  <w:i/>
                  <w:color w:val="808080" w:themeColor="background1" w:themeShade="80"/>
                  <w:sz w:val="20"/>
                  <w:u w:val="none"/>
                </w:rPr>
                <w:t>http://www.dbd.go.th/dbdweb_en/more_news.php?cid= 273&amp;filename=index</w:t>
              </w:r>
            </w:hyperlink>
          </w:p>
        </w:tc>
        <w:tc>
          <w:tcPr>
            <w:tcW w:w="5670" w:type="dxa"/>
          </w:tcPr>
          <w:p w:rsidR="004063A0" w:rsidRPr="00BF37B1" w:rsidRDefault="004063A0">
            <w:pPr>
              <w:rPr>
                <w:rFonts w:asciiTheme="minorHAnsi" w:hAnsiTheme="minorHAnsi" w:cs="Arial"/>
                <w:i/>
                <w:sz w:val="20"/>
              </w:rPr>
            </w:pPr>
          </w:p>
        </w:tc>
      </w:tr>
      <w:tr w:rsidR="004063A0" w:rsidRPr="009E28DA">
        <w:tc>
          <w:tcPr>
            <w:tcW w:w="3524" w:type="dxa"/>
          </w:tcPr>
          <w:p w:rsidR="004063A0" w:rsidRPr="00BF37B1" w:rsidRDefault="004063A0" w:rsidP="00346470">
            <w:pPr>
              <w:rPr>
                <w:rFonts w:asciiTheme="minorHAnsi" w:hAnsiTheme="minorHAnsi"/>
                <w:i/>
                <w:color w:val="808080"/>
                <w:sz w:val="20"/>
              </w:rPr>
            </w:pPr>
            <w:r w:rsidRPr="00BF37B1">
              <w:rPr>
                <w:rFonts w:asciiTheme="minorHAnsi" w:hAnsiTheme="minorHAnsi"/>
                <w:i/>
                <w:color w:val="808080"/>
                <w:sz w:val="20"/>
              </w:rPr>
              <w:t>Contact point</w:t>
            </w:r>
            <w:r>
              <w:rPr>
                <w:rFonts w:asciiTheme="minorHAnsi" w:hAnsiTheme="minorHAnsi"/>
                <w:i/>
                <w:color w:val="808080"/>
                <w:sz w:val="20"/>
              </w:rPr>
              <w:t>s</w:t>
            </w:r>
            <w:r w:rsidRPr="00BF37B1">
              <w:rPr>
                <w:rFonts w:asciiTheme="minorHAnsi" w:hAnsiTheme="minorHAnsi"/>
                <w:i/>
                <w:color w:val="808080"/>
                <w:sz w:val="20"/>
              </w:rPr>
              <w:t xml:space="preserve"> for further details:</w:t>
            </w:r>
          </w:p>
        </w:tc>
        <w:tc>
          <w:tcPr>
            <w:tcW w:w="5387" w:type="dxa"/>
          </w:tcPr>
          <w:p w:rsidR="00994F3C" w:rsidRDefault="004063A0" w:rsidP="00346470">
            <w:pPr>
              <w:rPr>
                <w:rFonts w:asciiTheme="minorHAnsi" w:hAnsiTheme="minorHAnsi" w:cs="TH SarabunPSK"/>
                <w:bCs/>
                <w:i/>
                <w:color w:val="808080" w:themeColor="background1" w:themeShade="80"/>
                <w:sz w:val="20"/>
              </w:rPr>
            </w:pPr>
            <w:r>
              <w:rPr>
                <w:rFonts w:asciiTheme="minorHAnsi" w:hAnsiTheme="minorHAnsi" w:cs="TH SarabunPSK"/>
                <w:bCs/>
                <w:i/>
                <w:color w:val="808080" w:themeColor="background1" w:themeShade="80"/>
                <w:sz w:val="20"/>
              </w:rPr>
              <w:t xml:space="preserve">1.  </w:t>
            </w:r>
            <w:r w:rsidR="00994F3C" w:rsidRPr="00F71643">
              <w:rPr>
                <w:rFonts w:asciiTheme="minorHAnsi" w:hAnsiTheme="minorHAnsi" w:cs="TH SarabunPSK"/>
                <w:bCs/>
                <w:i/>
                <w:color w:val="808080" w:themeColor="background1" w:themeShade="80"/>
                <w:sz w:val="20"/>
              </w:rPr>
              <w:t>Office of the Board of Investment (BOI)</w:t>
            </w:r>
          </w:p>
          <w:p w:rsidR="00994F3C" w:rsidRDefault="00994F3C" w:rsidP="00346470">
            <w:pPr>
              <w:rPr>
                <w:rFonts w:asciiTheme="minorHAnsi" w:hAnsiTheme="minorHAnsi" w:cs="TH SarabunPSK"/>
                <w:bCs/>
                <w:i/>
                <w:color w:val="808080" w:themeColor="background1" w:themeShade="80"/>
                <w:sz w:val="20"/>
              </w:rPr>
            </w:pPr>
            <w:r>
              <w:rPr>
                <w:rFonts w:asciiTheme="minorHAnsi" w:hAnsiTheme="minorHAnsi" w:cs="TH SarabunPSK"/>
                <w:bCs/>
                <w:i/>
                <w:color w:val="808080" w:themeColor="background1" w:themeShade="80"/>
                <w:sz w:val="20"/>
              </w:rPr>
              <w:t xml:space="preserve">      </w:t>
            </w:r>
          </w:p>
          <w:p w:rsidR="004063A0" w:rsidRPr="00F71643" w:rsidRDefault="00994F3C" w:rsidP="00346470">
            <w:pPr>
              <w:rPr>
                <w:rFonts w:asciiTheme="minorHAnsi" w:hAnsiTheme="minorHAnsi" w:cs="TH SarabunPSK"/>
                <w:bCs/>
                <w:i/>
                <w:color w:val="808080" w:themeColor="background1" w:themeShade="80"/>
                <w:sz w:val="20"/>
              </w:rPr>
            </w:pPr>
            <w:r>
              <w:rPr>
                <w:rFonts w:asciiTheme="minorHAnsi" w:hAnsiTheme="minorHAnsi" w:cs="TH SarabunPSK"/>
                <w:bCs/>
                <w:i/>
                <w:color w:val="808080" w:themeColor="background1" w:themeShade="80"/>
                <w:sz w:val="20"/>
              </w:rPr>
              <w:t xml:space="preserve">      </w:t>
            </w:r>
            <w:r w:rsidR="004063A0" w:rsidRPr="00F71643">
              <w:rPr>
                <w:rFonts w:asciiTheme="minorHAnsi" w:hAnsiTheme="minorHAnsi" w:cs="TH SarabunPSK"/>
                <w:bCs/>
                <w:i/>
                <w:color w:val="808080" w:themeColor="background1" w:themeShade="80"/>
                <w:sz w:val="20"/>
              </w:rPr>
              <w:t>International Affairs Division</w:t>
            </w:r>
            <w:r w:rsidR="004063A0">
              <w:rPr>
                <w:rFonts w:asciiTheme="minorHAnsi" w:hAnsiTheme="minorHAnsi" w:cs="TH SarabunPSK"/>
                <w:bCs/>
                <w:i/>
                <w:color w:val="808080" w:themeColor="background1" w:themeShade="80"/>
                <w:sz w:val="20"/>
              </w:rPr>
              <w:t>,</w:t>
            </w:r>
          </w:p>
          <w:p w:rsidR="004063A0" w:rsidRPr="00F71643" w:rsidRDefault="004063A0" w:rsidP="00117DD4">
            <w:pPr>
              <w:ind w:firstLine="252"/>
              <w:rPr>
                <w:rFonts w:asciiTheme="minorHAnsi" w:hAnsiTheme="minorHAnsi" w:cs="TH SarabunPSK"/>
                <w:bCs/>
                <w:i/>
                <w:color w:val="808080" w:themeColor="background1" w:themeShade="80"/>
                <w:sz w:val="20"/>
              </w:rPr>
            </w:pPr>
            <w:r w:rsidRPr="00F71643">
              <w:rPr>
                <w:rFonts w:asciiTheme="minorHAnsi" w:hAnsiTheme="minorHAnsi" w:cs="TH SarabunPSK"/>
                <w:bCs/>
                <w:i/>
                <w:color w:val="808080" w:themeColor="background1" w:themeShade="80"/>
                <w:sz w:val="20"/>
              </w:rPr>
              <w:t>Office of the Board of Investment (BOI)</w:t>
            </w:r>
          </w:p>
          <w:p w:rsidR="004063A0" w:rsidRPr="00F71643" w:rsidRDefault="004063A0" w:rsidP="00117DD4">
            <w:pPr>
              <w:ind w:firstLine="252"/>
              <w:rPr>
                <w:rFonts w:asciiTheme="minorHAnsi" w:hAnsiTheme="minorHAnsi" w:cs="TH SarabunPSK"/>
                <w:bCs/>
                <w:i/>
                <w:color w:val="808080" w:themeColor="background1" w:themeShade="80"/>
                <w:sz w:val="20"/>
              </w:rPr>
            </w:pPr>
            <w:r w:rsidRPr="00F71643">
              <w:rPr>
                <w:rFonts w:asciiTheme="minorHAnsi" w:hAnsiTheme="minorHAnsi" w:cs="TH SarabunPSK"/>
                <w:bCs/>
                <w:i/>
                <w:color w:val="808080" w:themeColor="background1" w:themeShade="80"/>
                <w:sz w:val="20"/>
              </w:rPr>
              <w:t>555  Vibhavadi Rangsit Road, Chatuchak, Bangkok 10900</w:t>
            </w:r>
          </w:p>
          <w:p w:rsidR="004063A0" w:rsidRPr="00F71643" w:rsidRDefault="004063A0" w:rsidP="00117DD4">
            <w:pPr>
              <w:ind w:firstLine="252"/>
              <w:rPr>
                <w:rFonts w:asciiTheme="minorHAnsi" w:hAnsiTheme="minorHAnsi" w:cs="TH SarabunPSK"/>
                <w:bCs/>
                <w:i/>
                <w:color w:val="808080" w:themeColor="background1" w:themeShade="80"/>
                <w:sz w:val="20"/>
              </w:rPr>
            </w:pPr>
            <w:r w:rsidRPr="00F71643">
              <w:rPr>
                <w:rFonts w:asciiTheme="minorHAnsi" w:hAnsiTheme="minorHAnsi" w:cs="TH SarabunPSK"/>
                <w:bCs/>
                <w:i/>
                <w:color w:val="808080" w:themeColor="background1" w:themeShade="80"/>
                <w:sz w:val="20"/>
              </w:rPr>
              <w:t>Tel: 66 2 553 8231/8326</w:t>
            </w:r>
          </w:p>
          <w:p w:rsidR="004063A0" w:rsidRPr="00F71643" w:rsidRDefault="004063A0" w:rsidP="00117DD4">
            <w:pPr>
              <w:ind w:firstLine="252"/>
              <w:rPr>
                <w:rFonts w:asciiTheme="minorHAnsi" w:hAnsiTheme="minorHAnsi" w:cs="TH SarabunPSK"/>
                <w:bCs/>
                <w:i/>
                <w:color w:val="808080" w:themeColor="background1" w:themeShade="80"/>
                <w:sz w:val="20"/>
              </w:rPr>
            </w:pPr>
            <w:r w:rsidRPr="00F71643">
              <w:rPr>
                <w:rFonts w:asciiTheme="minorHAnsi" w:hAnsiTheme="minorHAnsi" w:cs="TH SarabunPSK"/>
                <w:bCs/>
                <w:i/>
                <w:color w:val="808080" w:themeColor="background1" w:themeShade="80"/>
                <w:sz w:val="20"/>
              </w:rPr>
              <w:t>Fax: 66 2 553 8318</w:t>
            </w:r>
          </w:p>
          <w:p w:rsidR="004063A0" w:rsidRPr="00F71643" w:rsidRDefault="004063A0" w:rsidP="00117DD4">
            <w:pPr>
              <w:ind w:firstLine="252"/>
              <w:rPr>
                <w:rFonts w:asciiTheme="minorHAnsi" w:hAnsiTheme="minorHAnsi" w:cs="TH SarabunPSK"/>
                <w:bCs/>
                <w:i/>
                <w:color w:val="808080" w:themeColor="background1" w:themeShade="80"/>
                <w:sz w:val="20"/>
              </w:rPr>
            </w:pPr>
            <w:r w:rsidRPr="00F71643">
              <w:rPr>
                <w:rFonts w:asciiTheme="minorHAnsi" w:hAnsiTheme="minorHAnsi" w:cs="TH SarabunPSK"/>
                <w:bCs/>
                <w:i/>
                <w:color w:val="808080" w:themeColor="background1" w:themeShade="80"/>
                <w:sz w:val="20"/>
              </w:rPr>
              <w:t xml:space="preserve">Website: </w:t>
            </w:r>
            <w:hyperlink r:id="rId23" w:history="1">
              <w:r w:rsidRPr="001C0B9F">
                <w:rPr>
                  <w:rStyle w:val="Hyperlink"/>
                  <w:rFonts w:asciiTheme="minorHAnsi" w:hAnsiTheme="minorHAnsi" w:cs="TH SarabunPSK"/>
                  <w:bCs/>
                  <w:i/>
                  <w:color w:val="808080" w:themeColor="background1" w:themeShade="80"/>
                  <w:sz w:val="20"/>
                  <w:u w:val="none"/>
                </w:rPr>
                <w:t>http://www.boi.go.th</w:t>
              </w:r>
            </w:hyperlink>
          </w:p>
          <w:p w:rsidR="00994F3C" w:rsidRDefault="00994F3C" w:rsidP="00346470">
            <w:pPr>
              <w:rPr>
                <w:rFonts w:asciiTheme="minorHAnsi" w:eastAsia="Arial" w:hAnsiTheme="minorHAnsi" w:cs="Arial"/>
                <w:color w:val="808080" w:themeColor="background1" w:themeShade="80"/>
                <w:sz w:val="20"/>
                <w:lang w:eastAsia="zh-CN"/>
              </w:rPr>
            </w:pPr>
          </w:p>
          <w:p w:rsidR="004063A0" w:rsidRPr="00F71643" w:rsidRDefault="00994F3C" w:rsidP="00346470">
            <w:pPr>
              <w:rPr>
                <w:rFonts w:asciiTheme="minorHAnsi" w:hAnsiTheme="minorHAnsi" w:cs="TH SarabunPSK"/>
                <w:bCs/>
                <w:i/>
                <w:color w:val="808080" w:themeColor="background1" w:themeShade="80"/>
                <w:sz w:val="20"/>
              </w:rPr>
            </w:pPr>
            <w:r>
              <w:rPr>
                <w:rFonts w:asciiTheme="minorHAnsi" w:hAnsiTheme="minorHAnsi" w:cs="TH SarabunPSK"/>
                <w:bCs/>
                <w:i/>
                <w:color w:val="808080" w:themeColor="background1" w:themeShade="80"/>
                <w:sz w:val="20"/>
              </w:rPr>
              <w:t xml:space="preserve">      </w:t>
            </w:r>
            <w:r w:rsidR="004063A0" w:rsidRPr="00F71643">
              <w:rPr>
                <w:rFonts w:asciiTheme="minorHAnsi" w:hAnsiTheme="minorHAnsi" w:cs="TH SarabunPSK"/>
                <w:bCs/>
                <w:i/>
                <w:color w:val="808080" w:themeColor="background1" w:themeShade="80"/>
                <w:sz w:val="20"/>
              </w:rPr>
              <w:t>One Start One Stop Investment Center (OSOS)</w:t>
            </w:r>
          </w:p>
          <w:p w:rsidR="004063A0" w:rsidRPr="00F71643" w:rsidRDefault="004063A0" w:rsidP="00117DD4">
            <w:pPr>
              <w:ind w:left="252" w:right="-121"/>
              <w:rPr>
                <w:rFonts w:asciiTheme="minorHAnsi" w:hAnsiTheme="minorHAnsi" w:cs="TH SarabunPSK"/>
                <w:bCs/>
                <w:i/>
                <w:color w:val="808080" w:themeColor="background1" w:themeShade="80"/>
                <w:sz w:val="20"/>
              </w:rPr>
            </w:pPr>
            <w:r w:rsidRPr="00F71643">
              <w:rPr>
                <w:rFonts w:asciiTheme="minorHAnsi" w:hAnsiTheme="minorHAnsi" w:cs="TH SarabunPSK"/>
                <w:bCs/>
                <w:i/>
                <w:color w:val="808080" w:themeColor="background1" w:themeShade="80"/>
                <w:sz w:val="20"/>
              </w:rPr>
              <w:t>18</w:t>
            </w:r>
            <w:r w:rsidRPr="00F71643">
              <w:rPr>
                <w:rFonts w:asciiTheme="minorHAnsi" w:hAnsiTheme="minorHAnsi" w:cs="TH SarabunPSK"/>
                <w:bCs/>
                <w:i/>
                <w:color w:val="808080" w:themeColor="background1" w:themeShade="80"/>
                <w:sz w:val="20"/>
                <w:vertAlign w:val="superscript"/>
              </w:rPr>
              <w:t>th</w:t>
            </w:r>
            <w:r w:rsidRPr="00F71643">
              <w:rPr>
                <w:rFonts w:asciiTheme="minorHAnsi" w:hAnsiTheme="minorHAnsi" w:cs="TH SarabunPSK"/>
                <w:bCs/>
                <w:i/>
                <w:color w:val="808080" w:themeColor="background1" w:themeShade="80"/>
                <w:sz w:val="20"/>
              </w:rPr>
              <w:t xml:space="preserve"> Floor, Chamc</w:t>
            </w:r>
            <w:r>
              <w:rPr>
                <w:rFonts w:asciiTheme="minorHAnsi" w:hAnsiTheme="minorHAnsi" w:cs="TH SarabunPSK"/>
                <w:bCs/>
                <w:i/>
                <w:color w:val="808080" w:themeColor="background1" w:themeShade="80"/>
                <w:sz w:val="20"/>
              </w:rPr>
              <w:t xml:space="preserve">huri Square Building, Phayathai </w:t>
            </w:r>
            <w:r w:rsidRPr="00F71643">
              <w:rPr>
                <w:rFonts w:asciiTheme="minorHAnsi" w:hAnsiTheme="minorHAnsi" w:cs="TH SarabunPSK"/>
                <w:bCs/>
                <w:i/>
                <w:color w:val="808080" w:themeColor="background1" w:themeShade="80"/>
                <w:sz w:val="20"/>
              </w:rPr>
              <w:t>Road,</w:t>
            </w:r>
            <w:r>
              <w:rPr>
                <w:rFonts w:asciiTheme="minorHAnsi" w:hAnsiTheme="minorHAnsi" w:cs="TH SarabunPSK"/>
                <w:bCs/>
                <w:i/>
                <w:color w:val="808080" w:themeColor="background1" w:themeShade="80"/>
                <w:sz w:val="20"/>
              </w:rPr>
              <w:t xml:space="preserve"> </w:t>
            </w:r>
            <w:r w:rsidRPr="00F71643">
              <w:rPr>
                <w:rFonts w:asciiTheme="minorHAnsi" w:hAnsiTheme="minorHAnsi" w:cs="TH SarabunPSK"/>
                <w:bCs/>
                <w:i/>
                <w:color w:val="808080" w:themeColor="background1" w:themeShade="80"/>
                <w:sz w:val="20"/>
              </w:rPr>
              <w:t>Pathumwan, Bangkok 10330</w:t>
            </w:r>
          </w:p>
          <w:p w:rsidR="004063A0" w:rsidRPr="00F71643" w:rsidRDefault="004063A0" w:rsidP="00117DD4">
            <w:pPr>
              <w:ind w:left="252"/>
              <w:rPr>
                <w:rFonts w:asciiTheme="minorHAnsi" w:hAnsiTheme="minorHAnsi" w:cs="TH SarabunPSK"/>
                <w:bCs/>
                <w:i/>
                <w:color w:val="808080" w:themeColor="background1" w:themeShade="80"/>
                <w:sz w:val="20"/>
              </w:rPr>
            </w:pPr>
            <w:r w:rsidRPr="00F71643">
              <w:rPr>
                <w:rFonts w:asciiTheme="minorHAnsi" w:hAnsiTheme="minorHAnsi" w:cs="TH SarabunPSK"/>
                <w:bCs/>
                <w:i/>
                <w:color w:val="808080" w:themeColor="background1" w:themeShade="80"/>
                <w:sz w:val="20"/>
              </w:rPr>
              <w:t>Tel: 66 2 209 1100</w:t>
            </w:r>
          </w:p>
          <w:p w:rsidR="004063A0" w:rsidRPr="00F71643" w:rsidRDefault="004063A0" w:rsidP="00117DD4">
            <w:pPr>
              <w:ind w:left="252"/>
              <w:rPr>
                <w:rFonts w:asciiTheme="minorHAnsi" w:hAnsiTheme="minorHAnsi" w:cs="TH SarabunPSK"/>
                <w:bCs/>
                <w:i/>
                <w:color w:val="808080" w:themeColor="background1" w:themeShade="80"/>
                <w:sz w:val="20"/>
              </w:rPr>
            </w:pPr>
            <w:r w:rsidRPr="00F71643">
              <w:rPr>
                <w:rFonts w:asciiTheme="minorHAnsi" w:hAnsiTheme="minorHAnsi" w:cs="TH SarabunPSK"/>
                <w:bCs/>
                <w:i/>
                <w:color w:val="808080" w:themeColor="background1" w:themeShade="80"/>
                <w:sz w:val="20"/>
              </w:rPr>
              <w:t>Fax: 66 2 209 1199</w:t>
            </w:r>
          </w:p>
          <w:p w:rsidR="004063A0" w:rsidRDefault="004063A0" w:rsidP="00117DD4">
            <w:pPr>
              <w:ind w:left="252"/>
            </w:pPr>
            <w:r w:rsidRPr="00F71643">
              <w:rPr>
                <w:rFonts w:asciiTheme="minorHAnsi" w:hAnsiTheme="minorHAnsi" w:cs="TH SarabunPSK"/>
                <w:bCs/>
                <w:i/>
                <w:color w:val="808080" w:themeColor="background1" w:themeShade="80"/>
                <w:sz w:val="20"/>
              </w:rPr>
              <w:t xml:space="preserve">E-mail: </w:t>
            </w:r>
            <w:hyperlink r:id="rId24" w:history="1">
              <w:r w:rsidRPr="001C0B9F">
                <w:rPr>
                  <w:rStyle w:val="Hyperlink"/>
                  <w:rFonts w:asciiTheme="minorHAnsi" w:hAnsiTheme="minorHAnsi" w:cs="TH SarabunPSK"/>
                  <w:bCs/>
                  <w:i/>
                  <w:color w:val="808080" w:themeColor="background1" w:themeShade="80"/>
                  <w:sz w:val="20"/>
                  <w:u w:val="none"/>
                </w:rPr>
                <w:t>osos@boi.go.th</w:t>
              </w:r>
            </w:hyperlink>
          </w:p>
          <w:p w:rsidR="00994F3C" w:rsidRDefault="00994F3C" w:rsidP="00117DD4">
            <w:pPr>
              <w:ind w:left="252"/>
            </w:pPr>
          </w:p>
          <w:p w:rsidR="004063A0" w:rsidRPr="00C54C3E" w:rsidRDefault="00994F3C" w:rsidP="00C54C3E">
            <w:pPr>
              <w:ind w:right="-121"/>
              <w:rPr>
                <w:rFonts w:asciiTheme="minorHAnsi" w:hAnsiTheme="minorHAnsi" w:cs="Cordia New"/>
                <w:bCs/>
                <w:color w:val="808080" w:themeColor="background1" w:themeShade="80"/>
                <w:sz w:val="20"/>
                <w:lang w:bidi="th-TH"/>
              </w:rPr>
            </w:pPr>
            <w:r w:rsidRPr="00994F3C">
              <w:rPr>
                <w:rFonts w:asciiTheme="minorHAnsi" w:hAnsiTheme="minorHAnsi" w:cs="Cordia New"/>
                <w:bCs/>
                <w:i/>
                <w:iCs/>
                <w:color w:val="808080" w:themeColor="background1" w:themeShade="80"/>
                <w:sz w:val="20"/>
                <w:lang w:bidi="th-TH"/>
              </w:rPr>
              <w:t>2</w:t>
            </w:r>
            <w:r w:rsidR="004063A0" w:rsidRPr="00994F3C">
              <w:rPr>
                <w:rFonts w:asciiTheme="minorHAnsi" w:hAnsiTheme="minorHAnsi" w:cs="Cordia New"/>
                <w:bCs/>
                <w:i/>
                <w:iCs/>
                <w:color w:val="808080" w:themeColor="background1" w:themeShade="80"/>
                <w:sz w:val="20"/>
                <w:lang w:bidi="th-TH"/>
              </w:rPr>
              <w:t>.</w:t>
            </w:r>
            <w:r w:rsidR="004063A0">
              <w:rPr>
                <w:rFonts w:asciiTheme="minorHAnsi" w:hAnsiTheme="minorHAnsi" w:cs="Cordia New"/>
                <w:bCs/>
                <w:color w:val="808080" w:themeColor="background1" w:themeShade="80"/>
                <w:sz w:val="20"/>
                <w:lang w:bidi="th-TH"/>
              </w:rPr>
              <w:t xml:space="preserve">  </w:t>
            </w:r>
            <w:r w:rsidR="004063A0" w:rsidRPr="001C0B9F">
              <w:rPr>
                <w:rFonts w:asciiTheme="minorHAnsi" w:hAnsiTheme="minorHAnsi"/>
                <w:i/>
                <w:color w:val="808080"/>
                <w:sz w:val="20"/>
              </w:rPr>
              <w:t>Department of Business Development, Ministry of Commerce</w:t>
            </w:r>
          </w:p>
          <w:p w:rsidR="004063A0" w:rsidRPr="001C0B9F" w:rsidRDefault="004063A0" w:rsidP="00C54C3E">
            <w:pPr>
              <w:ind w:left="252"/>
              <w:rPr>
                <w:rFonts w:asciiTheme="minorHAnsi" w:hAnsiTheme="minorHAnsi"/>
                <w:i/>
                <w:color w:val="808080"/>
                <w:sz w:val="20"/>
              </w:rPr>
            </w:pPr>
            <w:r w:rsidRPr="001C0B9F">
              <w:rPr>
                <w:rFonts w:asciiTheme="minorHAnsi" w:hAnsiTheme="minorHAnsi"/>
                <w:i/>
                <w:color w:val="808080"/>
                <w:sz w:val="20"/>
              </w:rPr>
              <w:t xml:space="preserve">563  Nonthaburi  Rd., Muang Nonthaburi </w:t>
            </w:r>
            <w:r w:rsidRPr="001C0B9F">
              <w:rPr>
                <w:rFonts w:asciiTheme="minorHAnsi" w:hAnsiTheme="minorHAnsi"/>
                <w:i/>
                <w:color w:val="808080"/>
                <w:sz w:val="20"/>
                <w:cs/>
                <w:lang w:bidi="th-TH"/>
              </w:rPr>
              <w:t>11000</w:t>
            </w:r>
            <w:r w:rsidRPr="001C0B9F">
              <w:rPr>
                <w:rFonts w:asciiTheme="minorHAnsi" w:hAnsiTheme="minorHAnsi"/>
                <w:i/>
                <w:color w:val="808080"/>
                <w:sz w:val="20"/>
              </w:rPr>
              <w:t xml:space="preserve"> Thailand</w:t>
            </w:r>
          </w:p>
          <w:p w:rsidR="004063A0" w:rsidRDefault="004063A0" w:rsidP="00C54C3E">
            <w:pPr>
              <w:ind w:left="252"/>
              <w:rPr>
                <w:rFonts w:asciiTheme="minorHAnsi" w:hAnsiTheme="minorHAnsi"/>
                <w:i/>
                <w:color w:val="808080"/>
                <w:sz w:val="20"/>
                <w:lang w:bidi="th-TH"/>
              </w:rPr>
            </w:pPr>
            <w:r w:rsidRPr="001C0B9F">
              <w:rPr>
                <w:rFonts w:asciiTheme="minorHAnsi" w:hAnsiTheme="minorHAnsi"/>
                <w:i/>
                <w:color w:val="808080"/>
                <w:sz w:val="20"/>
              </w:rPr>
              <w:t>Tel.  (</w:t>
            </w:r>
            <w:r w:rsidRPr="001C0B9F">
              <w:rPr>
                <w:rFonts w:asciiTheme="minorHAnsi" w:hAnsiTheme="minorHAnsi"/>
                <w:i/>
                <w:color w:val="808080"/>
                <w:sz w:val="20"/>
                <w:cs/>
                <w:lang w:bidi="th-TH"/>
              </w:rPr>
              <w:t>6</w:t>
            </w:r>
            <w:r>
              <w:rPr>
                <w:rFonts w:asciiTheme="minorHAnsi" w:hAnsiTheme="minorHAnsi"/>
                <w:i/>
                <w:color w:val="808080"/>
                <w:sz w:val="20"/>
                <w:lang w:bidi="th-TH"/>
              </w:rPr>
              <w:t xml:space="preserve">6) 2547-4419 to 20 </w:t>
            </w:r>
          </w:p>
          <w:p w:rsidR="004063A0" w:rsidRPr="00C54C3E" w:rsidRDefault="004063A0" w:rsidP="00C54C3E">
            <w:pPr>
              <w:ind w:left="252"/>
              <w:rPr>
                <w:rFonts w:asciiTheme="minorHAnsi" w:hAnsiTheme="minorHAnsi" w:cs="Cordia New"/>
                <w:bCs/>
                <w:color w:val="808080" w:themeColor="background1" w:themeShade="80"/>
                <w:sz w:val="20"/>
                <w:lang w:bidi="th-TH"/>
              </w:rPr>
            </w:pPr>
            <w:r>
              <w:rPr>
                <w:rFonts w:asciiTheme="minorHAnsi" w:hAnsiTheme="minorHAnsi"/>
                <w:i/>
                <w:color w:val="808080"/>
                <w:sz w:val="20"/>
                <w:lang w:bidi="th-TH"/>
              </w:rPr>
              <w:t>Fax. (66) 2547-4441</w:t>
            </w:r>
          </w:p>
        </w:tc>
        <w:tc>
          <w:tcPr>
            <w:tcW w:w="5670" w:type="dxa"/>
          </w:tcPr>
          <w:p w:rsidR="004063A0" w:rsidRPr="00BF37B1" w:rsidRDefault="004063A0">
            <w:pPr>
              <w:rPr>
                <w:rFonts w:asciiTheme="minorHAnsi" w:hAnsiTheme="minorHAnsi" w:cs="Arial"/>
                <w:i/>
                <w:sz w:val="20"/>
              </w:rPr>
            </w:pPr>
          </w:p>
        </w:tc>
      </w:tr>
      <w:tr w:rsidR="004063A0" w:rsidRPr="009E28DA">
        <w:tc>
          <w:tcPr>
            <w:tcW w:w="3524" w:type="dxa"/>
          </w:tcPr>
          <w:p w:rsidR="004063A0" w:rsidRDefault="004063A0" w:rsidP="00117DD4">
            <w:pPr>
              <w:rPr>
                <w:rFonts w:ascii="Calibri" w:hAnsi="Calibri" w:cs="Cordia New"/>
                <w:b/>
                <w:i/>
                <w:sz w:val="20"/>
                <w:szCs w:val="25"/>
                <w:lang w:val="en-US" w:bidi="th-TH"/>
              </w:rPr>
            </w:pPr>
            <w:r w:rsidRPr="00286E2B">
              <w:rPr>
                <w:rFonts w:ascii="Calibri" w:hAnsi="Calibri" w:cs="Cordia New"/>
                <w:b/>
                <w:i/>
                <w:sz w:val="20"/>
                <w:szCs w:val="25"/>
                <w:lang w:val="en-US" w:bidi="th-TH"/>
              </w:rPr>
              <w:t>Performance Requirements</w:t>
            </w:r>
          </w:p>
          <w:p w:rsidR="004063A0" w:rsidRDefault="004063A0" w:rsidP="00117DD4">
            <w:pPr>
              <w:rPr>
                <w:rFonts w:asciiTheme="minorHAnsi" w:hAnsiTheme="minorHAnsi" w:cs="TH SarabunPSK"/>
                <w:bCs/>
                <w:i/>
                <w:color w:val="808080" w:themeColor="background1" w:themeShade="80"/>
                <w:sz w:val="20"/>
              </w:rPr>
            </w:pPr>
          </w:p>
          <w:p w:rsidR="004063A0" w:rsidRPr="00F71643" w:rsidRDefault="004063A0" w:rsidP="00117DD4">
            <w:pPr>
              <w:rPr>
                <w:rFonts w:asciiTheme="minorHAnsi" w:hAnsiTheme="minorHAnsi" w:cs="TH SarabunPSK"/>
                <w:bCs/>
                <w:i/>
                <w:color w:val="808080" w:themeColor="background1" w:themeShade="80"/>
                <w:sz w:val="20"/>
              </w:rPr>
            </w:pPr>
            <w:r w:rsidRPr="00F71643">
              <w:rPr>
                <w:rFonts w:asciiTheme="minorHAnsi" w:hAnsiTheme="minorHAnsi" w:cs="TH SarabunPSK"/>
                <w:bCs/>
                <w:i/>
                <w:color w:val="808080" w:themeColor="background1" w:themeShade="80"/>
                <w:sz w:val="20"/>
              </w:rPr>
              <w:t>Office of the Board of Investment (BOI)</w:t>
            </w:r>
          </w:p>
          <w:p w:rsidR="004063A0" w:rsidRPr="00117DD4" w:rsidRDefault="004063A0" w:rsidP="00117DD4">
            <w:pPr>
              <w:rPr>
                <w:rFonts w:ascii="Calibri" w:hAnsi="Calibri" w:cs="Cordia New"/>
                <w:b/>
                <w:i/>
                <w:sz w:val="20"/>
                <w:szCs w:val="25"/>
                <w:lang w:bidi="th-TH"/>
              </w:rPr>
            </w:pPr>
          </w:p>
          <w:p w:rsidR="004063A0" w:rsidRDefault="004063A0" w:rsidP="00117DD4">
            <w:pPr>
              <w:rPr>
                <w:rFonts w:ascii="Calibri" w:hAnsi="Calibri" w:cs="Cordia New"/>
                <w:b/>
                <w:i/>
                <w:sz w:val="20"/>
                <w:szCs w:val="25"/>
                <w:lang w:val="en-US" w:bidi="th-TH"/>
              </w:rPr>
            </w:pPr>
          </w:p>
          <w:p w:rsidR="004063A0" w:rsidRDefault="004063A0" w:rsidP="00117DD4">
            <w:pPr>
              <w:rPr>
                <w:rFonts w:ascii="Calibri" w:hAnsi="Calibri" w:cs="Cordia New"/>
                <w:b/>
                <w:i/>
                <w:sz w:val="20"/>
                <w:szCs w:val="25"/>
                <w:lang w:val="en-US" w:bidi="th-TH"/>
              </w:rPr>
            </w:pPr>
          </w:p>
          <w:p w:rsidR="004063A0" w:rsidRPr="005A75B0" w:rsidRDefault="004063A0" w:rsidP="00117DD4">
            <w:pPr>
              <w:rPr>
                <w:rFonts w:ascii="Calibri" w:hAnsi="Calibri" w:cs="Cordia New"/>
                <w:b/>
                <w:i/>
                <w:sz w:val="20"/>
                <w:szCs w:val="25"/>
                <w:lang w:val="en-US" w:bidi="th-TH"/>
              </w:rPr>
            </w:pPr>
          </w:p>
        </w:tc>
        <w:tc>
          <w:tcPr>
            <w:tcW w:w="5387" w:type="dxa"/>
          </w:tcPr>
          <w:p w:rsidR="004063A0" w:rsidRDefault="004063A0" w:rsidP="00117DD4">
            <w:pPr>
              <w:rPr>
                <w:rFonts w:ascii="Calibri" w:hAnsi="Calibri" w:cs="Tahoma"/>
                <w:sz w:val="20"/>
                <w:lang w:val="en-US"/>
              </w:rPr>
            </w:pPr>
          </w:p>
          <w:p w:rsidR="004063A0" w:rsidRDefault="004063A0" w:rsidP="00117DD4">
            <w:pPr>
              <w:rPr>
                <w:rFonts w:ascii="Calibri" w:hAnsi="Calibri" w:cs="Tahoma"/>
                <w:sz w:val="20"/>
                <w:lang w:val="en-US"/>
              </w:rPr>
            </w:pPr>
          </w:p>
          <w:p w:rsidR="004063A0" w:rsidRPr="001659BB" w:rsidRDefault="004063A0" w:rsidP="00117DD4">
            <w:pPr>
              <w:rPr>
                <w:rFonts w:ascii="Calibri" w:hAnsi="Calibri" w:cs="Tahoma"/>
                <w:sz w:val="20"/>
              </w:rPr>
            </w:pPr>
            <w:r w:rsidRPr="001659BB">
              <w:rPr>
                <w:rFonts w:ascii="Calibri" w:hAnsi="Calibri" w:cs="Tahoma"/>
                <w:sz w:val="20"/>
              </w:rPr>
              <w:t>No changes required.</w:t>
            </w:r>
          </w:p>
          <w:p w:rsidR="004063A0" w:rsidRPr="001659BB" w:rsidRDefault="004063A0" w:rsidP="00117DD4">
            <w:pPr>
              <w:rPr>
                <w:rFonts w:ascii="Calibri" w:hAnsi="Calibri" w:cs="Tahoma"/>
                <w:sz w:val="20"/>
              </w:rPr>
            </w:pPr>
          </w:p>
          <w:p w:rsidR="004063A0" w:rsidRPr="000B4314" w:rsidRDefault="004063A0" w:rsidP="00117DD4">
            <w:pPr>
              <w:pStyle w:val="ListParagraph"/>
              <w:ind w:left="0"/>
              <w:rPr>
                <w:rFonts w:cs="TH SarabunPSK"/>
                <w:sz w:val="20"/>
                <w:szCs w:val="20"/>
                <w:lang w:val="en-AU" w:bidi="th-TH"/>
              </w:rPr>
            </w:pPr>
            <w:r w:rsidRPr="0024361A">
              <w:rPr>
                <w:rFonts w:cs="Tahoma"/>
                <w:sz w:val="20"/>
              </w:rPr>
              <w:lastRenderedPageBreak/>
              <w:t>As a member o</w:t>
            </w:r>
            <w:r>
              <w:rPr>
                <w:rFonts w:cs="Tahoma"/>
                <w:sz w:val="20"/>
              </w:rPr>
              <w:t>f the WTO, Thailand is fully committed to its</w:t>
            </w:r>
            <w:r w:rsidRPr="0024361A">
              <w:rPr>
                <w:rFonts w:cs="Tahoma"/>
                <w:sz w:val="20"/>
              </w:rPr>
              <w:t xml:space="preserve"> obligation under the WTO’s TRIMs</w:t>
            </w:r>
          </w:p>
        </w:tc>
        <w:tc>
          <w:tcPr>
            <w:tcW w:w="5670" w:type="dxa"/>
          </w:tcPr>
          <w:p w:rsidR="004063A0" w:rsidRPr="00BF37B1" w:rsidRDefault="004063A0">
            <w:pPr>
              <w:rPr>
                <w:rFonts w:asciiTheme="minorHAnsi" w:hAnsiTheme="minorHAnsi" w:cs="Arial"/>
                <w:i/>
                <w:sz w:val="20"/>
              </w:rPr>
            </w:pPr>
          </w:p>
        </w:tc>
      </w:tr>
      <w:tr w:rsidR="004063A0">
        <w:tc>
          <w:tcPr>
            <w:tcW w:w="3524" w:type="dxa"/>
          </w:tcPr>
          <w:p w:rsidR="004063A0" w:rsidRDefault="004063A0" w:rsidP="0042412F">
            <w:pPr>
              <w:rPr>
                <w:rFonts w:asciiTheme="minorHAnsi" w:hAnsiTheme="minorHAnsi"/>
                <w:b/>
                <w:i/>
                <w:sz w:val="20"/>
              </w:rPr>
            </w:pPr>
            <w:r>
              <w:rPr>
                <w:rFonts w:asciiTheme="minorHAnsi" w:hAnsiTheme="minorHAnsi"/>
                <w:b/>
                <w:i/>
                <w:sz w:val="20"/>
              </w:rPr>
              <w:lastRenderedPageBreak/>
              <w:t>Business Facilitation Measures to Improve the Domestic Business Environment</w:t>
            </w:r>
          </w:p>
          <w:p w:rsidR="004063A0" w:rsidRDefault="004063A0" w:rsidP="00EB2A3D">
            <w:pPr>
              <w:rPr>
                <w:rFonts w:asciiTheme="minorHAnsi" w:hAnsiTheme="minorHAnsi" w:cstheme="minorBidi"/>
                <w:bCs/>
                <w:i/>
                <w:sz w:val="20"/>
                <w:szCs w:val="25"/>
                <w:lang w:bidi="th-TH"/>
              </w:rPr>
            </w:pPr>
          </w:p>
          <w:p w:rsidR="004063A0" w:rsidRPr="00AA75D3" w:rsidRDefault="004063A0" w:rsidP="00EB2A3D">
            <w:pPr>
              <w:rPr>
                <w:rFonts w:asciiTheme="minorHAnsi" w:hAnsiTheme="minorHAnsi" w:cs="TH SarabunPSK"/>
                <w:bCs/>
                <w:i/>
                <w:color w:val="808080" w:themeColor="background1" w:themeShade="80"/>
                <w:sz w:val="20"/>
              </w:rPr>
            </w:pPr>
            <w:r w:rsidRPr="00AA75D3">
              <w:rPr>
                <w:rFonts w:asciiTheme="minorHAnsi" w:hAnsiTheme="minorHAnsi" w:cs="TH SarabunPSK"/>
                <w:bCs/>
                <w:i/>
                <w:color w:val="808080" w:themeColor="background1" w:themeShade="80"/>
                <w:sz w:val="20"/>
              </w:rPr>
              <w:t xml:space="preserve">The Office of Small and Medium Enterprises Promotion (OSMEP) </w:t>
            </w:r>
          </w:p>
          <w:p w:rsidR="004063A0" w:rsidRPr="00BF37B1" w:rsidRDefault="004063A0" w:rsidP="00B94432">
            <w:pPr>
              <w:rPr>
                <w:rFonts w:asciiTheme="minorHAnsi" w:hAnsiTheme="minorHAnsi"/>
                <w:b/>
                <w:i/>
                <w:sz w:val="20"/>
              </w:rPr>
            </w:pPr>
          </w:p>
        </w:tc>
        <w:tc>
          <w:tcPr>
            <w:tcW w:w="5387" w:type="dxa"/>
          </w:tcPr>
          <w:p w:rsidR="004063A0" w:rsidRDefault="004063A0" w:rsidP="00AA75D3">
            <w:pPr>
              <w:pStyle w:val="ListParagraph"/>
              <w:tabs>
                <w:tab w:val="left" w:pos="338"/>
              </w:tabs>
              <w:ind w:left="196"/>
              <w:rPr>
                <w:rFonts w:asciiTheme="minorHAnsi" w:hAnsiTheme="minorHAnsi"/>
                <w:sz w:val="20"/>
                <w:szCs w:val="20"/>
                <w:u w:val="single"/>
              </w:rPr>
            </w:pPr>
            <w:bookmarkStart w:id="13" w:name="Cell07"/>
            <w:bookmarkEnd w:id="13"/>
          </w:p>
          <w:p w:rsidR="004063A0" w:rsidRDefault="004063A0" w:rsidP="00AA75D3">
            <w:pPr>
              <w:pStyle w:val="ListParagraph"/>
              <w:tabs>
                <w:tab w:val="left" w:pos="338"/>
              </w:tabs>
              <w:ind w:left="196"/>
              <w:rPr>
                <w:rFonts w:asciiTheme="minorHAnsi" w:hAnsiTheme="minorHAnsi"/>
                <w:sz w:val="20"/>
                <w:szCs w:val="20"/>
                <w:u w:val="single"/>
              </w:rPr>
            </w:pPr>
          </w:p>
          <w:p w:rsidR="004063A0" w:rsidRDefault="004063A0" w:rsidP="00AA75D3">
            <w:pPr>
              <w:pStyle w:val="ListParagraph"/>
              <w:tabs>
                <w:tab w:val="left" w:pos="338"/>
              </w:tabs>
              <w:ind w:left="196"/>
              <w:rPr>
                <w:rFonts w:asciiTheme="minorHAnsi" w:hAnsiTheme="minorHAnsi"/>
                <w:sz w:val="20"/>
                <w:szCs w:val="20"/>
                <w:u w:val="single"/>
              </w:rPr>
            </w:pPr>
          </w:p>
          <w:p w:rsidR="004063A0" w:rsidRDefault="004063A0" w:rsidP="00AA75D3">
            <w:pPr>
              <w:pStyle w:val="ListParagraph"/>
              <w:tabs>
                <w:tab w:val="left" w:pos="338"/>
              </w:tabs>
              <w:ind w:left="196"/>
              <w:rPr>
                <w:rFonts w:asciiTheme="minorHAnsi" w:hAnsiTheme="minorHAnsi"/>
                <w:sz w:val="20"/>
                <w:szCs w:val="20"/>
                <w:u w:val="single"/>
              </w:rPr>
            </w:pPr>
          </w:p>
          <w:p w:rsidR="004063A0" w:rsidRPr="0044380D" w:rsidRDefault="004063A0" w:rsidP="00EA3481">
            <w:pPr>
              <w:pStyle w:val="ListParagraph"/>
              <w:numPr>
                <w:ilvl w:val="0"/>
                <w:numId w:val="8"/>
              </w:numPr>
              <w:tabs>
                <w:tab w:val="left" w:pos="338"/>
              </w:tabs>
              <w:ind w:left="196" w:hanging="142"/>
              <w:rPr>
                <w:rFonts w:asciiTheme="minorHAnsi" w:hAnsiTheme="minorHAnsi"/>
                <w:sz w:val="20"/>
                <w:szCs w:val="20"/>
                <w:u w:val="single"/>
              </w:rPr>
            </w:pPr>
            <w:r w:rsidRPr="0044380D">
              <w:rPr>
                <w:rFonts w:asciiTheme="minorHAnsi" w:hAnsiTheme="minorHAnsi"/>
                <w:sz w:val="20"/>
                <w:szCs w:val="20"/>
                <w:u w:val="single"/>
              </w:rPr>
              <w:t>Loans with a low interest rate for SMEs’ working capital</w:t>
            </w:r>
          </w:p>
          <w:p w:rsidR="004063A0" w:rsidRPr="0044380D" w:rsidRDefault="004063A0" w:rsidP="0044380D">
            <w:pPr>
              <w:pStyle w:val="ListParagraph"/>
              <w:ind w:left="57"/>
              <w:rPr>
                <w:rFonts w:asciiTheme="minorHAnsi" w:hAnsiTheme="minorHAnsi"/>
                <w:sz w:val="20"/>
                <w:szCs w:val="20"/>
              </w:rPr>
            </w:pPr>
            <w:r w:rsidRPr="0044380D">
              <w:rPr>
                <w:rFonts w:asciiTheme="minorHAnsi" w:hAnsiTheme="minorHAnsi"/>
                <w:sz w:val="20"/>
                <w:szCs w:val="20"/>
              </w:rPr>
              <w:t xml:space="preserve">To relieve the difficulty in reaching the source of funds and to increase financial liquidity for SMEs, the Cabinet resolved to extend soft loans of up to 100 billion Baht and charging a low interest rate to SMEs for a credit period of 7 years.  The Government Savings Bank (“GSB”) being the state-owned bank, will grant 0.1%-interest-rate loans to the commercial banks and specialized financial institutions which join the project for relending the loans at no more than 4% interest to SMEs. This is aimed to be implemented by the end of 2015.  </w:t>
            </w:r>
          </w:p>
          <w:p w:rsidR="004063A0" w:rsidRPr="0044380D" w:rsidRDefault="004063A0" w:rsidP="00EA3481">
            <w:pPr>
              <w:pStyle w:val="ListParagraph"/>
              <w:numPr>
                <w:ilvl w:val="0"/>
                <w:numId w:val="8"/>
              </w:numPr>
              <w:ind w:left="338" w:hanging="284"/>
              <w:rPr>
                <w:rFonts w:asciiTheme="minorHAnsi" w:hAnsiTheme="minorHAnsi"/>
                <w:sz w:val="20"/>
                <w:szCs w:val="20"/>
              </w:rPr>
            </w:pPr>
            <w:r w:rsidRPr="0044380D">
              <w:rPr>
                <w:rFonts w:asciiTheme="minorHAnsi" w:hAnsiTheme="minorHAnsi"/>
                <w:sz w:val="20"/>
                <w:szCs w:val="20"/>
                <w:u w:val="single"/>
              </w:rPr>
              <w:t>Nano-Finance Scheme</w:t>
            </w:r>
            <w:r w:rsidRPr="0044380D">
              <w:rPr>
                <w:rFonts w:asciiTheme="minorHAnsi" w:hAnsiTheme="minorHAnsi"/>
                <w:sz w:val="20"/>
                <w:szCs w:val="20"/>
              </w:rPr>
              <w:t xml:space="preserve"> </w:t>
            </w:r>
          </w:p>
          <w:p w:rsidR="004063A0" w:rsidRPr="0044380D" w:rsidRDefault="004063A0" w:rsidP="0044380D">
            <w:pPr>
              <w:ind w:left="72"/>
              <w:rPr>
                <w:rFonts w:asciiTheme="minorHAnsi" w:hAnsiTheme="minorHAnsi"/>
                <w:sz w:val="20"/>
              </w:rPr>
            </w:pPr>
            <w:r w:rsidRPr="0044380D">
              <w:rPr>
                <w:rFonts w:asciiTheme="minorHAnsi" w:hAnsiTheme="minorHAnsi"/>
                <w:sz w:val="20"/>
              </w:rPr>
              <w:t>Nano-finance is a loan by the Finance Ministry that can be extended to an individual seeking to borrow up to 100,000 Baht without collateral to use for business operations. Firms wishing to get into the nano-finance business need to show a minimum of 50 million Baht in registered capitals. The effective cost of the loan, including interest, fees and penalties, should not exceed 36 percent per year.</w:t>
            </w:r>
          </w:p>
          <w:p w:rsidR="004063A0" w:rsidRPr="0044380D" w:rsidRDefault="004063A0" w:rsidP="00EA3481">
            <w:pPr>
              <w:pStyle w:val="ListParagraph"/>
              <w:numPr>
                <w:ilvl w:val="0"/>
                <w:numId w:val="8"/>
              </w:numPr>
              <w:ind w:left="338" w:hanging="284"/>
              <w:rPr>
                <w:rFonts w:asciiTheme="minorHAnsi" w:hAnsiTheme="minorHAnsi"/>
                <w:sz w:val="20"/>
                <w:szCs w:val="20"/>
                <w:u w:val="single"/>
              </w:rPr>
            </w:pPr>
            <w:r w:rsidRPr="0044380D">
              <w:rPr>
                <w:rFonts w:asciiTheme="minorHAnsi" w:hAnsiTheme="minorHAnsi"/>
                <w:sz w:val="20"/>
                <w:szCs w:val="20"/>
                <w:u w:val="single"/>
              </w:rPr>
              <w:t>SMEs Private Equity Trust Fund by the Finance Ministry</w:t>
            </w:r>
          </w:p>
          <w:p w:rsidR="004063A0" w:rsidRPr="0044380D" w:rsidRDefault="004063A0" w:rsidP="0044380D">
            <w:pPr>
              <w:ind w:left="72"/>
              <w:rPr>
                <w:rFonts w:asciiTheme="minorHAnsi" w:hAnsiTheme="minorHAnsi" w:cstheme="minorBidi"/>
                <w:sz w:val="20"/>
                <w:cs/>
                <w:lang w:bidi="th-TH"/>
              </w:rPr>
            </w:pPr>
            <w:r w:rsidRPr="0044380D">
              <w:rPr>
                <w:rFonts w:asciiTheme="minorHAnsi" w:hAnsiTheme="minorHAnsi"/>
                <w:sz w:val="20"/>
              </w:rPr>
              <w:t xml:space="preserve">The first government SME private equity trust fund worth </w:t>
            </w:r>
            <w:r w:rsidRPr="0044380D">
              <w:rPr>
                <w:rFonts w:asciiTheme="minorHAnsi" w:hAnsiTheme="minorHAnsi"/>
                <w:sz w:val="20"/>
                <w:cs/>
                <w:lang w:bidi="th-TH"/>
              </w:rPr>
              <w:t>25</w:t>
            </w:r>
            <w:r w:rsidRPr="0044380D">
              <w:rPr>
                <w:rFonts w:asciiTheme="minorHAnsi" w:hAnsiTheme="minorHAnsi"/>
                <w:sz w:val="20"/>
              </w:rPr>
              <w:t xml:space="preserve"> billion Baht has been commenced in February </w:t>
            </w:r>
            <w:r w:rsidRPr="0044380D">
              <w:rPr>
                <w:rFonts w:asciiTheme="minorHAnsi" w:hAnsiTheme="minorHAnsi"/>
                <w:sz w:val="20"/>
                <w:cs/>
                <w:lang w:bidi="th-TH"/>
              </w:rPr>
              <w:t>2015</w:t>
            </w:r>
            <w:r w:rsidRPr="0044380D">
              <w:rPr>
                <w:rFonts w:asciiTheme="minorHAnsi" w:hAnsiTheme="minorHAnsi"/>
                <w:sz w:val="20"/>
              </w:rPr>
              <w:t xml:space="preserve"> aiming to contribute </w:t>
            </w:r>
            <w:r w:rsidRPr="0044380D">
              <w:rPr>
                <w:rFonts w:asciiTheme="minorHAnsi" w:hAnsiTheme="minorHAnsi"/>
                <w:sz w:val="20"/>
                <w:cs/>
                <w:lang w:bidi="th-TH"/>
              </w:rPr>
              <w:t>5</w:t>
            </w:r>
            <w:r w:rsidRPr="0044380D">
              <w:rPr>
                <w:rFonts w:asciiTheme="minorHAnsi" w:hAnsiTheme="minorHAnsi"/>
                <w:sz w:val="20"/>
              </w:rPr>
              <w:t xml:space="preserve"> to </w:t>
            </w:r>
            <w:r w:rsidRPr="0044380D">
              <w:rPr>
                <w:rFonts w:asciiTheme="minorHAnsi" w:hAnsiTheme="minorHAnsi"/>
                <w:sz w:val="20"/>
                <w:cs/>
                <w:lang w:bidi="th-TH"/>
              </w:rPr>
              <w:t>50</w:t>
            </w:r>
            <w:r w:rsidRPr="0044380D">
              <w:rPr>
                <w:rFonts w:asciiTheme="minorHAnsi" w:hAnsiTheme="minorHAnsi"/>
                <w:sz w:val="20"/>
              </w:rPr>
              <w:t xml:space="preserve"> percent of the registered capital in high potential SMEs. The initial funding of </w:t>
            </w:r>
            <w:r w:rsidRPr="0044380D">
              <w:rPr>
                <w:rFonts w:asciiTheme="minorHAnsi" w:hAnsiTheme="minorHAnsi"/>
                <w:sz w:val="20"/>
                <w:cs/>
                <w:lang w:bidi="th-TH"/>
              </w:rPr>
              <w:t>500</w:t>
            </w:r>
            <w:r w:rsidRPr="0044380D">
              <w:rPr>
                <w:rFonts w:asciiTheme="minorHAnsi" w:hAnsiTheme="minorHAnsi"/>
                <w:sz w:val="20"/>
              </w:rPr>
              <w:t xml:space="preserve"> million Baht has been approved for the fund, which will be administered via the Small and Medium Enterprise Development Bank (SME Bank). These measures are seen as part of the government’s focus on spurring growth in the small and medium enterprises (SMEs) by giving them easy access to finance. Recently, the SME Bank too, has launched a 100 million Baht venture-capital fund to support high-potential SMEs. The funding would be divided into two phases. For the first phrase, each selected startup will be given five million Baht. In the second phrase, if the SME proves its high potential, it will be considered for further funding of up to </w:t>
            </w:r>
            <w:r w:rsidRPr="0044380D">
              <w:rPr>
                <w:rFonts w:asciiTheme="minorHAnsi" w:hAnsiTheme="minorHAnsi"/>
                <w:sz w:val="20"/>
                <w:cs/>
                <w:lang w:bidi="th-TH"/>
              </w:rPr>
              <w:t>30</w:t>
            </w:r>
            <w:r w:rsidRPr="0044380D">
              <w:rPr>
                <w:rFonts w:asciiTheme="minorHAnsi" w:hAnsiTheme="minorHAnsi"/>
                <w:sz w:val="20"/>
              </w:rPr>
              <w:t xml:space="preserve"> million Baht. Furthermore, this fund might also be granted the same tax incentives as a real estate investment trust (REIT).</w:t>
            </w:r>
          </w:p>
          <w:p w:rsidR="004063A0" w:rsidRPr="0044380D" w:rsidRDefault="004063A0" w:rsidP="00EA3481">
            <w:pPr>
              <w:pStyle w:val="ListParagraph"/>
              <w:numPr>
                <w:ilvl w:val="0"/>
                <w:numId w:val="8"/>
              </w:numPr>
              <w:tabs>
                <w:tab w:val="left" w:pos="54"/>
              </w:tabs>
              <w:ind w:left="341" w:hanging="284"/>
              <w:rPr>
                <w:rFonts w:asciiTheme="minorHAnsi" w:hAnsiTheme="minorHAnsi"/>
                <w:sz w:val="20"/>
                <w:szCs w:val="20"/>
                <w:u w:val="single"/>
              </w:rPr>
            </w:pPr>
            <w:r w:rsidRPr="0044380D">
              <w:rPr>
                <w:rFonts w:asciiTheme="minorHAnsi" w:hAnsiTheme="minorHAnsi"/>
                <w:sz w:val="20"/>
                <w:szCs w:val="20"/>
                <w:u w:val="single"/>
              </w:rPr>
              <w:t>Credit Guarantees</w:t>
            </w:r>
          </w:p>
          <w:p w:rsidR="004063A0" w:rsidRPr="0044380D" w:rsidRDefault="004063A0" w:rsidP="0044380D">
            <w:pPr>
              <w:pStyle w:val="ListParagraph"/>
              <w:ind w:left="57"/>
              <w:rPr>
                <w:rFonts w:asciiTheme="minorHAnsi" w:hAnsiTheme="minorHAnsi"/>
                <w:sz w:val="20"/>
                <w:szCs w:val="20"/>
                <w:u w:val="single"/>
              </w:rPr>
            </w:pPr>
            <w:r w:rsidRPr="0044380D">
              <w:rPr>
                <w:rFonts w:asciiTheme="minorHAnsi" w:hAnsiTheme="minorHAnsi"/>
                <w:sz w:val="20"/>
                <w:szCs w:val="20"/>
              </w:rPr>
              <w:t>To assist SMEs that are struggling to reach investment funds, the Cabinet approved amendments to the term and conditions under the Portfolio Guarantee Scheme 5(PGS-5), the Credit Guarantee Scheme. Pursuant to the amended PGS-5, Thai Credit Guarantee Corporation (“TCG”), the government’s specialised financial institutions, will provide SMEs with a credit guarantee in a total amount of 100 billion Baht.  The guaranteed amount foreach SME is no more than 40 million Baht with a  guarantee period not exceeding 7 years.  TCG will also help a part of Bank’s service fees for SMEs, provided that the SME shall join in this program on or before 30 June 2016</w:t>
            </w:r>
            <w:r w:rsidRPr="0044380D">
              <w:rPr>
                <w:rFonts w:asciiTheme="minorHAnsi" w:hAnsiTheme="minorHAnsi"/>
                <w:sz w:val="20"/>
                <w:szCs w:val="20"/>
                <w:u w:val="single"/>
              </w:rPr>
              <w:t xml:space="preserve">. </w:t>
            </w:r>
          </w:p>
          <w:p w:rsidR="004063A0" w:rsidRPr="0044380D" w:rsidRDefault="004063A0" w:rsidP="00EA3481">
            <w:pPr>
              <w:pStyle w:val="ListParagraph"/>
              <w:numPr>
                <w:ilvl w:val="0"/>
                <w:numId w:val="8"/>
              </w:numPr>
              <w:ind w:left="341" w:hanging="284"/>
              <w:rPr>
                <w:rFonts w:asciiTheme="minorHAnsi" w:hAnsiTheme="minorHAnsi"/>
                <w:sz w:val="20"/>
                <w:szCs w:val="20"/>
                <w:u w:val="single"/>
              </w:rPr>
            </w:pPr>
            <w:r w:rsidRPr="0044380D">
              <w:rPr>
                <w:rFonts w:asciiTheme="minorHAnsi" w:hAnsiTheme="minorHAnsi"/>
                <w:sz w:val="20"/>
                <w:szCs w:val="20"/>
                <w:u w:val="single"/>
              </w:rPr>
              <w:t xml:space="preserve">Contribution of Venture Capital Funds for Start-up SMEs </w:t>
            </w:r>
          </w:p>
          <w:p w:rsidR="004063A0" w:rsidRPr="0044380D" w:rsidRDefault="004063A0" w:rsidP="0044380D">
            <w:pPr>
              <w:pStyle w:val="ListParagraph"/>
              <w:ind w:left="57"/>
              <w:rPr>
                <w:rFonts w:asciiTheme="minorHAnsi" w:hAnsiTheme="minorHAnsi"/>
                <w:sz w:val="20"/>
                <w:szCs w:val="20"/>
              </w:rPr>
            </w:pPr>
            <w:r w:rsidRPr="0044380D">
              <w:rPr>
                <w:rFonts w:asciiTheme="minorHAnsi" w:hAnsiTheme="minorHAnsi"/>
                <w:sz w:val="20"/>
                <w:szCs w:val="20"/>
              </w:rPr>
              <w:t xml:space="preserve">To build up a way for SMEs to attain necessary funding, GSB, Krung Thai Bank Public Company Limited (“KTB”) and Small and Medium Enterprise Development Bank of Thailand (“SME Bank”) will cooperate to contribute the venture capital funds totaling 6 billion Baht (being 2 billion Baht for each fund for qualified start-up SMEs). </w:t>
            </w:r>
          </w:p>
          <w:p w:rsidR="004063A0" w:rsidRPr="0044380D" w:rsidRDefault="004063A0" w:rsidP="00EA3481">
            <w:pPr>
              <w:pStyle w:val="ListParagraph"/>
              <w:numPr>
                <w:ilvl w:val="0"/>
                <w:numId w:val="8"/>
              </w:numPr>
              <w:ind w:left="341" w:hanging="284"/>
              <w:rPr>
                <w:rFonts w:asciiTheme="minorHAnsi" w:hAnsiTheme="minorHAnsi"/>
                <w:sz w:val="20"/>
                <w:szCs w:val="20"/>
                <w:u w:val="single"/>
              </w:rPr>
            </w:pPr>
            <w:r w:rsidRPr="0044380D">
              <w:rPr>
                <w:rFonts w:asciiTheme="minorHAnsi" w:hAnsiTheme="minorHAnsi"/>
                <w:sz w:val="20"/>
                <w:szCs w:val="20"/>
                <w:u w:val="single"/>
              </w:rPr>
              <w:t>Tax Reduction</w:t>
            </w:r>
          </w:p>
          <w:p w:rsidR="004063A0" w:rsidRPr="0044380D" w:rsidRDefault="004063A0" w:rsidP="0044380D">
            <w:pPr>
              <w:pStyle w:val="ListParagraph"/>
              <w:ind w:left="57"/>
              <w:rPr>
                <w:rFonts w:asciiTheme="minorHAnsi" w:hAnsiTheme="minorHAnsi" w:cstheme="minorBidi"/>
                <w:sz w:val="20"/>
                <w:szCs w:val="20"/>
                <w:cs/>
                <w:lang w:bidi="th-TH"/>
              </w:rPr>
            </w:pPr>
            <w:r w:rsidRPr="0044380D">
              <w:rPr>
                <w:rFonts w:asciiTheme="minorHAnsi" w:hAnsiTheme="minorHAnsi"/>
                <w:sz w:val="20"/>
                <w:szCs w:val="20"/>
              </w:rPr>
              <w:t>To relieve the Corporate Income Tax (“CIT”) of the SMEs, the government currently grants SMEs a waiver of CIT for net profit in respect of the first 300,000 Baht as well as decreasing the CIT rate to 15% for net profit exceeding 300,000but not exceeding 3,000,000 Baht and 20% for the net profit exceeding 3,000,000 Baht. Furthermore, the the Cabinet has resolved to reduce the SMEs’ CIT rate to 10% for the net profit exceeding 300,000 Baht in addition to the waived CIT of the net profit not exceeding 300,000 Baht for the accounting period for the years 2015 and 2016 with the aim of increasing their capacity to compete with big enterprises.</w:t>
            </w:r>
          </w:p>
          <w:p w:rsidR="004063A0" w:rsidRPr="0044380D" w:rsidRDefault="004063A0" w:rsidP="00EA3481">
            <w:pPr>
              <w:pStyle w:val="ListParagraph"/>
              <w:numPr>
                <w:ilvl w:val="0"/>
                <w:numId w:val="8"/>
              </w:numPr>
              <w:ind w:left="338" w:hanging="284"/>
              <w:rPr>
                <w:rFonts w:asciiTheme="minorHAnsi" w:hAnsiTheme="minorHAnsi"/>
                <w:sz w:val="20"/>
                <w:szCs w:val="20"/>
                <w:u w:val="single"/>
              </w:rPr>
            </w:pPr>
            <w:r w:rsidRPr="0044380D">
              <w:rPr>
                <w:rFonts w:asciiTheme="minorHAnsi" w:hAnsiTheme="minorHAnsi"/>
                <w:sz w:val="20"/>
                <w:szCs w:val="20"/>
                <w:u w:val="single"/>
              </w:rPr>
              <w:t>Tax exemption for Start-up SMEs</w:t>
            </w:r>
          </w:p>
          <w:p w:rsidR="004063A0" w:rsidRPr="0044380D" w:rsidRDefault="004063A0" w:rsidP="0044380D">
            <w:pPr>
              <w:pStyle w:val="ListParagraph"/>
              <w:ind w:left="72"/>
              <w:rPr>
                <w:rFonts w:asciiTheme="minorHAnsi" w:hAnsiTheme="minorHAnsi"/>
                <w:sz w:val="20"/>
                <w:szCs w:val="20"/>
              </w:rPr>
            </w:pPr>
            <w:r w:rsidRPr="0044380D">
              <w:rPr>
                <w:rFonts w:asciiTheme="minorHAnsi" w:hAnsiTheme="minorHAnsi"/>
                <w:sz w:val="20"/>
                <w:szCs w:val="20"/>
              </w:rPr>
              <w:t xml:space="preserve">The Cabinet has implemented measures to relieve SMEs’ CIT, to increase SMEs’ potential as well as to stimulate the economy in Thailand. In order to facilitate this, the Cabinet resolved to grant a 5-year CIT </w:t>
            </w:r>
            <w:r w:rsidRPr="0044380D">
              <w:rPr>
                <w:rFonts w:asciiTheme="minorHAnsi" w:hAnsiTheme="minorHAnsi"/>
                <w:sz w:val="20"/>
                <w:szCs w:val="20"/>
              </w:rPr>
              <w:lastRenderedPageBreak/>
              <w:t xml:space="preserve">exemption for start-up SMEs which conduct business required for commercial registration pursuant to the Commercial Registration Act B.E. 2499, such as </w:t>
            </w:r>
          </w:p>
          <w:p w:rsidR="004063A0" w:rsidRPr="0044380D" w:rsidRDefault="004063A0" w:rsidP="00EA3481">
            <w:pPr>
              <w:pStyle w:val="ListParagraph"/>
              <w:numPr>
                <w:ilvl w:val="0"/>
                <w:numId w:val="9"/>
              </w:numPr>
              <w:ind w:left="905" w:hanging="425"/>
              <w:rPr>
                <w:rFonts w:asciiTheme="minorHAnsi" w:hAnsiTheme="minorHAnsi"/>
                <w:sz w:val="20"/>
                <w:szCs w:val="20"/>
              </w:rPr>
            </w:pPr>
            <w:r w:rsidRPr="0044380D">
              <w:rPr>
                <w:rFonts w:asciiTheme="minorHAnsi" w:hAnsiTheme="minorHAnsi"/>
                <w:sz w:val="20"/>
                <w:szCs w:val="20"/>
              </w:rPr>
              <w:t xml:space="preserve">Trading products or service by electronics via internet system, internet services, renting areas for servers, sales of products or services by electronics via internet system, </w:t>
            </w:r>
          </w:p>
          <w:p w:rsidR="004063A0" w:rsidRPr="0044380D" w:rsidRDefault="004063A0" w:rsidP="00EA3481">
            <w:pPr>
              <w:pStyle w:val="ListParagraph"/>
              <w:numPr>
                <w:ilvl w:val="0"/>
                <w:numId w:val="9"/>
              </w:numPr>
              <w:ind w:left="905" w:hanging="425"/>
              <w:rPr>
                <w:rFonts w:asciiTheme="minorHAnsi" w:hAnsiTheme="minorHAnsi"/>
                <w:sz w:val="20"/>
                <w:szCs w:val="20"/>
              </w:rPr>
            </w:pPr>
            <w:r w:rsidRPr="0044380D">
              <w:rPr>
                <w:rFonts w:asciiTheme="minorHAnsi" w:hAnsiTheme="minorHAnsi"/>
                <w:sz w:val="20"/>
                <w:szCs w:val="20"/>
              </w:rPr>
              <w:t xml:space="preserve">Sale, rent, manufacturing of CASSETTE TAPES, CD, VDO, DVD or digital VDO for only the entertainment and </w:t>
            </w:r>
          </w:p>
          <w:p w:rsidR="004063A0" w:rsidRPr="0044380D" w:rsidRDefault="004063A0" w:rsidP="00EA3481">
            <w:pPr>
              <w:pStyle w:val="ListParagraph"/>
              <w:numPr>
                <w:ilvl w:val="0"/>
                <w:numId w:val="9"/>
              </w:numPr>
              <w:ind w:left="905" w:hanging="425"/>
              <w:rPr>
                <w:rFonts w:asciiTheme="minorHAnsi" w:hAnsiTheme="minorHAnsi"/>
                <w:sz w:val="20"/>
                <w:szCs w:val="20"/>
              </w:rPr>
            </w:pPr>
            <w:r w:rsidRPr="0044380D">
              <w:rPr>
                <w:rFonts w:asciiTheme="minorHAnsi" w:hAnsiTheme="minorHAnsi"/>
                <w:sz w:val="20"/>
                <w:szCs w:val="20"/>
              </w:rPr>
              <w:t xml:space="preserve">Sale of jewellery or accessories decorated with jewellery etc. </w:t>
            </w:r>
          </w:p>
          <w:p w:rsidR="004063A0" w:rsidRPr="0044380D" w:rsidRDefault="004063A0" w:rsidP="0044380D">
            <w:pPr>
              <w:ind w:left="72"/>
              <w:rPr>
                <w:rFonts w:asciiTheme="minorHAnsi" w:hAnsiTheme="minorHAnsi"/>
                <w:sz w:val="20"/>
              </w:rPr>
            </w:pPr>
            <w:r w:rsidRPr="0044380D">
              <w:rPr>
                <w:rFonts w:asciiTheme="minorHAnsi" w:hAnsiTheme="minorHAnsi"/>
                <w:sz w:val="20"/>
              </w:rPr>
              <w:t>Provided that the qualified SMEs shall be non-BoI, and have conducted theirbusiness and registration in accordancewith the Department of Business since 1st October 2015 , they qualify for this tax privilege granted by the Revenue Department.</w:t>
            </w:r>
          </w:p>
          <w:p w:rsidR="004063A0" w:rsidRPr="0044380D" w:rsidRDefault="004063A0" w:rsidP="00EA3481">
            <w:pPr>
              <w:pStyle w:val="ListParagraph"/>
              <w:numPr>
                <w:ilvl w:val="0"/>
                <w:numId w:val="8"/>
              </w:numPr>
              <w:shd w:val="clear" w:color="auto" w:fill="FFFFFF"/>
              <w:ind w:left="341" w:hanging="284"/>
              <w:rPr>
                <w:rFonts w:asciiTheme="minorHAnsi" w:eastAsia="Times New Roman" w:hAnsiTheme="minorHAnsi" w:cs="Segoe UI"/>
                <w:color w:val="000000"/>
                <w:sz w:val="20"/>
                <w:szCs w:val="20"/>
                <w:u w:val="single"/>
                <w:lang w:bidi="th-TH"/>
              </w:rPr>
            </w:pPr>
            <w:r w:rsidRPr="0044380D">
              <w:rPr>
                <w:rFonts w:asciiTheme="minorHAnsi" w:eastAsia="Times New Roman" w:hAnsiTheme="minorHAnsi" w:cs="Segoe UI"/>
                <w:color w:val="000000"/>
                <w:sz w:val="20"/>
                <w:szCs w:val="20"/>
                <w:u w:val="single"/>
                <w:lang w:bidi="th-TH"/>
              </w:rPr>
              <w:t>Corporate Income Tax Exemption to Expenses on Research and Development of Technology and Innovation</w:t>
            </w:r>
          </w:p>
          <w:p w:rsidR="004063A0" w:rsidRPr="0044380D" w:rsidRDefault="004063A0" w:rsidP="0044380D">
            <w:pPr>
              <w:pStyle w:val="ListParagraph"/>
              <w:shd w:val="clear" w:color="auto" w:fill="FFFFFF"/>
              <w:ind w:left="72"/>
              <w:rPr>
                <w:rFonts w:asciiTheme="minorHAnsi" w:eastAsia="Times New Roman" w:hAnsiTheme="minorHAnsi" w:cs="Segoe UI"/>
                <w:color w:val="000000"/>
                <w:sz w:val="20"/>
                <w:szCs w:val="20"/>
                <w:u w:val="single"/>
                <w:lang w:bidi="th-TH"/>
              </w:rPr>
            </w:pPr>
            <w:r w:rsidRPr="0044380D">
              <w:rPr>
                <w:rFonts w:asciiTheme="minorHAnsi" w:eastAsia="Times New Roman" w:hAnsiTheme="minorHAnsi" w:cs="Segoe UI"/>
                <w:color w:val="000000"/>
                <w:sz w:val="20"/>
                <w:szCs w:val="20"/>
                <w:lang w:bidi="th-TH"/>
              </w:rPr>
              <w:t>The Cabinet approved the following proposals of the Ministry of Finance:</w:t>
            </w:r>
          </w:p>
          <w:p w:rsidR="004063A0" w:rsidRPr="0044380D" w:rsidRDefault="004063A0" w:rsidP="00EA3481">
            <w:pPr>
              <w:pStyle w:val="ListParagraph"/>
              <w:numPr>
                <w:ilvl w:val="0"/>
                <w:numId w:val="10"/>
              </w:numPr>
              <w:ind w:left="905" w:hanging="425"/>
              <w:rPr>
                <w:rFonts w:asciiTheme="minorHAnsi" w:eastAsia="Times New Roman" w:hAnsiTheme="minorHAnsi" w:cs="Segoe UI"/>
                <w:color w:val="000000"/>
                <w:sz w:val="20"/>
                <w:szCs w:val="20"/>
                <w:lang w:bidi="th-TH"/>
              </w:rPr>
            </w:pPr>
            <w:r w:rsidRPr="0044380D">
              <w:rPr>
                <w:rFonts w:asciiTheme="minorHAnsi" w:eastAsia="Times New Roman" w:hAnsiTheme="minorHAnsi" w:cs="Segoe UI"/>
                <w:color w:val="000000"/>
                <w:sz w:val="20"/>
                <w:szCs w:val="20"/>
                <w:lang w:bidi="th-TH"/>
              </w:rPr>
              <w:t>An increase of corporate income tax exemption to expenses regarding research and development of technology and innovation from two times to three times</w:t>
            </w:r>
          </w:p>
          <w:p w:rsidR="004063A0" w:rsidRPr="0044380D" w:rsidRDefault="004063A0" w:rsidP="00EA3481">
            <w:pPr>
              <w:pStyle w:val="ListParagraph"/>
              <w:numPr>
                <w:ilvl w:val="0"/>
                <w:numId w:val="10"/>
              </w:numPr>
              <w:ind w:left="905" w:hanging="425"/>
              <w:rPr>
                <w:rFonts w:asciiTheme="minorHAnsi" w:eastAsia="Times New Roman" w:hAnsiTheme="minorHAnsi" w:cs="Segoe UI"/>
                <w:color w:val="000000"/>
                <w:sz w:val="20"/>
                <w:szCs w:val="20"/>
                <w:lang w:bidi="th-TH"/>
              </w:rPr>
            </w:pPr>
            <w:r w:rsidRPr="0044380D">
              <w:rPr>
                <w:rFonts w:asciiTheme="minorHAnsi" w:eastAsia="Times New Roman" w:hAnsiTheme="minorHAnsi" w:cs="Segoe UI"/>
                <w:color w:val="000000"/>
                <w:sz w:val="20"/>
                <w:szCs w:val="20"/>
                <w:lang w:bidi="th-TH"/>
              </w:rPr>
              <w:t>Expenses from technology research and development as stated in 1. must not exceed the maximum expense the Ministry of Finance and the Ministry of Science and Technology have designated.</w:t>
            </w:r>
          </w:p>
          <w:p w:rsidR="004063A0" w:rsidRPr="0044380D" w:rsidRDefault="004063A0" w:rsidP="00EA3481">
            <w:pPr>
              <w:pStyle w:val="ListParagraph"/>
              <w:numPr>
                <w:ilvl w:val="0"/>
                <w:numId w:val="10"/>
              </w:numPr>
              <w:ind w:left="905" w:hanging="425"/>
              <w:rPr>
                <w:rFonts w:asciiTheme="minorHAnsi" w:eastAsia="Times New Roman" w:hAnsiTheme="minorHAnsi" w:cs="Segoe UI"/>
                <w:color w:val="000000"/>
                <w:sz w:val="20"/>
                <w:szCs w:val="20"/>
                <w:lang w:bidi="th-TH"/>
              </w:rPr>
            </w:pPr>
            <w:r w:rsidRPr="0044380D">
              <w:rPr>
                <w:rFonts w:asciiTheme="minorHAnsi" w:eastAsia="Times New Roman" w:hAnsiTheme="minorHAnsi" w:cs="Segoe UI"/>
                <w:color w:val="000000"/>
                <w:sz w:val="20"/>
                <w:szCs w:val="20"/>
                <w:lang w:bidi="th-TH"/>
              </w:rPr>
              <w:t>The tax privilege will be effective for five years, from January 1, 2015 to December 31, 2019</w:t>
            </w:r>
          </w:p>
          <w:p w:rsidR="004063A0" w:rsidRPr="0044380D" w:rsidRDefault="004063A0" w:rsidP="00EA3481">
            <w:pPr>
              <w:pStyle w:val="ListParagraph"/>
              <w:numPr>
                <w:ilvl w:val="0"/>
                <w:numId w:val="10"/>
              </w:numPr>
              <w:ind w:left="905" w:hanging="425"/>
              <w:rPr>
                <w:rFonts w:asciiTheme="minorHAnsi" w:eastAsia="Times New Roman" w:hAnsiTheme="minorHAnsi" w:cs="Segoe UI"/>
                <w:color w:val="000000"/>
                <w:sz w:val="20"/>
                <w:szCs w:val="20"/>
                <w:lang w:bidi="th-TH"/>
              </w:rPr>
            </w:pPr>
            <w:r w:rsidRPr="0044380D">
              <w:rPr>
                <w:rFonts w:asciiTheme="minorHAnsi" w:eastAsia="Times New Roman" w:hAnsiTheme="minorHAnsi" w:cs="Segoe UI"/>
                <w:color w:val="000000"/>
                <w:sz w:val="20"/>
                <w:szCs w:val="20"/>
                <w:lang w:bidi="th-TH"/>
              </w:rPr>
              <w:t>Technology and innovation research and development projects as stated in 1. must be checked and certified by the National Science and Technology Development Agency and other concerned agencies as required by the Ministry of Finance.</w:t>
            </w:r>
          </w:p>
          <w:p w:rsidR="004063A0" w:rsidRPr="0044380D" w:rsidRDefault="004063A0" w:rsidP="00EA3481">
            <w:pPr>
              <w:pStyle w:val="ListParagraph"/>
              <w:numPr>
                <w:ilvl w:val="0"/>
                <w:numId w:val="8"/>
              </w:numPr>
              <w:ind w:left="341" w:hanging="284"/>
              <w:rPr>
                <w:rFonts w:asciiTheme="minorHAnsi" w:hAnsiTheme="minorHAnsi"/>
                <w:sz w:val="20"/>
                <w:szCs w:val="20"/>
                <w:u w:val="single"/>
              </w:rPr>
            </w:pPr>
            <w:r w:rsidRPr="0044380D">
              <w:rPr>
                <w:rFonts w:asciiTheme="minorHAnsi" w:hAnsiTheme="minorHAnsi"/>
                <w:sz w:val="20"/>
                <w:szCs w:val="20"/>
                <w:u w:val="single"/>
              </w:rPr>
              <w:t xml:space="preserve">Tax Incentive for Venture Capital </w:t>
            </w:r>
          </w:p>
          <w:p w:rsidR="004063A0" w:rsidRPr="0044380D" w:rsidRDefault="004063A0" w:rsidP="0044380D">
            <w:pPr>
              <w:pStyle w:val="NormalWeb"/>
              <w:shd w:val="clear" w:color="auto" w:fill="FFFFFF"/>
              <w:spacing w:before="0" w:beforeAutospacing="0" w:after="0" w:afterAutospacing="0"/>
              <w:ind w:left="72"/>
              <w:rPr>
                <w:rFonts w:asciiTheme="minorHAnsi" w:hAnsiTheme="minorHAnsi"/>
                <w:color w:val="141823"/>
                <w:sz w:val="20"/>
                <w:szCs w:val="20"/>
              </w:rPr>
            </w:pPr>
            <w:r w:rsidRPr="0044380D">
              <w:rPr>
                <w:rFonts w:asciiTheme="minorHAnsi" w:hAnsiTheme="minorHAnsi"/>
                <w:color w:val="141823"/>
                <w:sz w:val="20"/>
                <w:szCs w:val="20"/>
              </w:rPr>
              <w:t xml:space="preserve">The Cabinet approved changes to the tax code that will exempt companies from corporate income tax and dividend tax for 10 years on venture capital funding startups in specific industries consisting of </w:t>
            </w:r>
            <w:r w:rsidRPr="0044380D">
              <w:rPr>
                <w:rFonts w:asciiTheme="minorHAnsi" w:hAnsiTheme="minorHAnsi"/>
                <w:i/>
                <w:iCs/>
                <w:color w:val="141823"/>
                <w:sz w:val="20"/>
                <w:szCs w:val="20"/>
              </w:rPr>
              <w:t>food and agriculture; energy saving and clean energy; textiles; advanced materials; biotechnology; health and medical; tourism and creativity; automobiles and auto parts; electronics and computer software; and research and innovation</w:t>
            </w:r>
            <w:r w:rsidRPr="0044380D">
              <w:rPr>
                <w:rFonts w:asciiTheme="minorHAnsi" w:hAnsiTheme="minorHAnsi"/>
                <w:color w:val="141823"/>
                <w:sz w:val="20"/>
                <w:szCs w:val="20"/>
              </w:rPr>
              <w:t>.</w:t>
            </w:r>
          </w:p>
          <w:p w:rsidR="004063A0" w:rsidRPr="0044380D" w:rsidRDefault="004063A0" w:rsidP="00EA3481">
            <w:pPr>
              <w:pStyle w:val="ListParagraph"/>
              <w:numPr>
                <w:ilvl w:val="0"/>
                <w:numId w:val="8"/>
              </w:numPr>
              <w:ind w:left="480" w:hanging="408"/>
              <w:rPr>
                <w:rFonts w:asciiTheme="minorHAnsi" w:hAnsiTheme="minorHAnsi"/>
                <w:sz w:val="20"/>
                <w:szCs w:val="20"/>
                <w:u w:val="single"/>
              </w:rPr>
            </w:pPr>
            <w:r w:rsidRPr="0044380D">
              <w:rPr>
                <w:rFonts w:asciiTheme="minorHAnsi" w:hAnsiTheme="minorHAnsi"/>
                <w:sz w:val="20"/>
                <w:szCs w:val="20"/>
                <w:u w:val="single"/>
              </w:rPr>
              <w:t xml:space="preserve">Promotion of SMEs Investment and Promotion for Machinery Modification and Upgrade by Board of Investmetn of Thailand (BOI). </w:t>
            </w:r>
          </w:p>
          <w:p w:rsidR="004063A0" w:rsidRDefault="004063A0" w:rsidP="0044380D">
            <w:pPr>
              <w:ind w:left="57"/>
              <w:rPr>
                <w:rFonts w:asciiTheme="minorHAnsi" w:hAnsiTheme="minorHAnsi"/>
                <w:b/>
                <w:bCs/>
                <w:sz w:val="20"/>
              </w:rPr>
            </w:pPr>
          </w:p>
          <w:p w:rsidR="004063A0" w:rsidRPr="0044380D" w:rsidRDefault="004063A0" w:rsidP="0044380D">
            <w:pPr>
              <w:ind w:left="57"/>
              <w:rPr>
                <w:rFonts w:asciiTheme="minorHAnsi" w:hAnsiTheme="minorHAnsi"/>
                <w:sz w:val="20"/>
              </w:rPr>
            </w:pPr>
            <w:r w:rsidRPr="0044380D">
              <w:rPr>
                <w:rFonts w:asciiTheme="minorHAnsi" w:hAnsiTheme="minorHAnsi"/>
                <w:b/>
                <w:bCs/>
                <w:sz w:val="20"/>
              </w:rPr>
              <w:t>As for the promotion of SMEs investment</w:t>
            </w:r>
            <w:r w:rsidRPr="0044380D">
              <w:rPr>
                <w:rFonts w:asciiTheme="minorHAnsi" w:hAnsiTheme="minorHAnsi"/>
                <w:sz w:val="20"/>
              </w:rPr>
              <w:t>, eligible SMEs under the scheme will have to make an investment of at least 500,000 Baht (excluding land cost and working capital), and have at least 51% Thai ownership. In addition, combining all businesses, BOI promoted or not, applicants must possess net fixed assets (excluding land cost and working capital) of no more than 200 million Baht. Activities eligible under the promotion of SMEs investment scheme include 39 sectors in 4 categories of businesses:</w:t>
            </w:r>
          </w:p>
          <w:p w:rsidR="004063A0" w:rsidRPr="0044380D" w:rsidRDefault="004063A0" w:rsidP="00EA3481">
            <w:pPr>
              <w:pStyle w:val="ListParagraph"/>
              <w:numPr>
                <w:ilvl w:val="0"/>
                <w:numId w:val="11"/>
              </w:numPr>
              <w:ind w:left="763" w:hanging="283"/>
              <w:rPr>
                <w:rFonts w:asciiTheme="minorHAnsi" w:hAnsiTheme="minorHAnsi"/>
                <w:sz w:val="20"/>
                <w:szCs w:val="20"/>
              </w:rPr>
            </w:pPr>
            <w:r w:rsidRPr="0044380D">
              <w:rPr>
                <w:rFonts w:asciiTheme="minorHAnsi" w:hAnsiTheme="minorHAnsi"/>
                <w:sz w:val="20"/>
                <w:szCs w:val="20"/>
              </w:rPr>
              <w:t>Value added agricultural businesses- 13 sectors (e.g., food processing, rubber products, organic and bio-fertilizer production)</w:t>
            </w:r>
          </w:p>
          <w:p w:rsidR="004063A0" w:rsidRPr="0044380D" w:rsidRDefault="004063A0" w:rsidP="00EA3481">
            <w:pPr>
              <w:pStyle w:val="ListParagraph"/>
              <w:numPr>
                <w:ilvl w:val="0"/>
                <w:numId w:val="11"/>
              </w:numPr>
              <w:ind w:left="763" w:hanging="283"/>
              <w:rPr>
                <w:rFonts w:asciiTheme="minorHAnsi" w:hAnsiTheme="minorHAnsi"/>
                <w:sz w:val="20"/>
                <w:szCs w:val="20"/>
              </w:rPr>
            </w:pPr>
            <w:r w:rsidRPr="0044380D">
              <w:rPr>
                <w:rFonts w:asciiTheme="minorHAnsi" w:hAnsiTheme="minorHAnsi"/>
                <w:sz w:val="20"/>
                <w:szCs w:val="20"/>
              </w:rPr>
              <w:t>Businesses that require production and industrial skills- 16 sectors (e.g., automotive parts production, electronics, electrical appliances, plastic products)</w:t>
            </w:r>
          </w:p>
          <w:p w:rsidR="004063A0" w:rsidRPr="0044380D" w:rsidRDefault="004063A0" w:rsidP="00EA3481">
            <w:pPr>
              <w:pStyle w:val="ListParagraph"/>
              <w:numPr>
                <w:ilvl w:val="0"/>
                <w:numId w:val="11"/>
              </w:numPr>
              <w:ind w:left="763" w:hanging="283"/>
              <w:rPr>
                <w:rFonts w:asciiTheme="minorHAnsi" w:hAnsiTheme="minorHAnsi"/>
                <w:sz w:val="20"/>
                <w:szCs w:val="20"/>
              </w:rPr>
            </w:pPr>
            <w:r w:rsidRPr="0044380D">
              <w:rPr>
                <w:rFonts w:asciiTheme="minorHAnsi" w:hAnsiTheme="minorHAnsi"/>
                <w:sz w:val="20"/>
                <w:szCs w:val="20"/>
              </w:rPr>
              <w:t>Creative businesses- 7 sectors (e.g., textiles, gems and jewelries, furniture, software, product design)</w:t>
            </w:r>
          </w:p>
          <w:p w:rsidR="004063A0" w:rsidRPr="0044380D" w:rsidRDefault="004063A0" w:rsidP="00EA3481">
            <w:pPr>
              <w:pStyle w:val="ListParagraph"/>
              <w:numPr>
                <w:ilvl w:val="0"/>
                <w:numId w:val="11"/>
              </w:numPr>
              <w:ind w:left="763" w:hanging="283"/>
              <w:rPr>
                <w:rFonts w:asciiTheme="minorHAnsi" w:hAnsiTheme="minorHAnsi"/>
                <w:sz w:val="20"/>
                <w:szCs w:val="20"/>
              </w:rPr>
            </w:pPr>
            <w:r w:rsidRPr="0044380D">
              <w:rPr>
                <w:rFonts w:asciiTheme="minorHAnsi" w:hAnsiTheme="minorHAnsi"/>
                <w:sz w:val="20"/>
                <w:szCs w:val="20"/>
              </w:rPr>
              <w:t>Services and tourism businesses- 3 sectors (e.g., hotels, cultural centers, Thai film productions/film production services)</w:t>
            </w:r>
          </w:p>
          <w:p w:rsidR="004063A0" w:rsidRDefault="004063A0" w:rsidP="0044380D">
            <w:pPr>
              <w:ind w:left="72"/>
              <w:rPr>
                <w:rFonts w:asciiTheme="minorHAnsi" w:hAnsiTheme="minorHAnsi"/>
                <w:sz w:val="20"/>
              </w:rPr>
            </w:pPr>
            <w:r w:rsidRPr="0044380D">
              <w:rPr>
                <w:rFonts w:asciiTheme="minorHAnsi" w:hAnsiTheme="minorHAnsi"/>
                <w:sz w:val="20"/>
              </w:rPr>
              <w:t xml:space="preserve">Successful SMEs applicants will receive the following incentives: exemption of import duty on machinery (any zone), and 8-year exemption of corporate income tax (any zone) at the ratio of 100% of the total investment (excluding land cost and working capital). </w:t>
            </w:r>
          </w:p>
          <w:p w:rsidR="004063A0" w:rsidRPr="0044380D" w:rsidRDefault="004063A0" w:rsidP="0044380D">
            <w:pPr>
              <w:ind w:left="72"/>
              <w:rPr>
                <w:rFonts w:asciiTheme="minorHAnsi" w:hAnsiTheme="minorHAnsi" w:cstheme="minorBidi"/>
                <w:sz w:val="20"/>
                <w:szCs w:val="25"/>
                <w:lang w:bidi="th-TH"/>
              </w:rPr>
            </w:pPr>
          </w:p>
          <w:p w:rsidR="004063A0" w:rsidRPr="0044380D" w:rsidRDefault="004063A0" w:rsidP="0044380D">
            <w:pPr>
              <w:ind w:left="72"/>
              <w:rPr>
                <w:rFonts w:asciiTheme="minorHAnsi" w:hAnsiTheme="minorHAnsi"/>
                <w:sz w:val="20"/>
              </w:rPr>
            </w:pPr>
            <w:r w:rsidRPr="0044380D">
              <w:rPr>
                <w:rFonts w:asciiTheme="minorHAnsi" w:hAnsiTheme="minorHAnsi"/>
                <w:b/>
                <w:bCs/>
                <w:sz w:val="20"/>
              </w:rPr>
              <w:t>As for the scheme to promote increase of productivity through machinery modification and upgrade</w:t>
            </w:r>
            <w:r w:rsidRPr="0044380D">
              <w:rPr>
                <w:rFonts w:asciiTheme="minorHAnsi" w:hAnsiTheme="minorHAnsi"/>
                <w:sz w:val="20"/>
              </w:rPr>
              <w:t xml:space="preserve">, eligible applicants must be existing SMEs businesses (BOI promoted or not), and must submit a machinery upgrade investment plan such as implementation of automated system in an existing production line. Successful SMEs applicants will receive the following incentives: </w:t>
            </w:r>
          </w:p>
          <w:p w:rsidR="004063A0" w:rsidRPr="0044380D" w:rsidRDefault="004063A0" w:rsidP="00EA3481">
            <w:pPr>
              <w:pStyle w:val="ListParagraph"/>
              <w:numPr>
                <w:ilvl w:val="0"/>
                <w:numId w:val="12"/>
              </w:numPr>
              <w:ind w:left="763" w:hanging="283"/>
              <w:rPr>
                <w:rFonts w:asciiTheme="minorHAnsi" w:hAnsiTheme="minorHAnsi"/>
                <w:sz w:val="20"/>
                <w:szCs w:val="20"/>
              </w:rPr>
            </w:pPr>
            <w:r w:rsidRPr="0044380D">
              <w:rPr>
                <w:rFonts w:asciiTheme="minorHAnsi" w:hAnsiTheme="minorHAnsi"/>
                <w:sz w:val="20"/>
                <w:szCs w:val="20"/>
              </w:rPr>
              <w:t xml:space="preserve">exemption of import duty on machinery (any zone), </w:t>
            </w:r>
          </w:p>
          <w:p w:rsidR="004063A0" w:rsidRPr="0044380D" w:rsidRDefault="004063A0" w:rsidP="00EA3481">
            <w:pPr>
              <w:pStyle w:val="ListParagraph"/>
              <w:numPr>
                <w:ilvl w:val="0"/>
                <w:numId w:val="12"/>
              </w:numPr>
              <w:ind w:hanging="240"/>
              <w:rPr>
                <w:rFonts w:asciiTheme="minorHAnsi" w:hAnsiTheme="minorHAnsi"/>
                <w:sz w:val="20"/>
                <w:szCs w:val="20"/>
              </w:rPr>
            </w:pPr>
            <w:r w:rsidRPr="0044380D">
              <w:rPr>
                <w:rFonts w:asciiTheme="minorHAnsi" w:hAnsiTheme="minorHAnsi"/>
                <w:sz w:val="20"/>
                <w:szCs w:val="20"/>
              </w:rPr>
              <w:t xml:space="preserve"> 3-year exemption of corporate income tax at the ratio of 50% of the total investment (excluding land cost and working capital). However, promoted SMEs cannot enjoy double incentives from both BOI and the Revenue Department’s machinery modification scheme.</w:t>
            </w:r>
          </w:p>
          <w:p w:rsidR="004063A0" w:rsidRPr="0044380D" w:rsidRDefault="004063A0" w:rsidP="00EA3481">
            <w:pPr>
              <w:pStyle w:val="ListParagraph"/>
              <w:numPr>
                <w:ilvl w:val="0"/>
                <w:numId w:val="8"/>
              </w:numPr>
              <w:ind w:left="432"/>
              <w:rPr>
                <w:rFonts w:asciiTheme="minorHAnsi" w:hAnsiTheme="minorHAnsi"/>
                <w:sz w:val="20"/>
                <w:szCs w:val="20"/>
                <w:u w:val="single"/>
              </w:rPr>
            </w:pPr>
            <w:r w:rsidRPr="0044380D">
              <w:rPr>
                <w:rFonts w:asciiTheme="minorHAnsi" w:hAnsiTheme="minorHAnsi"/>
                <w:sz w:val="20"/>
                <w:szCs w:val="20"/>
                <w:u w:val="single"/>
              </w:rPr>
              <w:t xml:space="preserve">Investment Promotion Polices Supporting Investments by </w:t>
            </w:r>
            <w:r w:rsidRPr="0044380D">
              <w:rPr>
                <w:rFonts w:asciiTheme="minorHAnsi" w:hAnsiTheme="minorHAnsi" w:cstheme="minorBidi"/>
                <w:sz w:val="20"/>
                <w:szCs w:val="20"/>
                <w:u w:val="single"/>
                <w:cs/>
                <w:lang w:bidi="th-TH"/>
              </w:rPr>
              <w:t xml:space="preserve"> </w:t>
            </w:r>
            <w:r w:rsidRPr="0044380D">
              <w:rPr>
                <w:rFonts w:asciiTheme="minorHAnsi" w:hAnsiTheme="minorHAnsi"/>
                <w:sz w:val="20"/>
                <w:szCs w:val="20"/>
                <w:u w:val="single"/>
              </w:rPr>
              <w:t xml:space="preserve">SMEs in the Special Economic Zones (SEZs) </w:t>
            </w:r>
          </w:p>
          <w:p w:rsidR="004063A0" w:rsidRPr="0044380D" w:rsidRDefault="004063A0" w:rsidP="00EA3481">
            <w:pPr>
              <w:pStyle w:val="ListParagraph"/>
              <w:numPr>
                <w:ilvl w:val="0"/>
                <w:numId w:val="13"/>
              </w:numPr>
              <w:ind w:left="763" w:hanging="331"/>
              <w:rPr>
                <w:rFonts w:asciiTheme="minorHAnsi" w:hAnsiTheme="minorHAnsi"/>
                <w:sz w:val="20"/>
                <w:szCs w:val="20"/>
              </w:rPr>
            </w:pPr>
            <w:r w:rsidRPr="0044380D">
              <w:rPr>
                <w:rFonts w:asciiTheme="minorHAnsi" w:hAnsiTheme="minorHAnsi"/>
                <w:sz w:val="20"/>
                <w:szCs w:val="20"/>
              </w:rPr>
              <w:lastRenderedPageBreak/>
              <w:t xml:space="preserve">With the integration of the ASEAN Economic Community scheduled to be effective in less than half a year, Thailand decided to establish 10 Special Economic Zones (SEZs) alongside its borders. The main reason behind this decision was to take advantage of the country’s central position in the newly forming region and accelerate the border growth by providing incentives and opening opportunities to businesses. </w:t>
            </w:r>
          </w:p>
          <w:p w:rsidR="004063A0" w:rsidRPr="0044380D" w:rsidRDefault="004063A0" w:rsidP="00EA3481">
            <w:pPr>
              <w:pStyle w:val="ListParagraph"/>
              <w:numPr>
                <w:ilvl w:val="0"/>
                <w:numId w:val="13"/>
              </w:numPr>
              <w:rPr>
                <w:rFonts w:asciiTheme="minorHAnsi" w:hAnsiTheme="minorHAnsi"/>
                <w:sz w:val="20"/>
                <w:szCs w:val="20"/>
              </w:rPr>
            </w:pPr>
            <w:r w:rsidRPr="0044380D">
              <w:rPr>
                <w:rFonts w:asciiTheme="minorHAnsi" w:hAnsiTheme="minorHAnsi"/>
                <w:sz w:val="20"/>
                <w:szCs w:val="20"/>
              </w:rPr>
              <w:t>The SEZs include 10 provinces located in the close proximity to all four bordering countries – Myanmar, Laos, Cambodia and Malaysia. The provided incentives seek to attract more investment to the areas and promote effective economic wealth distribution. This will also provide for an enhancing investment atmosphere for investors who look for business opportunities in the region.</w:t>
            </w:r>
          </w:p>
          <w:p w:rsidR="004063A0" w:rsidRPr="0044380D" w:rsidRDefault="004063A0" w:rsidP="00EA3481">
            <w:pPr>
              <w:pStyle w:val="ListParagraph"/>
              <w:numPr>
                <w:ilvl w:val="0"/>
                <w:numId w:val="13"/>
              </w:numPr>
              <w:rPr>
                <w:rFonts w:asciiTheme="minorHAnsi" w:hAnsiTheme="minorHAnsi"/>
                <w:sz w:val="20"/>
                <w:szCs w:val="20"/>
              </w:rPr>
            </w:pPr>
            <w:r w:rsidRPr="0044380D">
              <w:rPr>
                <w:rFonts w:asciiTheme="minorHAnsi" w:hAnsiTheme="minorHAnsi"/>
                <w:sz w:val="20"/>
                <w:szCs w:val="20"/>
              </w:rPr>
              <w:t>The government incentives will, however, only apply to selected industries. The 13 target industries are: agriculture and fisheries; ceramics; garments, textiles and leather; furnishings and furniture; gems and jewellery; medical equipment, automobiles and parts; electrical appliances and electronics; plastics; pharmaceuticals; logistics; industrial estates and tourism-related.</w:t>
            </w:r>
          </w:p>
          <w:p w:rsidR="004063A0" w:rsidRPr="0044380D" w:rsidRDefault="004063A0" w:rsidP="00EA3481">
            <w:pPr>
              <w:pStyle w:val="ListParagraph"/>
              <w:numPr>
                <w:ilvl w:val="0"/>
                <w:numId w:val="13"/>
              </w:numPr>
              <w:rPr>
                <w:rFonts w:asciiTheme="minorHAnsi" w:hAnsiTheme="minorHAnsi"/>
                <w:sz w:val="20"/>
                <w:szCs w:val="20"/>
                <w:u w:val="single"/>
              </w:rPr>
            </w:pPr>
            <w:r w:rsidRPr="0044380D">
              <w:rPr>
                <w:rFonts w:asciiTheme="minorHAnsi" w:hAnsiTheme="minorHAnsi"/>
                <w:sz w:val="20"/>
                <w:szCs w:val="20"/>
              </w:rPr>
              <w:t xml:space="preserve">In response to the government’s policy, the Thai BOI similarly agreed to ease investment conditions for SMEs seeking to invest in the newly created SEZs. The minimum investment value is now 500,000 THB, down from the original value of 1M THB. Used machinery not exceeding 10M THB in value is also allowed. Furthermore, projects under Target Industries are eligible for eight-year corporate tax income exemption, import duty exemption on machinery and raw materials, and an additional 50% reduction on corporate income tax for five years. </w:t>
            </w:r>
          </w:p>
          <w:p w:rsidR="004063A0" w:rsidRPr="0044380D" w:rsidRDefault="004063A0" w:rsidP="00EA3481">
            <w:pPr>
              <w:pStyle w:val="ListParagraph"/>
              <w:numPr>
                <w:ilvl w:val="0"/>
                <w:numId w:val="8"/>
              </w:numPr>
              <w:ind w:left="432"/>
              <w:rPr>
                <w:rFonts w:asciiTheme="minorHAnsi" w:hAnsiTheme="minorHAnsi"/>
                <w:sz w:val="20"/>
                <w:szCs w:val="20"/>
                <w:u w:val="single"/>
              </w:rPr>
            </w:pPr>
            <w:r w:rsidRPr="0044380D">
              <w:rPr>
                <w:rFonts w:asciiTheme="minorHAnsi" w:hAnsiTheme="minorHAnsi"/>
                <w:sz w:val="20"/>
                <w:szCs w:val="20"/>
                <w:u w:val="single"/>
                <w:lang w:val="en-AU"/>
              </w:rPr>
              <w:t>Tax Break on Domestic Tour Packages and Hotel Accommodation</w:t>
            </w:r>
          </w:p>
          <w:p w:rsidR="004063A0" w:rsidRPr="0044380D" w:rsidRDefault="004063A0" w:rsidP="0044380D">
            <w:pPr>
              <w:pStyle w:val="NormalWeb"/>
              <w:shd w:val="clear" w:color="auto" w:fill="FFFFFF"/>
              <w:spacing w:before="0" w:beforeAutospacing="0" w:after="0" w:afterAutospacing="0"/>
              <w:ind w:left="72"/>
              <w:rPr>
                <w:rFonts w:asciiTheme="minorHAnsi" w:hAnsiTheme="minorHAnsi"/>
                <w:sz w:val="20"/>
                <w:szCs w:val="20"/>
              </w:rPr>
            </w:pPr>
            <w:r w:rsidRPr="0044380D">
              <w:rPr>
                <w:rFonts w:asciiTheme="minorHAnsi" w:hAnsiTheme="minorHAnsi"/>
                <w:sz w:val="20"/>
                <w:szCs w:val="20"/>
              </w:rPr>
              <w:t xml:space="preserve">The Royal Decree which grants a tax break on domestic tour packages and hotel accommodation to boost the local tourism industry has become effective. By this Royal Decree, businesses and private individuals are eligible for tax deductions on expenses until 31 December 2015 as per following details . </w:t>
            </w:r>
          </w:p>
          <w:p w:rsidR="004063A0" w:rsidRPr="0044380D" w:rsidRDefault="004063A0" w:rsidP="00EA3481">
            <w:pPr>
              <w:pStyle w:val="NormalWeb"/>
              <w:numPr>
                <w:ilvl w:val="0"/>
                <w:numId w:val="14"/>
              </w:numPr>
              <w:shd w:val="clear" w:color="auto" w:fill="FFFFFF"/>
              <w:spacing w:before="0" w:beforeAutospacing="0" w:after="0" w:afterAutospacing="0"/>
              <w:ind w:left="792" w:hanging="270"/>
              <w:rPr>
                <w:rFonts w:asciiTheme="minorHAnsi" w:hAnsiTheme="minorHAnsi"/>
                <w:sz w:val="20"/>
                <w:szCs w:val="20"/>
              </w:rPr>
            </w:pPr>
            <w:r w:rsidRPr="0044380D">
              <w:rPr>
                <w:rFonts w:asciiTheme="minorHAnsi" w:hAnsiTheme="minorHAnsi"/>
                <w:sz w:val="20"/>
                <w:szCs w:val="20"/>
              </w:rPr>
              <w:t>Individuals will be allowed to claim 100% of the cost of domestic tour packages or hotel accommodations up to a maximum of 15,000 Baht as deductible expenses against their taxable income for the year.</w:t>
            </w:r>
          </w:p>
          <w:p w:rsidR="004063A0" w:rsidRPr="0044380D" w:rsidRDefault="004063A0" w:rsidP="00EA3481">
            <w:pPr>
              <w:pStyle w:val="NormalWeb"/>
              <w:numPr>
                <w:ilvl w:val="0"/>
                <w:numId w:val="14"/>
              </w:numPr>
              <w:shd w:val="clear" w:color="auto" w:fill="FFFFFF"/>
              <w:spacing w:before="0" w:beforeAutospacing="0" w:after="0" w:afterAutospacing="0"/>
              <w:ind w:left="792" w:hanging="270"/>
              <w:rPr>
                <w:rFonts w:asciiTheme="minorHAnsi" w:hAnsiTheme="minorHAnsi"/>
                <w:sz w:val="20"/>
                <w:szCs w:val="20"/>
              </w:rPr>
            </w:pPr>
            <w:r w:rsidRPr="0044380D">
              <w:rPr>
                <w:rFonts w:asciiTheme="minorHAnsi" w:hAnsiTheme="minorHAnsi"/>
                <w:sz w:val="20"/>
                <w:szCs w:val="20"/>
              </w:rPr>
              <w:t>Businesses will be entitled to a 200% tax deduction for the cost of providing domestic training programmed for employees. Such cost includes conference rooms, accommodations, transports, or other expenses paid to local tour operators.</w:t>
            </w:r>
          </w:p>
          <w:p w:rsidR="004063A0" w:rsidRPr="0044380D" w:rsidRDefault="004063A0" w:rsidP="00EA3481">
            <w:pPr>
              <w:pStyle w:val="ListParagraph"/>
              <w:numPr>
                <w:ilvl w:val="0"/>
                <w:numId w:val="8"/>
              </w:numPr>
              <w:ind w:left="342" w:hanging="270"/>
              <w:rPr>
                <w:rFonts w:asciiTheme="minorHAnsi" w:hAnsiTheme="minorHAnsi"/>
                <w:sz w:val="20"/>
                <w:szCs w:val="20"/>
                <w:u w:val="single"/>
              </w:rPr>
            </w:pPr>
            <w:r w:rsidRPr="0044380D">
              <w:rPr>
                <w:rFonts w:asciiTheme="minorHAnsi" w:hAnsiTheme="minorHAnsi" w:cstheme="minorBidi"/>
                <w:sz w:val="20"/>
                <w:szCs w:val="20"/>
                <w:cs/>
                <w:lang w:bidi="th-TH"/>
              </w:rPr>
              <w:t xml:space="preserve"> </w:t>
            </w:r>
            <w:r w:rsidRPr="0044380D">
              <w:rPr>
                <w:rFonts w:asciiTheme="minorHAnsi" w:hAnsiTheme="minorHAnsi"/>
                <w:sz w:val="20"/>
                <w:szCs w:val="20"/>
                <w:u w:val="single"/>
              </w:rPr>
              <w:t xml:space="preserve">Cluster-based Special Economic Development </w:t>
            </w:r>
            <w:r w:rsidRPr="0044380D">
              <w:rPr>
                <w:rFonts w:asciiTheme="minorHAnsi" w:hAnsiTheme="minorHAnsi"/>
                <w:sz w:val="20"/>
                <w:szCs w:val="20"/>
                <w:u w:val="single"/>
                <w:lang w:val="en-AU"/>
              </w:rPr>
              <w:t>Zones Policy</w:t>
            </w:r>
          </w:p>
          <w:p w:rsidR="004063A0" w:rsidRPr="0044380D" w:rsidRDefault="004063A0" w:rsidP="0044380D">
            <w:pPr>
              <w:pStyle w:val="NormalWeb"/>
              <w:shd w:val="clear" w:color="auto" w:fill="FFFFFF"/>
              <w:spacing w:before="0" w:beforeAutospacing="0" w:after="0" w:afterAutospacing="0"/>
              <w:ind w:left="72"/>
              <w:rPr>
                <w:rFonts w:asciiTheme="minorHAnsi" w:hAnsiTheme="minorHAnsi"/>
                <w:sz w:val="20"/>
                <w:szCs w:val="20"/>
                <w:lang w:val="en-AU"/>
              </w:rPr>
            </w:pPr>
            <w:r w:rsidRPr="0044380D">
              <w:rPr>
                <w:rFonts w:asciiTheme="minorHAnsi" w:hAnsiTheme="minorHAnsi"/>
                <w:sz w:val="20"/>
                <w:szCs w:val="20"/>
              </w:rPr>
              <w:t xml:space="preserve">The cabinet and BOI proposed the Cluster-based Special Economic Development Zones Policy, or the Cluster Policy in short, which came into effect on September 16, 2015. </w:t>
            </w:r>
            <w:r w:rsidRPr="0044380D">
              <w:rPr>
                <w:rFonts w:asciiTheme="minorHAnsi" w:hAnsiTheme="minorHAnsi"/>
                <w:sz w:val="20"/>
                <w:szCs w:val="20"/>
                <w:lang w:val="en-AU"/>
              </w:rPr>
              <w:t>How the Cluster Policy Support the Investor? The cluster development policy aims at increasing industrial competitiveness in areas with high potentials for targeted manufacture bases using advanced technology Clusters are crucial in linking manufacturers, suppliers, supporting industries, research and academic institutions, and public and private organizations within the cluster areas. Strategic development is supported by government agencies in wide-ranging aspects, including human resources and technological developments, infrastructure development and logistics system, tax incentives and non-tax incentives, financial support, and amendments of rules and regulations to facilitate investment. These measures not only support the cluster development and its competency in the international arena, but also give strategic advantage to investment projects in the cluster areas.</w:t>
            </w:r>
          </w:p>
          <w:p w:rsidR="004063A0" w:rsidRPr="0044380D" w:rsidRDefault="004063A0" w:rsidP="0044380D">
            <w:pPr>
              <w:pStyle w:val="NormalWeb"/>
              <w:shd w:val="clear" w:color="auto" w:fill="FFFFFF"/>
              <w:spacing w:before="0" w:beforeAutospacing="0" w:after="0" w:afterAutospacing="0"/>
              <w:ind w:left="72"/>
              <w:rPr>
                <w:rFonts w:asciiTheme="minorHAnsi" w:hAnsiTheme="minorHAnsi"/>
                <w:sz w:val="20"/>
                <w:szCs w:val="20"/>
                <w:lang w:val="en-AU"/>
              </w:rPr>
            </w:pPr>
            <w:r w:rsidRPr="0044380D">
              <w:rPr>
                <w:rFonts w:asciiTheme="minorHAnsi" w:hAnsiTheme="minorHAnsi"/>
                <w:sz w:val="20"/>
                <w:szCs w:val="20"/>
                <w:lang w:val="en-AU"/>
              </w:rPr>
              <w:t>Targeted Clusters in the Initial Stage In the initial stage of the Cluster Policy, the government has targeted to develop 2 types of clusters: Super Cluster and other targeted clusters:-</w:t>
            </w:r>
          </w:p>
          <w:p w:rsidR="004063A0" w:rsidRPr="0044380D" w:rsidRDefault="004063A0" w:rsidP="00EA3481">
            <w:pPr>
              <w:pStyle w:val="NormalWeb"/>
              <w:numPr>
                <w:ilvl w:val="0"/>
                <w:numId w:val="15"/>
              </w:numPr>
              <w:shd w:val="clear" w:color="auto" w:fill="FFFFFF"/>
              <w:spacing w:before="0" w:beforeAutospacing="0" w:after="0" w:afterAutospacing="0"/>
              <w:ind w:left="702" w:hanging="270"/>
              <w:rPr>
                <w:rFonts w:asciiTheme="minorHAnsi" w:hAnsiTheme="minorHAnsi"/>
                <w:sz w:val="20"/>
                <w:szCs w:val="20"/>
                <w:lang w:val="en-AU"/>
              </w:rPr>
            </w:pPr>
            <w:r w:rsidRPr="0044380D">
              <w:rPr>
                <w:rFonts w:asciiTheme="minorHAnsi" w:hAnsiTheme="minorHAnsi"/>
                <w:sz w:val="20"/>
                <w:szCs w:val="20"/>
                <w:u w:val="single"/>
                <w:lang w:val="en-AU"/>
              </w:rPr>
              <w:t>Super Cluster</w:t>
            </w:r>
            <w:r w:rsidRPr="0044380D">
              <w:rPr>
                <w:rFonts w:asciiTheme="minorHAnsi" w:hAnsiTheme="minorHAnsi"/>
                <w:sz w:val="20"/>
                <w:szCs w:val="20"/>
                <w:lang w:val="en-AU"/>
              </w:rPr>
              <w:t xml:space="preserve"> includes clusters of businesses using advanced  technology, and future industry, e.g. Automotive and Parts Cluster, Electrical Appliances, Electronics and Telecommunication Equipment Cluster, Eco-friendly Petrochemicals and Chemicals Cluster, Digital-based Cluster, Food Innopolis and Medical Hub. </w:t>
            </w:r>
          </w:p>
          <w:p w:rsidR="004063A0" w:rsidRPr="00E05ABC" w:rsidRDefault="004063A0" w:rsidP="00EA3481">
            <w:pPr>
              <w:pStyle w:val="NormalWeb"/>
              <w:numPr>
                <w:ilvl w:val="0"/>
                <w:numId w:val="15"/>
              </w:numPr>
              <w:shd w:val="clear" w:color="auto" w:fill="FFFFFF"/>
              <w:spacing w:before="0" w:beforeAutospacing="0" w:after="0" w:afterAutospacing="0"/>
              <w:ind w:left="702" w:hanging="270"/>
              <w:rPr>
                <w:rFonts w:asciiTheme="minorHAnsi" w:hAnsiTheme="minorHAnsi"/>
                <w:sz w:val="20"/>
                <w:szCs w:val="20"/>
                <w:lang w:val="en-AU"/>
              </w:rPr>
            </w:pPr>
            <w:r w:rsidRPr="0044380D">
              <w:rPr>
                <w:rFonts w:asciiTheme="minorHAnsi" w:hAnsiTheme="minorHAnsi"/>
                <w:sz w:val="20"/>
                <w:szCs w:val="20"/>
                <w:lang w:val="en-AU"/>
              </w:rPr>
              <w:t xml:space="preserve"> </w:t>
            </w:r>
            <w:r w:rsidRPr="00E05ABC">
              <w:rPr>
                <w:rFonts w:asciiTheme="minorHAnsi" w:hAnsiTheme="minorHAnsi"/>
                <w:sz w:val="20"/>
                <w:szCs w:val="20"/>
                <w:u w:val="single"/>
                <w:lang w:val="en-AU"/>
              </w:rPr>
              <w:t>Other targeted clusters</w:t>
            </w:r>
            <w:r w:rsidRPr="00E05ABC">
              <w:rPr>
                <w:rFonts w:asciiTheme="minorHAnsi" w:hAnsiTheme="minorHAnsi"/>
                <w:sz w:val="20"/>
                <w:szCs w:val="20"/>
                <w:lang w:val="en-AU"/>
              </w:rPr>
              <w:t>, e.g. Agro-processing Products Cluster,  Textiles and Garment Cluster.</w:t>
            </w:r>
          </w:p>
          <w:p w:rsidR="004063A0" w:rsidRPr="00E05ABC" w:rsidRDefault="004063A0" w:rsidP="00E05ABC">
            <w:pPr>
              <w:pStyle w:val="NormalWeb"/>
              <w:shd w:val="clear" w:color="auto" w:fill="FFFFFF"/>
              <w:spacing w:before="0" w:beforeAutospacing="0" w:after="0" w:afterAutospacing="0"/>
              <w:ind w:left="702"/>
              <w:rPr>
                <w:rFonts w:asciiTheme="minorHAnsi" w:hAnsiTheme="minorHAnsi"/>
                <w:sz w:val="20"/>
                <w:szCs w:val="20"/>
                <w:lang w:val="en-AU"/>
              </w:rPr>
            </w:pPr>
          </w:p>
          <w:p w:rsidR="004063A0" w:rsidRPr="00E05ABC" w:rsidRDefault="004063A0" w:rsidP="0044380D">
            <w:pPr>
              <w:rPr>
                <w:rFonts w:asciiTheme="minorHAnsi" w:hAnsiTheme="minorHAnsi" w:cstheme="minorBidi"/>
                <w:b/>
                <w:bCs/>
                <w:sz w:val="20"/>
                <w:lang w:bidi="th-TH"/>
              </w:rPr>
            </w:pPr>
            <w:r w:rsidRPr="00E05ABC">
              <w:rPr>
                <w:rFonts w:asciiTheme="minorHAnsi" w:hAnsiTheme="minorHAnsi"/>
                <w:b/>
                <w:bCs/>
                <w:sz w:val="20"/>
              </w:rPr>
              <w:t xml:space="preserve">Investment Incentives for Cluster-based SEZs </w:t>
            </w:r>
          </w:p>
          <w:tbl>
            <w:tblPr>
              <w:tblStyle w:val="TableGrid"/>
              <w:tblW w:w="5196" w:type="dxa"/>
              <w:tblLayout w:type="fixed"/>
              <w:tblLook w:val="04A0" w:firstRow="1" w:lastRow="0" w:firstColumn="1" w:lastColumn="0" w:noHBand="0" w:noVBand="1"/>
            </w:tblPr>
            <w:tblGrid>
              <w:gridCol w:w="721"/>
              <w:gridCol w:w="3126"/>
              <w:gridCol w:w="1349"/>
            </w:tblGrid>
            <w:tr w:rsidR="004063A0" w:rsidRPr="003C2CD4" w:rsidTr="00E05ABC">
              <w:tc>
                <w:tcPr>
                  <w:tcW w:w="694" w:type="pct"/>
                </w:tcPr>
                <w:p w:rsidR="004063A0" w:rsidRPr="00E05ABC" w:rsidRDefault="004063A0" w:rsidP="00461E73">
                  <w:pPr>
                    <w:tabs>
                      <w:tab w:val="center" w:pos="1488"/>
                    </w:tabs>
                    <w:jc w:val="center"/>
                    <w:rPr>
                      <w:rFonts w:asciiTheme="minorHAnsi" w:hAnsiTheme="minorHAnsi"/>
                      <w:b/>
                      <w:bCs/>
                      <w:sz w:val="20"/>
                    </w:rPr>
                  </w:pPr>
                  <w:r w:rsidRPr="00E05ABC">
                    <w:rPr>
                      <w:rFonts w:asciiTheme="minorHAnsi" w:hAnsiTheme="minorHAnsi"/>
                      <w:b/>
                      <w:bCs/>
                      <w:sz w:val="20"/>
                    </w:rPr>
                    <w:t>Incentives</w:t>
                  </w:r>
                </w:p>
              </w:tc>
              <w:tc>
                <w:tcPr>
                  <w:tcW w:w="3008" w:type="pct"/>
                </w:tcPr>
                <w:p w:rsidR="004063A0" w:rsidRPr="00E05ABC" w:rsidRDefault="004063A0" w:rsidP="00461E73">
                  <w:pPr>
                    <w:jc w:val="center"/>
                    <w:rPr>
                      <w:rFonts w:asciiTheme="minorHAnsi" w:hAnsiTheme="minorHAnsi"/>
                      <w:b/>
                      <w:bCs/>
                      <w:sz w:val="20"/>
                    </w:rPr>
                  </w:pPr>
                  <w:r w:rsidRPr="00E05ABC">
                    <w:rPr>
                      <w:rFonts w:asciiTheme="minorHAnsi" w:hAnsiTheme="minorHAnsi"/>
                      <w:b/>
                      <w:bCs/>
                      <w:sz w:val="20"/>
                    </w:rPr>
                    <w:t>Super Cluster</w:t>
                  </w:r>
                </w:p>
              </w:tc>
              <w:tc>
                <w:tcPr>
                  <w:tcW w:w="1298" w:type="pct"/>
                </w:tcPr>
                <w:p w:rsidR="004063A0" w:rsidRPr="003C2CD4" w:rsidRDefault="004063A0" w:rsidP="00461E73">
                  <w:pPr>
                    <w:jc w:val="center"/>
                    <w:rPr>
                      <w:rFonts w:asciiTheme="minorHAnsi" w:hAnsiTheme="minorHAnsi"/>
                      <w:b/>
                      <w:bCs/>
                      <w:sz w:val="20"/>
                    </w:rPr>
                  </w:pPr>
                  <w:r w:rsidRPr="00E05ABC">
                    <w:rPr>
                      <w:rFonts w:asciiTheme="minorHAnsi" w:hAnsiTheme="minorHAnsi"/>
                      <w:b/>
                      <w:bCs/>
                      <w:sz w:val="20"/>
                    </w:rPr>
                    <w:t>Other Clusters</w:t>
                  </w:r>
                </w:p>
              </w:tc>
            </w:tr>
            <w:tr w:rsidR="004063A0" w:rsidRPr="003C2CD4" w:rsidTr="00E05ABC">
              <w:tc>
                <w:tcPr>
                  <w:tcW w:w="694" w:type="pct"/>
                  <w:vMerge w:val="restart"/>
                </w:tcPr>
                <w:p w:rsidR="004063A0" w:rsidRPr="003C2CD4" w:rsidRDefault="004063A0" w:rsidP="00461E73">
                  <w:pPr>
                    <w:rPr>
                      <w:rFonts w:asciiTheme="minorHAnsi" w:hAnsiTheme="minorHAnsi"/>
                      <w:sz w:val="20"/>
                    </w:rPr>
                  </w:pPr>
                  <w:r w:rsidRPr="003C2CD4">
                    <w:rPr>
                      <w:rFonts w:asciiTheme="minorHAnsi" w:hAnsiTheme="minorHAnsi"/>
                      <w:sz w:val="20"/>
                    </w:rPr>
                    <w:t>Tax</w:t>
                  </w:r>
                </w:p>
              </w:tc>
              <w:tc>
                <w:tcPr>
                  <w:tcW w:w="3008" w:type="pct"/>
                </w:tcPr>
                <w:p w:rsidR="004063A0" w:rsidRPr="003C2CD4" w:rsidRDefault="004063A0" w:rsidP="00461E73">
                  <w:pPr>
                    <w:rPr>
                      <w:rFonts w:asciiTheme="minorHAnsi" w:hAnsiTheme="minorHAnsi"/>
                      <w:sz w:val="20"/>
                      <w:u w:val="single"/>
                    </w:rPr>
                  </w:pPr>
                  <w:r w:rsidRPr="003C2CD4">
                    <w:rPr>
                      <w:rFonts w:asciiTheme="minorHAnsi" w:hAnsiTheme="minorHAnsi"/>
                      <w:sz w:val="20"/>
                      <w:u w:val="single"/>
                    </w:rPr>
                    <w:t xml:space="preserve">BOI </w:t>
                  </w:r>
                </w:p>
                <w:p w:rsidR="004063A0" w:rsidRDefault="004063A0" w:rsidP="00461E73">
                  <w:pPr>
                    <w:ind w:left="210" w:hanging="210"/>
                    <w:rPr>
                      <w:rFonts w:asciiTheme="minorHAnsi" w:hAnsiTheme="minorHAnsi"/>
                      <w:sz w:val="20"/>
                    </w:rPr>
                  </w:pPr>
                  <w:r w:rsidRPr="003C2CD4">
                    <w:rPr>
                      <w:rFonts w:asciiTheme="minorHAnsi" w:hAnsiTheme="minorHAnsi"/>
                      <w:sz w:val="20"/>
                    </w:rPr>
                    <w:t xml:space="preserve">• </w:t>
                  </w:r>
                  <w:r>
                    <w:rPr>
                      <w:rFonts w:asciiTheme="minorHAnsi" w:hAnsiTheme="minorHAnsi"/>
                      <w:sz w:val="20"/>
                    </w:rPr>
                    <w:t xml:space="preserve"> </w:t>
                  </w:r>
                  <w:r w:rsidRPr="003C2CD4">
                    <w:rPr>
                      <w:rFonts w:asciiTheme="minorHAnsi" w:hAnsiTheme="minorHAnsi"/>
                      <w:sz w:val="20"/>
                    </w:rPr>
                    <w:t xml:space="preserve">8-year corporate income tax exemption and an additional 5-year 50% reduction </w:t>
                  </w:r>
                </w:p>
                <w:p w:rsidR="004063A0" w:rsidRPr="003C2CD4" w:rsidRDefault="004063A0" w:rsidP="00461E73">
                  <w:pPr>
                    <w:ind w:left="210" w:hanging="210"/>
                    <w:rPr>
                      <w:rFonts w:asciiTheme="minorHAnsi" w:hAnsiTheme="minorHAnsi"/>
                      <w:sz w:val="20"/>
                    </w:rPr>
                  </w:pPr>
                  <w:r w:rsidRPr="003C2CD4">
                    <w:rPr>
                      <w:rFonts w:asciiTheme="minorHAnsi" w:hAnsiTheme="minorHAnsi"/>
                      <w:sz w:val="20"/>
                    </w:rPr>
                    <w:t xml:space="preserve">• </w:t>
                  </w:r>
                  <w:r>
                    <w:rPr>
                      <w:rFonts w:asciiTheme="minorHAnsi" w:hAnsiTheme="minorHAnsi"/>
                      <w:sz w:val="20"/>
                    </w:rPr>
                    <w:t xml:space="preserve"> </w:t>
                  </w:r>
                  <w:r w:rsidRPr="003C2CD4">
                    <w:rPr>
                      <w:rFonts w:asciiTheme="minorHAnsi" w:hAnsiTheme="minorHAnsi"/>
                      <w:sz w:val="20"/>
                    </w:rPr>
                    <w:t xml:space="preserve">Import duty exemption on </w:t>
                  </w:r>
                  <w:r>
                    <w:rPr>
                      <w:rFonts w:asciiTheme="minorHAnsi" w:hAnsiTheme="minorHAnsi"/>
                      <w:sz w:val="20"/>
                    </w:rPr>
                    <w:t xml:space="preserve"> </w:t>
                  </w:r>
                  <w:r w:rsidRPr="003C2CD4">
                    <w:rPr>
                      <w:rFonts w:asciiTheme="minorHAnsi" w:hAnsiTheme="minorHAnsi"/>
                      <w:sz w:val="20"/>
                    </w:rPr>
                    <w:t>machinery</w:t>
                  </w:r>
                </w:p>
              </w:tc>
              <w:tc>
                <w:tcPr>
                  <w:tcW w:w="1298" w:type="pct"/>
                  <w:vMerge w:val="restart"/>
                </w:tcPr>
                <w:p w:rsidR="004063A0" w:rsidRDefault="004063A0" w:rsidP="00461E73">
                  <w:pPr>
                    <w:ind w:left="137" w:hanging="142"/>
                    <w:rPr>
                      <w:rFonts w:asciiTheme="minorHAnsi" w:hAnsiTheme="minorHAnsi"/>
                      <w:sz w:val="20"/>
                    </w:rPr>
                  </w:pPr>
                  <w:r>
                    <w:rPr>
                      <w:rFonts w:asciiTheme="minorHAnsi" w:hAnsiTheme="minorHAnsi"/>
                      <w:sz w:val="20"/>
                    </w:rPr>
                    <w:t>•  3</w:t>
                  </w:r>
                  <w:r w:rsidRPr="003C2CD4">
                    <w:rPr>
                      <w:rFonts w:asciiTheme="minorHAnsi" w:hAnsiTheme="minorHAnsi"/>
                      <w:sz w:val="20"/>
                    </w:rPr>
                    <w:t xml:space="preserve"> </w:t>
                  </w:r>
                  <w:r>
                    <w:rPr>
                      <w:rFonts w:asciiTheme="minorHAnsi" w:hAnsiTheme="minorHAnsi"/>
                      <w:sz w:val="20"/>
                    </w:rPr>
                    <w:t xml:space="preserve">- 8 year corporate income tax  </w:t>
                  </w:r>
                  <w:r w:rsidRPr="003C2CD4">
                    <w:rPr>
                      <w:rFonts w:asciiTheme="minorHAnsi" w:hAnsiTheme="minorHAnsi"/>
                      <w:sz w:val="20"/>
                    </w:rPr>
                    <w:t xml:space="preserve">exemption and an additional </w:t>
                  </w:r>
                </w:p>
                <w:p w:rsidR="004063A0" w:rsidRDefault="004063A0" w:rsidP="00461E73">
                  <w:pPr>
                    <w:ind w:left="137" w:hanging="142"/>
                    <w:rPr>
                      <w:rFonts w:asciiTheme="minorHAnsi" w:hAnsiTheme="minorHAnsi"/>
                      <w:sz w:val="20"/>
                    </w:rPr>
                  </w:pPr>
                  <w:r>
                    <w:rPr>
                      <w:rFonts w:asciiTheme="minorHAnsi" w:hAnsiTheme="minorHAnsi"/>
                      <w:sz w:val="20"/>
                    </w:rPr>
                    <w:t xml:space="preserve">    </w:t>
                  </w:r>
                  <w:r w:rsidRPr="003C2CD4">
                    <w:rPr>
                      <w:rFonts w:asciiTheme="minorHAnsi" w:hAnsiTheme="minorHAnsi"/>
                      <w:sz w:val="20"/>
                    </w:rPr>
                    <w:t xml:space="preserve">5-year 50% reduction </w:t>
                  </w:r>
                </w:p>
                <w:p w:rsidR="004063A0" w:rsidRPr="003C2CD4" w:rsidRDefault="004063A0" w:rsidP="00461E73">
                  <w:pPr>
                    <w:ind w:left="137" w:hanging="142"/>
                    <w:rPr>
                      <w:rFonts w:asciiTheme="minorHAnsi" w:hAnsiTheme="minorHAnsi"/>
                      <w:sz w:val="20"/>
                    </w:rPr>
                  </w:pPr>
                  <w:r w:rsidRPr="003C2CD4">
                    <w:rPr>
                      <w:rFonts w:asciiTheme="minorHAnsi" w:hAnsiTheme="minorHAnsi"/>
                      <w:sz w:val="20"/>
                    </w:rPr>
                    <w:lastRenderedPageBreak/>
                    <w:t xml:space="preserve">• </w:t>
                  </w:r>
                  <w:r>
                    <w:rPr>
                      <w:rFonts w:asciiTheme="minorHAnsi" w:hAnsiTheme="minorHAnsi"/>
                      <w:sz w:val="20"/>
                    </w:rPr>
                    <w:t xml:space="preserve"> </w:t>
                  </w:r>
                  <w:r w:rsidRPr="003C2CD4">
                    <w:rPr>
                      <w:rFonts w:asciiTheme="minorHAnsi" w:hAnsiTheme="minorHAnsi"/>
                      <w:sz w:val="20"/>
                    </w:rPr>
                    <w:t>Import duty exemption on machinery</w:t>
                  </w:r>
                </w:p>
              </w:tc>
            </w:tr>
            <w:tr w:rsidR="004063A0" w:rsidRPr="003C2CD4" w:rsidTr="00E05ABC">
              <w:tc>
                <w:tcPr>
                  <w:tcW w:w="694" w:type="pct"/>
                  <w:vMerge/>
                </w:tcPr>
                <w:p w:rsidR="004063A0" w:rsidRPr="003C2CD4" w:rsidRDefault="004063A0" w:rsidP="00461E73">
                  <w:pPr>
                    <w:rPr>
                      <w:rFonts w:asciiTheme="minorHAnsi" w:hAnsiTheme="minorHAnsi"/>
                      <w:sz w:val="20"/>
                    </w:rPr>
                  </w:pPr>
                </w:p>
              </w:tc>
              <w:tc>
                <w:tcPr>
                  <w:tcW w:w="3008" w:type="pct"/>
                </w:tcPr>
                <w:p w:rsidR="004063A0" w:rsidRPr="00DB740E" w:rsidRDefault="004063A0" w:rsidP="00461E73">
                  <w:pPr>
                    <w:rPr>
                      <w:rFonts w:asciiTheme="minorHAnsi" w:hAnsiTheme="minorHAnsi"/>
                      <w:sz w:val="20"/>
                      <w:u w:val="single"/>
                    </w:rPr>
                  </w:pPr>
                  <w:r w:rsidRPr="00DB740E">
                    <w:rPr>
                      <w:rFonts w:asciiTheme="minorHAnsi" w:hAnsiTheme="minorHAnsi"/>
                      <w:sz w:val="20"/>
                      <w:u w:val="single"/>
                    </w:rPr>
                    <w:t xml:space="preserve">Ministry of Finance </w:t>
                  </w:r>
                </w:p>
                <w:p w:rsidR="004063A0" w:rsidRDefault="004063A0" w:rsidP="00461E73">
                  <w:pPr>
                    <w:rPr>
                      <w:rFonts w:asciiTheme="minorHAnsi" w:hAnsiTheme="minorHAnsi"/>
                      <w:sz w:val="20"/>
                    </w:rPr>
                  </w:pPr>
                  <w:r w:rsidRPr="003C2CD4">
                    <w:rPr>
                      <w:rFonts w:asciiTheme="minorHAnsi" w:hAnsiTheme="minorHAnsi"/>
                      <w:sz w:val="20"/>
                    </w:rPr>
                    <w:t xml:space="preserve">(Details are to be announced) </w:t>
                  </w:r>
                </w:p>
                <w:p w:rsidR="004063A0" w:rsidRDefault="004063A0" w:rsidP="00461E73">
                  <w:pPr>
                    <w:ind w:left="210" w:hanging="210"/>
                    <w:rPr>
                      <w:rFonts w:asciiTheme="minorHAnsi" w:hAnsiTheme="minorHAnsi"/>
                      <w:sz w:val="20"/>
                    </w:rPr>
                  </w:pPr>
                  <w:r w:rsidRPr="003C2CD4">
                    <w:rPr>
                      <w:rFonts w:asciiTheme="minorHAnsi" w:hAnsiTheme="minorHAnsi"/>
                      <w:sz w:val="20"/>
                    </w:rPr>
                    <w:t xml:space="preserve">• </w:t>
                  </w:r>
                  <w:r>
                    <w:rPr>
                      <w:rFonts w:asciiTheme="minorHAnsi" w:hAnsiTheme="minorHAnsi"/>
                      <w:sz w:val="20"/>
                    </w:rPr>
                    <w:t xml:space="preserve"> </w:t>
                  </w:r>
                  <w:r w:rsidRPr="003C2CD4">
                    <w:rPr>
                      <w:rFonts w:asciiTheme="minorHAnsi" w:hAnsiTheme="minorHAnsi"/>
                      <w:sz w:val="20"/>
                    </w:rPr>
                    <w:t xml:space="preserve">For Future industries with significant importance, the Ministry of Finance will consider granting 10-15 years corporate income tax exemption </w:t>
                  </w:r>
                </w:p>
                <w:p w:rsidR="004063A0" w:rsidRPr="003C2CD4" w:rsidRDefault="004063A0" w:rsidP="00461E73">
                  <w:pPr>
                    <w:ind w:left="210" w:hanging="210"/>
                    <w:rPr>
                      <w:rFonts w:asciiTheme="minorHAnsi" w:hAnsiTheme="minorHAnsi"/>
                      <w:sz w:val="20"/>
                    </w:rPr>
                  </w:pPr>
                  <w:r w:rsidRPr="003C2CD4">
                    <w:rPr>
                      <w:rFonts w:asciiTheme="minorHAnsi" w:hAnsiTheme="minorHAnsi"/>
                      <w:sz w:val="20"/>
                    </w:rPr>
                    <w:t xml:space="preserve">• </w:t>
                  </w:r>
                  <w:r>
                    <w:rPr>
                      <w:rFonts w:asciiTheme="minorHAnsi" w:hAnsiTheme="minorHAnsi"/>
                      <w:sz w:val="20"/>
                    </w:rPr>
                    <w:t xml:space="preserve"> </w:t>
                  </w:r>
                  <w:r w:rsidRPr="003C2CD4">
                    <w:rPr>
                      <w:rFonts w:asciiTheme="minorHAnsi" w:hAnsiTheme="minorHAnsi"/>
                      <w:sz w:val="20"/>
                    </w:rPr>
                    <w:t xml:space="preserve">Personal income tax exemption for international specialists to work in the specified area, both Thai and foreign </w:t>
                  </w:r>
                </w:p>
              </w:tc>
              <w:tc>
                <w:tcPr>
                  <w:tcW w:w="1298" w:type="pct"/>
                  <w:vMerge/>
                </w:tcPr>
                <w:p w:rsidR="004063A0" w:rsidRPr="003C2CD4" w:rsidRDefault="004063A0" w:rsidP="00461E73">
                  <w:pPr>
                    <w:rPr>
                      <w:rFonts w:asciiTheme="minorHAnsi" w:hAnsiTheme="minorHAnsi"/>
                      <w:sz w:val="20"/>
                    </w:rPr>
                  </w:pPr>
                </w:p>
              </w:tc>
            </w:tr>
            <w:tr w:rsidR="004063A0" w:rsidRPr="003C2CD4" w:rsidTr="00E05ABC">
              <w:tc>
                <w:tcPr>
                  <w:tcW w:w="694" w:type="pct"/>
                </w:tcPr>
                <w:p w:rsidR="004063A0" w:rsidRPr="003C2CD4" w:rsidRDefault="004063A0" w:rsidP="00461E73">
                  <w:pPr>
                    <w:rPr>
                      <w:rFonts w:asciiTheme="minorHAnsi" w:hAnsiTheme="minorHAnsi"/>
                      <w:sz w:val="20"/>
                    </w:rPr>
                  </w:pPr>
                  <w:r w:rsidRPr="003C2CD4">
                    <w:rPr>
                      <w:rFonts w:asciiTheme="minorHAnsi" w:hAnsiTheme="minorHAnsi"/>
                      <w:sz w:val="20"/>
                    </w:rPr>
                    <w:lastRenderedPageBreak/>
                    <w:t>Non-Tax</w:t>
                  </w:r>
                </w:p>
              </w:tc>
              <w:tc>
                <w:tcPr>
                  <w:tcW w:w="3008" w:type="pct"/>
                </w:tcPr>
                <w:p w:rsidR="004063A0" w:rsidRDefault="004063A0" w:rsidP="00461E73">
                  <w:pPr>
                    <w:ind w:left="210" w:hanging="210"/>
                    <w:rPr>
                      <w:rFonts w:asciiTheme="minorHAnsi" w:hAnsiTheme="minorHAnsi"/>
                      <w:sz w:val="20"/>
                    </w:rPr>
                  </w:pPr>
                  <w:r w:rsidRPr="003C2CD4">
                    <w:rPr>
                      <w:rFonts w:asciiTheme="minorHAnsi" w:hAnsiTheme="minorHAnsi"/>
                      <w:sz w:val="20"/>
                    </w:rPr>
                    <w:t xml:space="preserve">• </w:t>
                  </w:r>
                  <w:r>
                    <w:rPr>
                      <w:rFonts w:asciiTheme="minorHAnsi" w:hAnsiTheme="minorHAnsi"/>
                      <w:sz w:val="20"/>
                    </w:rPr>
                    <w:t xml:space="preserve"> </w:t>
                  </w:r>
                  <w:r w:rsidRPr="003C2CD4">
                    <w:rPr>
                      <w:rFonts w:asciiTheme="minorHAnsi" w:hAnsiTheme="minorHAnsi"/>
                      <w:sz w:val="20"/>
                    </w:rPr>
                    <w:t xml:space="preserve">Consideration of granting Permanent Residence to the leading specialist </w:t>
                  </w:r>
                </w:p>
                <w:p w:rsidR="004063A0" w:rsidRPr="003C2CD4" w:rsidRDefault="004063A0" w:rsidP="00461E73">
                  <w:pPr>
                    <w:ind w:left="210" w:hanging="210"/>
                    <w:rPr>
                      <w:rFonts w:asciiTheme="minorHAnsi" w:hAnsiTheme="minorHAnsi"/>
                      <w:sz w:val="20"/>
                    </w:rPr>
                  </w:pPr>
                  <w:r w:rsidRPr="003C2CD4">
                    <w:rPr>
                      <w:rFonts w:asciiTheme="minorHAnsi" w:hAnsiTheme="minorHAnsi"/>
                      <w:sz w:val="20"/>
                    </w:rPr>
                    <w:t xml:space="preserve">• </w:t>
                  </w:r>
                  <w:r>
                    <w:rPr>
                      <w:rFonts w:asciiTheme="minorHAnsi" w:hAnsiTheme="minorHAnsi"/>
                      <w:sz w:val="20"/>
                    </w:rPr>
                    <w:t xml:space="preserve"> </w:t>
                  </w:r>
                  <w:r w:rsidRPr="003C2CD4">
                    <w:rPr>
                      <w:rFonts w:asciiTheme="minorHAnsi" w:hAnsiTheme="minorHAnsi"/>
                      <w:sz w:val="20"/>
                    </w:rPr>
                    <w:t>Permission for foreigners to own land to implement the promoted activities</w:t>
                  </w:r>
                </w:p>
              </w:tc>
              <w:tc>
                <w:tcPr>
                  <w:tcW w:w="1298" w:type="pct"/>
                </w:tcPr>
                <w:p w:rsidR="004063A0" w:rsidRPr="003C2CD4" w:rsidRDefault="004063A0" w:rsidP="00461E73">
                  <w:pPr>
                    <w:rPr>
                      <w:rFonts w:asciiTheme="minorHAnsi" w:hAnsiTheme="minorHAnsi"/>
                      <w:sz w:val="20"/>
                    </w:rPr>
                  </w:pPr>
                  <w:r w:rsidRPr="003C2CD4">
                    <w:rPr>
                      <w:rFonts w:asciiTheme="minorHAnsi" w:hAnsiTheme="minorHAnsi"/>
                      <w:sz w:val="20"/>
                    </w:rPr>
                    <w:t>Same as Super Cluster</w:t>
                  </w:r>
                </w:p>
                <w:p w:rsidR="004063A0" w:rsidRPr="003C2CD4" w:rsidRDefault="004063A0" w:rsidP="00461E73">
                  <w:pPr>
                    <w:rPr>
                      <w:rFonts w:asciiTheme="minorHAnsi" w:hAnsiTheme="minorHAnsi"/>
                      <w:sz w:val="20"/>
                    </w:rPr>
                  </w:pPr>
                </w:p>
              </w:tc>
            </w:tr>
          </w:tbl>
          <w:p w:rsidR="004063A0" w:rsidRPr="0044380D" w:rsidRDefault="004063A0" w:rsidP="0044380D">
            <w:pPr>
              <w:rPr>
                <w:rFonts w:asciiTheme="minorHAnsi" w:hAnsiTheme="minorHAnsi" w:cstheme="minorBidi"/>
                <w:b/>
                <w:bCs/>
                <w:sz w:val="20"/>
                <w:lang w:bidi="th-TH"/>
              </w:rPr>
            </w:pPr>
          </w:p>
          <w:p w:rsidR="004063A0" w:rsidRPr="0044380D" w:rsidRDefault="004063A0" w:rsidP="00EA3481">
            <w:pPr>
              <w:pStyle w:val="NormalWeb"/>
              <w:numPr>
                <w:ilvl w:val="0"/>
                <w:numId w:val="16"/>
              </w:numPr>
              <w:tabs>
                <w:tab w:val="left" w:pos="675"/>
              </w:tabs>
              <w:spacing w:before="0" w:beforeAutospacing="0" w:after="0" w:afterAutospacing="0"/>
              <w:ind w:left="432"/>
              <w:rPr>
                <w:rFonts w:asciiTheme="minorHAnsi" w:hAnsiTheme="minorHAnsi"/>
                <w:sz w:val="20"/>
                <w:szCs w:val="20"/>
                <w:u w:val="single"/>
              </w:rPr>
            </w:pPr>
            <w:r w:rsidRPr="0044380D">
              <w:rPr>
                <w:rFonts w:asciiTheme="minorHAnsi" w:hAnsiTheme="minorHAnsi"/>
                <w:sz w:val="20"/>
                <w:szCs w:val="20"/>
                <w:u w:val="single"/>
              </w:rPr>
              <w:t xml:space="preserve">SMEs One Stop Serivce Center (OSS) and by the Office of SMEs Promotion </w:t>
            </w:r>
          </w:p>
          <w:p w:rsidR="004063A0" w:rsidRPr="0044380D" w:rsidRDefault="004063A0" w:rsidP="00EA3481">
            <w:pPr>
              <w:pStyle w:val="NormalWeb"/>
              <w:numPr>
                <w:ilvl w:val="0"/>
                <w:numId w:val="18"/>
              </w:numPr>
              <w:shd w:val="clear" w:color="auto" w:fill="FFFFFF"/>
              <w:spacing w:before="0" w:beforeAutospacing="0" w:after="0" w:afterAutospacing="0"/>
              <w:ind w:left="612" w:hanging="180"/>
              <w:rPr>
                <w:rFonts w:asciiTheme="minorHAnsi" w:hAnsiTheme="minorHAnsi" w:cs="Segoe UI"/>
                <w:color w:val="000000"/>
                <w:sz w:val="20"/>
                <w:szCs w:val="20"/>
              </w:rPr>
            </w:pPr>
            <w:r w:rsidRPr="0044380D">
              <w:rPr>
                <w:rFonts w:asciiTheme="minorHAnsi" w:hAnsiTheme="minorHAnsi" w:cs="Segoe UI"/>
                <w:color w:val="000000"/>
                <w:sz w:val="20"/>
                <w:szCs w:val="20"/>
              </w:rPr>
              <w:t>SMEs entrepreneurs are encouraged to register to receive information on services and privileges provided by the Government. Registration can be made at the OSS or Call Center 1301 (office hours), or via website</w:t>
            </w:r>
            <w:r w:rsidRPr="00E05ABC">
              <w:rPr>
                <w:rFonts w:asciiTheme="minorHAnsi" w:hAnsiTheme="minorHAnsi" w:cs="Segoe UI"/>
                <w:color w:val="000000" w:themeColor="text1"/>
                <w:sz w:val="20"/>
                <w:szCs w:val="20"/>
              </w:rPr>
              <w:t>:</w:t>
            </w:r>
            <w:r w:rsidRPr="00E05ABC">
              <w:rPr>
                <w:rStyle w:val="apple-converted-space"/>
                <w:rFonts w:asciiTheme="minorHAnsi" w:hAnsiTheme="minorHAnsi" w:cs="Segoe UI"/>
                <w:color w:val="000000" w:themeColor="text1"/>
                <w:sz w:val="20"/>
                <w:szCs w:val="20"/>
                <w:bdr w:val="none" w:sz="0" w:space="0" w:color="auto" w:frame="1"/>
              </w:rPr>
              <w:t> </w:t>
            </w:r>
            <w:hyperlink r:id="rId25" w:history="1">
              <w:r w:rsidRPr="00E05ABC">
                <w:rPr>
                  <w:rStyle w:val="Hyperlink"/>
                  <w:rFonts w:asciiTheme="minorHAnsi" w:hAnsiTheme="minorHAnsi" w:cs="Segoe UI"/>
                  <w:color w:val="000000" w:themeColor="text1"/>
                  <w:sz w:val="20"/>
                  <w:szCs w:val="20"/>
                  <w:bdr w:val="none" w:sz="0" w:space="0" w:color="auto" w:frame="1"/>
                </w:rPr>
                <w:t>www.sme.go.th</w:t>
              </w:r>
            </w:hyperlink>
            <w:r w:rsidRPr="0044380D">
              <w:rPr>
                <w:rFonts w:asciiTheme="minorHAnsi" w:hAnsiTheme="minorHAnsi" w:cs="Segoe UI"/>
                <w:color w:val="000000"/>
                <w:sz w:val="20"/>
                <w:szCs w:val="20"/>
                <w:bdr w:val="none" w:sz="0" w:space="0" w:color="auto" w:frame="1"/>
              </w:rPr>
              <w:t>.</w:t>
            </w:r>
          </w:p>
          <w:p w:rsidR="004063A0" w:rsidRPr="0044380D" w:rsidRDefault="004063A0" w:rsidP="00EA3481">
            <w:pPr>
              <w:pStyle w:val="NormalWeb"/>
              <w:numPr>
                <w:ilvl w:val="0"/>
                <w:numId w:val="18"/>
              </w:numPr>
              <w:shd w:val="clear" w:color="auto" w:fill="FFFFFF"/>
              <w:spacing w:before="0" w:beforeAutospacing="0" w:after="0" w:afterAutospacing="0"/>
              <w:ind w:left="612" w:hanging="180"/>
              <w:rPr>
                <w:rFonts w:asciiTheme="minorHAnsi" w:hAnsiTheme="minorHAnsi"/>
                <w:sz w:val="20"/>
                <w:szCs w:val="20"/>
              </w:rPr>
            </w:pPr>
            <w:r w:rsidRPr="0044380D">
              <w:rPr>
                <w:rFonts w:asciiTheme="minorHAnsi" w:hAnsiTheme="minorHAnsi"/>
                <w:sz w:val="20"/>
                <w:szCs w:val="20"/>
              </w:rPr>
              <w:t xml:space="preserve">The locations of the OSS consist of Bangkok, Tak, Sa Kaeo, Songkhla, Mukdahan, Trat and Nong Khai. </w:t>
            </w:r>
          </w:p>
          <w:p w:rsidR="004063A0" w:rsidRPr="0044380D" w:rsidRDefault="004063A0" w:rsidP="00EA3481">
            <w:pPr>
              <w:pStyle w:val="NormalWeb"/>
              <w:numPr>
                <w:ilvl w:val="0"/>
                <w:numId w:val="18"/>
              </w:numPr>
              <w:shd w:val="clear" w:color="auto" w:fill="FFFFFF"/>
              <w:spacing w:before="0" w:beforeAutospacing="0" w:after="0" w:afterAutospacing="0"/>
              <w:ind w:left="612" w:hanging="180"/>
              <w:rPr>
                <w:rFonts w:asciiTheme="minorHAnsi" w:hAnsiTheme="minorHAnsi"/>
                <w:sz w:val="20"/>
                <w:szCs w:val="20"/>
              </w:rPr>
            </w:pPr>
            <w:r w:rsidRPr="0044380D">
              <w:rPr>
                <w:rFonts w:asciiTheme="minorHAnsi" w:hAnsiTheme="minorHAnsi"/>
                <w:sz w:val="20"/>
                <w:szCs w:val="20"/>
              </w:rPr>
              <w:t>Services provided at the OSS Center are as following:</w:t>
            </w:r>
          </w:p>
          <w:p w:rsidR="004063A0" w:rsidRPr="0044380D" w:rsidRDefault="004063A0" w:rsidP="00EA3481">
            <w:pPr>
              <w:pStyle w:val="NormalWeb"/>
              <w:numPr>
                <w:ilvl w:val="0"/>
                <w:numId w:val="17"/>
              </w:numPr>
              <w:tabs>
                <w:tab w:val="left" w:pos="675"/>
                <w:tab w:val="left" w:pos="1242"/>
              </w:tabs>
              <w:spacing w:before="0" w:beforeAutospacing="0" w:after="0" w:afterAutospacing="0"/>
              <w:ind w:left="1152"/>
              <w:rPr>
                <w:rFonts w:asciiTheme="minorHAnsi" w:hAnsiTheme="minorHAnsi"/>
                <w:sz w:val="20"/>
                <w:szCs w:val="20"/>
              </w:rPr>
            </w:pPr>
            <w:r w:rsidRPr="0044380D">
              <w:rPr>
                <w:rFonts w:asciiTheme="minorHAnsi" w:hAnsiTheme="minorHAnsi"/>
                <w:sz w:val="20"/>
                <w:szCs w:val="20"/>
              </w:rPr>
              <w:t>Help desks to gather the needs and requirements of the SMEs. The requests, proposals and complaints will be presented to the Board of Directors of the SMEs Promotion.</w:t>
            </w:r>
          </w:p>
          <w:p w:rsidR="004063A0" w:rsidRPr="0044380D" w:rsidRDefault="004063A0" w:rsidP="00EA3481">
            <w:pPr>
              <w:pStyle w:val="NormalWeb"/>
              <w:numPr>
                <w:ilvl w:val="0"/>
                <w:numId w:val="17"/>
              </w:numPr>
              <w:tabs>
                <w:tab w:val="left" w:pos="675"/>
              </w:tabs>
              <w:spacing w:before="0" w:beforeAutospacing="0" w:after="0" w:afterAutospacing="0"/>
              <w:ind w:left="1152"/>
              <w:rPr>
                <w:rFonts w:asciiTheme="minorHAnsi" w:hAnsiTheme="minorHAnsi"/>
                <w:sz w:val="20"/>
                <w:szCs w:val="20"/>
              </w:rPr>
            </w:pPr>
            <w:r w:rsidRPr="0044380D">
              <w:rPr>
                <w:rFonts w:asciiTheme="minorHAnsi" w:hAnsiTheme="minorHAnsi"/>
                <w:sz w:val="20"/>
                <w:szCs w:val="20"/>
              </w:rPr>
              <w:t>Free consultancy service covering from the development of products and services, marketing planning, financial management, to competency upgrading, and etc.</w:t>
            </w:r>
          </w:p>
          <w:p w:rsidR="004063A0" w:rsidRPr="0044380D" w:rsidRDefault="004063A0" w:rsidP="00EA3481">
            <w:pPr>
              <w:pStyle w:val="NormalWeb"/>
              <w:numPr>
                <w:ilvl w:val="0"/>
                <w:numId w:val="17"/>
              </w:numPr>
              <w:tabs>
                <w:tab w:val="left" w:pos="675"/>
                <w:tab w:val="left" w:pos="1152"/>
              </w:tabs>
              <w:spacing w:before="0" w:beforeAutospacing="0" w:after="0" w:afterAutospacing="0"/>
              <w:ind w:left="1152"/>
              <w:rPr>
                <w:rFonts w:asciiTheme="minorHAnsi" w:hAnsiTheme="minorHAnsi"/>
                <w:sz w:val="20"/>
                <w:szCs w:val="20"/>
              </w:rPr>
            </w:pPr>
            <w:r w:rsidRPr="0044380D">
              <w:rPr>
                <w:rFonts w:asciiTheme="minorHAnsi" w:hAnsiTheme="minorHAnsi"/>
                <w:sz w:val="20"/>
                <w:szCs w:val="20"/>
              </w:rPr>
              <w:t>SMEs Registration desks to facilitate the SMEs wishing to walk out of   the informal economy and to be qualified for receiving government’s support.</w:t>
            </w:r>
          </w:p>
          <w:p w:rsidR="004063A0" w:rsidRPr="0044380D" w:rsidRDefault="004063A0" w:rsidP="00EA3481">
            <w:pPr>
              <w:pStyle w:val="NormalWeb"/>
              <w:numPr>
                <w:ilvl w:val="0"/>
                <w:numId w:val="17"/>
              </w:numPr>
              <w:tabs>
                <w:tab w:val="left" w:pos="675"/>
              </w:tabs>
              <w:spacing w:before="0" w:beforeAutospacing="0" w:after="0" w:afterAutospacing="0"/>
              <w:ind w:left="1152"/>
              <w:rPr>
                <w:rFonts w:asciiTheme="minorHAnsi" w:hAnsiTheme="minorHAnsi"/>
                <w:sz w:val="20"/>
                <w:szCs w:val="20"/>
              </w:rPr>
            </w:pPr>
            <w:r w:rsidRPr="0044380D">
              <w:rPr>
                <w:rFonts w:asciiTheme="minorHAnsi" w:hAnsiTheme="minorHAnsi"/>
                <w:sz w:val="20"/>
                <w:szCs w:val="20"/>
              </w:rPr>
              <w:t>Assistance for internationalization which will promote the SMEs  towards world’s markets. In this regard, OSMEP invites the large-sized enterprises like CP All Plc. and Loxley Plc. to provide help and suggestion on access to markets of AEC and other international markets.</w:t>
            </w:r>
          </w:p>
          <w:p w:rsidR="004063A0" w:rsidRPr="0044380D" w:rsidRDefault="004063A0" w:rsidP="00EA3481">
            <w:pPr>
              <w:pStyle w:val="NormalWeb"/>
              <w:numPr>
                <w:ilvl w:val="0"/>
                <w:numId w:val="18"/>
              </w:numPr>
              <w:shd w:val="clear" w:color="auto" w:fill="FFFFFF"/>
              <w:spacing w:before="0" w:beforeAutospacing="0" w:after="0" w:afterAutospacing="0"/>
              <w:ind w:left="612" w:hanging="180"/>
              <w:rPr>
                <w:rFonts w:asciiTheme="minorHAnsi" w:hAnsiTheme="minorHAnsi"/>
                <w:sz w:val="20"/>
                <w:szCs w:val="20"/>
              </w:rPr>
            </w:pPr>
            <w:r w:rsidRPr="0044380D">
              <w:rPr>
                <w:rFonts w:asciiTheme="minorHAnsi" w:hAnsiTheme="minorHAnsi" w:cs="Segoe UI"/>
                <w:color w:val="000000"/>
                <w:sz w:val="20"/>
                <w:szCs w:val="20"/>
              </w:rPr>
              <w:t xml:space="preserve">OSMEP has collaborated with Ministry of Interior to train officials from Damrongdhama Centers so the Centers could efficiently provide services to SMEs. Training started at the end of May 2015. </w:t>
            </w:r>
          </w:p>
          <w:p w:rsidR="004063A0" w:rsidRPr="0044380D" w:rsidRDefault="004063A0" w:rsidP="00EA3481">
            <w:pPr>
              <w:pStyle w:val="NormalWeb"/>
              <w:numPr>
                <w:ilvl w:val="0"/>
                <w:numId w:val="19"/>
              </w:numPr>
              <w:shd w:val="clear" w:color="auto" w:fill="FFFFFF"/>
              <w:spacing w:before="0" w:beforeAutospacing="0" w:after="0" w:afterAutospacing="0"/>
              <w:ind w:left="432"/>
              <w:rPr>
                <w:rFonts w:asciiTheme="minorHAnsi" w:hAnsiTheme="minorHAnsi"/>
                <w:sz w:val="20"/>
                <w:szCs w:val="20"/>
                <w:u w:val="single"/>
              </w:rPr>
            </w:pPr>
            <w:r w:rsidRPr="0044380D">
              <w:rPr>
                <w:rFonts w:asciiTheme="minorHAnsi" w:hAnsiTheme="minorHAnsi"/>
                <w:sz w:val="20"/>
                <w:szCs w:val="20"/>
                <w:u w:val="single"/>
              </w:rPr>
              <w:t>The Commercial Collateral Act 2015</w:t>
            </w:r>
          </w:p>
          <w:p w:rsidR="004063A0" w:rsidRPr="0044380D" w:rsidRDefault="004063A0" w:rsidP="0044380D">
            <w:pPr>
              <w:pStyle w:val="NormalWeb"/>
              <w:shd w:val="clear" w:color="auto" w:fill="FFFFFF"/>
              <w:spacing w:before="0" w:beforeAutospacing="0" w:after="0" w:afterAutospacing="0"/>
              <w:ind w:left="72"/>
              <w:rPr>
                <w:rFonts w:asciiTheme="minorHAnsi" w:hAnsiTheme="minorHAnsi" w:cstheme="minorBidi"/>
                <w:sz w:val="20"/>
                <w:szCs w:val="20"/>
              </w:rPr>
            </w:pPr>
            <w:r w:rsidRPr="0044380D">
              <w:rPr>
                <w:rFonts w:asciiTheme="minorHAnsi" w:hAnsiTheme="minorHAnsi"/>
                <w:sz w:val="20"/>
                <w:szCs w:val="20"/>
              </w:rPr>
              <w:t>The Commercial Collateral Act would support businesses by facilitating easier access to capital and enhancing transparency in the financial sector with a business-security registration system. The law's details have been changed to cope with the country's economic system and business operations.</w:t>
            </w:r>
          </w:p>
          <w:p w:rsidR="004063A0" w:rsidRPr="0044380D" w:rsidRDefault="004063A0" w:rsidP="0044380D">
            <w:pPr>
              <w:pStyle w:val="NormalWeb"/>
              <w:shd w:val="clear" w:color="auto" w:fill="FFFFFF"/>
              <w:spacing w:before="0" w:beforeAutospacing="0" w:after="0" w:afterAutospacing="0"/>
              <w:ind w:left="72"/>
              <w:rPr>
                <w:rFonts w:asciiTheme="minorHAnsi" w:hAnsiTheme="minorHAnsi" w:cstheme="minorBidi"/>
                <w:sz w:val="20"/>
                <w:szCs w:val="20"/>
              </w:rPr>
            </w:pPr>
            <w:r w:rsidRPr="0044380D">
              <w:rPr>
                <w:rFonts w:asciiTheme="minorHAnsi" w:hAnsiTheme="minorHAnsi"/>
                <w:sz w:val="20"/>
                <w:szCs w:val="20"/>
              </w:rPr>
              <w:t>The Act gained approval from the National Legislative Assembly on August 7 2015 and will take effect 240 after the announcement date on the Royal Gazette. It is expected to come into effect on June 2016.</w:t>
            </w:r>
          </w:p>
          <w:p w:rsidR="004063A0" w:rsidRPr="00F7725E" w:rsidRDefault="004063A0" w:rsidP="00F7725E">
            <w:pPr>
              <w:pStyle w:val="NormalWeb"/>
              <w:shd w:val="clear" w:color="auto" w:fill="FFFFFF"/>
              <w:spacing w:before="0" w:beforeAutospacing="0" w:after="0" w:afterAutospacing="0"/>
              <w:ind w:left="72"/>
              <w:rPr>
                <w:rFonts w:asciiTheme="minorHAnsi" w:hAnsiTheme="minorHAnsi" w:cstheme="minorBidi"/>
                <w:sz w:val="20"/>
                <w:szCs w:val="20"/>
                <w:cs/>
              </w:rPr>
            </w:pPr>
            <w:r w:rsidRPr="0044380D">
              <w:rPr>
                <w:rFonts w:asciiTheme="minorHAnsi" w:hAnsiTheme="minorHAnsi"/>
                <w:sz w:val="20"/>
                <w:szCs w:val="20"/>
              </w:rPr>
              <w:t>With this act, more than 2 million out of the country's 2.8 million SMEs will be able to gain easier access to capital. About 280,000 SMEs, or 10 per cent of the total, are expected to benefit from the act in the first year of its enforcement.</w:t>
            </w:r>
          </w:p>
          <w:p w:rsidR="004063A0" w:rsidRPr="0044380D" w:rsidRDefault="004063A0" w:rsidP="00EA3481">
            <w:pPr>
              <w:pStyle w:val="NormalWeb"/>
              <w:numPr>
                <w:ilvl w:val="0"/>
                <w:numId w:val="19"/>
              </w:numPr>
              <w:shd w:val="clear" w:color="auto" w:fill="FFFFFF"/>
              <w:spacing w:before="0" w:beforeAutospacing="0" w:after="0" w:afterAutospacing="0"/>
              <w:ind w:left="432"/>
              <w:rPr>
                <w:rFonts w:asciiTheme="minorHAnsi" w:hAnsiTheme="minorHAnsi" w:cstheme="minorBidi"/>
                <w:sz w:val="20"/>
                <w:szCs w:val="20"/>
              </w:rPr>
            </w:pPr>
            <w:r w:rsidRPr="0044380D">
              <w:rPr>
                <w:rFonts w:asciiTheme="minorHAnsi" w:hAnsiTheme="minorHAnsi"/>
                <w:sz w:val="20"/>
                <w:szCs w:val="20"/>
                <w:u w:val="single"/>
              </w:rPr>
              <w:t>The amendments to the Bankruptcy Act of Thailand</w:t>
            </w:r>
          </w:p>
          <w:p w:rsidR="004063A0" w:rsidRPr="0044380D" w:rsidRDefault="004063A0" w:rsidP="0044380D">
            <w:pPr>
              <w:rPr>
                <w:rFonts w:asciiTheme="minorHAnsi" w:eastAsia="Times New Roman" w:hAnsiTheme="minorHAnsi"/>
                <w:sz w:val="20"/>
                <w:lang w:val="en-US" w:bidi="th-TH"/>
              </w:rPr>
            </w:pPr>
            <w:r w:rsidRPr="0044380D">
              <w:rPr>
                <w:rFonts w:asciiTheme="minorHAnsi" w:eastAsia="Times New Roman" w:hAnsiTheme="minorHAnsi"/>
                <w:sz w:val="20"/>
                <w:lang w:val="en-US" w:bidi="th-TH"/>
              </w:rPr>
              <w:t>On 26</w:t>
            </w:r>
            <w:r w:rsidRPr="0044380D">
              <w:rPr>
                <w:rFonts w:asciiTheme="minorHAnsi" w:eastAsia="Times New Roman" w:hAnsiTheme="minorHAnsi"/>
                <w:sz w:val="20"/>
                <w:vertAlign w:val="superscript"/>
                <w:lang w:val="en-US" w:bidi="th-TH"/>
              </w:rPr>
              <w:t>th</w:t>
            </w:r>
            <w:r w:rsidRPr="0044380D">
              <w:rPr>
                <w:rFonts w:asciiTheme="minorHAnsi" w:eastAsia="Times New Roman" w:hAnsiTheme="minorHAnsi"/>
                <w:sz w:val="20"/>
                <w:lang w:val="en-US" w:bidi="th-TH"/>
              </w:rPr>
              <w:t> August 2015, the amendments to  the Bankruptcy Act of Thailand were published in the Royal Thai Government Gazette as codified in the Bankruptcy Act (No. 8) B.E. 2558 (A.D.2015) (“</w:t>
            </w:r>
            <w:r w:rsidRPr="0044380D">
              <w:rPr>
                <w:rFonts w:asciiTheme="minorHAnsi" w:eastAsia="Times New Roman" w:hAnsiTheme="minorHAnsi"/>
                <w:b/>
                <w:bCs/>
                <w:sz w:val="20"/>
                <w:lang w:val="en-US" w:bidi="th-TH"/>
              </w:rPr>
              <w:t>Amendments</w:t>
            </w:r>
            <w:r w:rsidRPr="0044380D">
              <w:rPr>
                <w:rFonts w:asciiTheme="minorHAnsi" w:eastAsia="Times New Roman" w:hAnsiTheme="minorHAnsi"/>
                <w:sz w:val="20"/>
                <w:lang w:val="en-US" w:bidi="th-TH"/>
              </w:rPr>
              <w:t>”).  The Amendments which is effective on 27th August 2015 largely made changes to bankruptcy proceedings in order to make them more systematic, shorter and clearer. The purposes are presented here under.</w:t>
            </w:r>
          </w:p>
          <w:p w:rsidR="004063A0" w:rsidRPr="0044380D" w:rsidRDefault="004063A0" w:rsidP="00EA3481">
            <w:pPr>
              <w:pStyle w:val="ListParagraph"/>
              <w:numPr>
                <w:ilvl w:val="0"/>
                <w:numId w:val="20"/>
              </w:numPr>
              <w:ind w:left="702" w:hanging="270"/>
              <w:rPr>
                <w:rFonts w:asciiTheme="minorHAnsi" w:eastAsia="Times New Roman" w:hAnsiTheme="minorHAnsi"/>
                <w:sz w:val="20"/>
                <w:szCs w:val="20"/>
                <w:u w:val="single"/>
                <w:lang w:bidi="th-TH"/>
              </w:rPr>
            </w:pPr>
            <w:r w:rsidRPr="0044380D">
              <w:rPr>
                <w:rFonts w:asciiTheme="minorHAnsi" w:eastAsia="Times New Roman" w:hAnsiTheme="minorHAnsi"/>
                <w:sz w:val="20"/>
                <w:szCs w:val="20"/>
                <w:u w:val="single"/>
                <w:lang w:bidi="th-TH"/>
              </w:rPr>
              <w:t xml:space="preserve">Streamlined procedures </w:t>
            </w:r>
          </w:p>
          <w:p w:rsidR="004063A0" w:rsidRPr="0044380D" w:rsidRDefault="004063A0" w:rsidP="00EA3481">
            <w:pPr>
              <w:pStyle w:val="ListParagraph"/>
              <w:numPr>
                <w:ilvl w:val="0"/>
                <w:numId w:val="21"/>
              </w:numPr>
              <w:ind w:left="972" w:hanging="180"/>
              <w:rPr>
                <w:rFonts w:asciiTheme="minorHAnsi" w:eastAsia="Times New Roman" w:hAnsiTheme="minorHAnsi"/>
                <w:sz w:val="20"/>
                <w:szCs w:val="20"/>
                <w:lang w:bidi="th-TH"/>
              </w:rPr>
            </w:pPr>
            <w:r w:rsidRPr="0044380D">
              <w:rPr>
                <w:rFonts w:asciiTheme="minorHAnsi" w:eastAsia="Times New Roman" w:hAnsiTheme="minorHAnsi"/>
                <w:sz w:val="20"/>
                <w:szCs w:val="20"/>
                <w:lang w:bidi="th-TH"/>
              </w:rPr>
              <w:t xml:space="preserve">Section 105 has been amended to give the receiver, and not the court, the authority to examine claims for repayment of debts. </w:t>
            </w:r>
          </w:p>
          <w:p w:rsidR="004063A0" w:rsidRPr="0044380D" w:rsidRDefault="004063A0" w:rsidP="00EA3481">
            <w:pPr>
              <w:pStyle w:val="ListParagraph"/>
              <w:numPr>
                <w:ilvl w:val="0"/>
                <w:numId w:val="21"/>
              </w:numPr>
              <w:ind w:left="972" w:hanging="180"/>
              <w:rPr>
                <w:rFonts w:asciiTheme="minorHAnsi" w:eastAsia="Times New Roman" w:hAnsiTheme="minorHAnsi"/>
                <w:sz w:val="20"/>
                <w:szCs w:val="20"/>
                <w:lang w:bidi="th-TH"/>
              </w:rPr>
            </w:pPr>
            <w:r w:rsidRPr="0044380D">
              <w:rPr>
                <w:rFonts w:asciiTheme="minorHAnsi" w:eastAsia="Times New Roman" w:hAnsiTheme="minorHAnsi"/>
                <w:sz w:val="20"/>
                <w:szCs w:val="20"/>
                <w:lang w:bidi="th-TH"/>
              </w:rPr>
              <w:t xml:space="preserve">Section 106 has been amended to give the official receiver, and not the court, the authority to review disputed claims of debt repayment and issue orders to dismiss or approve such claims.  </w:t>
            </w:r>
          </w:p>
          <w:p w:rsidR="004063A0" w:rsidRPr="0044380D" w:rsidRDefault="004063A0" w:rsidP="00EA3481">
            <w:pPr>
              <w:pStyle w:val="ListParagraph"/>
              <w:numPr>
                <w:ilvl w:val="0"/>
                <w:numId w:val="21"/>
              </w:numPr>
              <w:ind w:left="972" w:hanging="180"/>
              <w:rPr>
                <w:rFonts w:asciiTheme="minorHAnsi" w:eastAsia="Times New Roman" w:hAnsiTheme="minorHAnsi"/>
                <w:sz w:val="20"/>
                <w:szCs w:val="20"/>
                <w:lang w:bidi="th-TH"/>
              </w:rPr>
            </w:pPr>
            <w:r w:rsidRPr="0044380D">
              <w:rPr>
                <w:rFonts w:asciiTheme="minorHAnsi" w:eastAsia="Times New Roman" w:hAnsiTheme="minorHAnsi"/>
                <w:sz w:val="20"/>
                <w:szCs w:val="20"/>
                <w:lang w:bidi="th-TH"/>
              </w:rPr>
              <w:t xml:space="preserve">Previously, under Section 107, the court had the authority to examine claims for repayment of debts and review disputed claims. However, Section 107 was repealed by the amendments.   </w:t>
            </w:r>
          </w:p>
          <w:p w:rsidR="004063A0" w:rsidRPr="0044380D" w:rsidRDefault="004063A0" w:rsidP="00EA3481">
            <w:pPr>
              <w:pStyle w:val="ListParagraph"/>
              <w:numPr>
                <w:ilvl w:val="0"/>
                <w:numId w:val="21"/>
              </w:numPr>
              <w:ind w:left="972" w:hanging="180"/>
              <w:rPr>
                <w:rFonts w:asciiTheme="minorHAnsi" w:eastAsia="Times New Roman" w:hAnsiTheme="minorHAnsi"/>
                <w:sz w:val="20"/>
                <w:szCs w:val="20"/>
                <w:lang w:bidi="th-TH"/>
              </w:rPr>
            </w:pPr>
            <w:r w:rsidRPr="0044380D">
              <w:rPr>
                <w:rFonts w:asciiTheme="minorHAnsi" w:eastAsia="Times New Roman" w:hAnsiTheme="minorHAnsi"/>
                <w:sz w:val="20"/>
                <w:szCs w:val="20"/>
                <w:lang w:bidi="th-TH"/>
              </w:rPr>
              <w:t xml:space="preserve">Following the amendments of Sections 105 and 106, several other provisions which required court approval in relation to debt repayment claims have also been amended, and now only require the receiver’s approval. </w:t>
            </w:r>
          </w:p>
          <w:p w:rsidR="004063A0" w:rsidRPr="0044380D" w:rsidRDefault="004063A0" w:rsidP="00EA3481">
            <w:pPr>
              <w:pStyle w:val="ListParagraph"/>
              <w:numPr>
                <w:ilvl w:val="0"/>
                <w:numId w:val="20"/>
              </w:numPr>
              <w:ind w:left="702" w:hanging="270"/>
              <w:rPr>
                <w:rFonts w:asciiTheme="minorHAnsi" w:eastAsia="Times New Roman" w:hAnsiTheme="minorHAnsi"/>
                <w:sz w:val="20"/>
                <w:szCs w:val="20"/>
                <w:u w:val="single"/>
                <w:lang w:bidi="th-TH"/>
              </w:rPr>
            </w:pPr>
            <w:r w:rsidRPr="0044380D">
              <w:rPr>
                <w:rFonts w:asciiTheme="minorHAnsi" w:eastAsia="Times New Roman" w:hAnsiTheme="minorHAnsi"/>
                <w:sz w:val="20"/>
                <w:szCs w:val="20"/>
                <w:u w:val="single"/>
                <w:lang w:bidi="th-TH"/>
              </w:rPr>
              <w:t>Timeline for debt repayment claim</w:t>
            </w:r>
          </w:p>
          <w:p w:rsidR="004063A0" w:rsidRPr="0044380D" w:rsidRDefault="004063A0" w:rsidP="00EA3481">
            <w:pPr>
              <w:pStyle w:val="ListParagraph"/>
              <w:numPr>
                <w:ilvl w:val="0"/>
                <w:numId w:val="22"/>
              </w:numPr>
              <w:ind w:left="972" w:hanging="180"/>
              <w:rPr>
                <w:rFonts w:asciiTheme="minorHAnsi" w:eastAsia="Times New Roman" w:hAnsiTheme="minorHAnsi"/>
                <w:sz w:val="20"/>
                <w:szCs w:val="20"/>
                <w:lang w:bidi="th-TH"/>
              </w:rPr>
            </w:pPr>
            <w:r w:rsidRPr="0044380D">
              <w:rPr>
                <w:rFonts w:asciiTheme="minorHAnsi" w:eastAsia="Times New Roman" w:hAnsiTheme="minorHAnsi"/>
                <w:sz w:val="20"/>
                <w:szCs w:val="20"/>
                <w:lang w:bidi="th-TH"/>
              </w:rPr>
              <w:lastRenderedPageBreak/>
              <w:t>Section 91 requires a creditor to file a claim with the receiver within two months of the bankruptcy order’s publication date, which can be extended for an additional two months if the creditor resides outside of Thailand.</w:t>
            </w:r>
          </w:p>
          <w:p w:rsidR="004063A0" w:rsidRPr="0044380D" w:rsidRDefault="004063A0" w:rsidP="00EA3481">
            <w:pPr>
              <w:pStyle w:val="ListParagraph"/>
              <w:numPr>
                <w:ilvl w:val="0"/>
                <w:numId w:val="22"/>
              </w:numPr>
              <w:ind w:left="972" w:hanging="180"/>
              <w:rPr>
                <w:rFonts w:asciiTheme="minorHAnsi" w:eastAsia="Times New Roman" w:hAnsiTheme="minorHAnsi"/>
                <w:sz w:val="20"/>
                <w:szCs w:val="20"/>
                <w:lang w:bidi="th-TH"/>
              </w:rPr>
            </w:pPr>
            <w:r w:rsidRPr="0044380D">
              <w:rPr>
                <w:rFonts w:asciiTheme="minorHAnsi" w:eastAsia="Times New Roman" w:hAnsiTheme="minorHAnsi"/>
                <w:sz w:val="20"/>
                <w:szCs w:val="20"/>
                <w:lang w:bidi="th-TH"/>
              </w:rPr>
              <w:t xml:space="preserve">A new provision, Section 91/1, has been added which allows a creditor who has not filed a claim within the prescribed time to file the claim at a later time if the creditor can prove that the failure to file on time was due to a force majeure  event.  </w:t>
            </w:r>
          </w:p>
          <w:p w:rsidR="004063A0" w:rsidRPr="0044380D" w:rsidRDefault="004063A0" w:rsidP="00EA3481">
            <w:pPr>
              <w:pStyle w:val="ListParagraph"/>
              <w:numPr>
                <w:ilvl w:val="0"/>
                <w:numId w:val="22"/>
              </w:numPr>
              <w:ind w:left="972" w:hanging="180"/>
              <w:rPr>
                <w:rFonts w:asciiTheme="minorHAnsi" w:eastAsia="Times New Roman" w:hAnsiTheme="minorHAnsi"/>
                <w:sz w:val="20"/>
                <w:szCs w:val="20"/>
                <w:lang w:bidi="th-TH"/>
              </w:rPr>
            </w:pPr>
            <w:r w:rsidRPr="0044380D">
              <w:rPr>
                <w:rFonts w:asciiTheme="minorHAnsi" w:eastAsia="Times New Roman" w:hAnsiTheme="minorHAnsi"/>
                <w:sz w:val="20"/>
                <w:szCs w:val="20"/>
                <w:lang w:bidi="th-TH"/>
              </w:rPr>
              <w:t>The creditor must file a petition for debt repayment with the court, together with proof of the force</w:t>
            </w:r>
            <w:r w:rsidRPr="0044380D">
              <w:rPr>
                <w:rFonts w:asciiTheme="minorHAnsi" w:eastAsia="Times New Roman" w:hAnsiTheme="minorHAnsi" w:cstheme="minorBidi"/>
                <w:sz w:val="20"/>
                <w:szCs w:val="20"/>
                <w:cs/>
                <w:lang w:bidi="th-TH"/>
              </w:rPr>
              <w:t xml:space="preserve"> </w:t>
            </w:r>
            <w:r w:rsidRPr="0044380D">
              <w:rPr>
                <w:rFonts w:asciiTheme="minorHAnsi" w:eastAsia="Times New Roman" w:hAnsiTheme="minorHAnsi"/>
                <w:sz w:val="20"/>
                <w:szCs w:val="20"/>
                <w:lang w:bidi="th-TH"/>
              </w:rPr>
              <w:t xml:space="preserve">majeure  event. If the court finds in favor of the creditor, it will issue an order permitting the </w:t>
            </w:r>
          </w:p>
          <w:p w:rsidR="004063A0" w:rsidRPr="0044380D" w:rsidRDefault="004063A0" w:rsidP="0044380D">
            <w:pPr>
              <w:pStyle w:val="ListParagraph"/>
              <w:ind w:left="972"/>
              <w:rPr>
                <w:rFonts w:asciiTheme="minorHAnsi" w:eastAsia="Times New Roman" w:hAnsiTheme="minorHAnsi"/>
                <w:sz w:val="20"/>
                <w:szCs w:val="20"/>
                <w:lang w:bidi="th-TH"/>
              </w:rPr>
            </w:pPr>
            <w:r w:rsidRPr="0044380D">
              <w:rPr>
                <w:rFonts w:asciiTheme="minorHAnsi" w:eastAsia="Times New Roman" w:hAnsiTheme="minorHAnsi"/>
                <w:sz w:val="20"/>
                <w:szCs w:val="20"/>
                <w:lang w:bidi="th-TH"/>
              </w:rPr>
              <w:t xml:space="preserve">creditor to file the claim with the receiver within the period prescribed in the order. </w:t>
            </w:r>
          </w:p>
          <w:p w:rsidR="004063A0" w:rsidRPr="0044380D" w:rsidRDefault="004063A0" w:rsidP="00EA3481">
            <w:pPr>
              <w:pStyle w:val="ListParagraph"/>
              <w:numPr>
                <w:ilvl w:val="0"/>
                <w:numId w:val="22"/>
              </w:numPr>
              <w:ind w:left="972" w:hanging="180"/>
              <w:rPr>
                <w:rFonts w:asciiTheme="minorHAnsi" w:eastAsia="Times New Roman" w:hAnsiTheme="minorHAnsi"/>
                <w:sz w:val="20"/>
                <w:szCs w:val="20"/>
                <w:lang w:bidi="th-TH"/>
              </w:rPr>
            </w:pPr>
            <w:r w:rsidRPr="0044380D">
              <w:rPr>
                <w:rFonts w:asciiTheme="minorHAnsi" w:eastAsia="Times New Roman" w:hAnsiTheme="minorHAnsi"/>
                <w:sz w:val="20"/>
                <w:szCs w:val="20"/>
                <w:lang w:bidi="th-TH"/>
              </w:rPr>
              <w:t>The creditor will be entitled to be paid out of the assets of the debtor which remain after distribution</w:t>
            </w:r>
            <w:r w:rsidRPr="0044380D">
              <w:rPr>
                <w:rFonts w:asciiTheme="minorHAnsi" w:eastAsia="Times New Roman" w:hAnsiTheme="minorHAnsi" w:cstheme="minorBidi"/>
                <w:sz w:val="20"/>
                <w:szCs w:val="20"/>
                <w:cs/>
                <w:lang w:bidi="th-TH"/>
              </w:rPr>
              <w:t xml:space="preserve"> </w:t>
            </w:r>
            <w:r w:rsidRPr="0044380D">
              <w:rPr>
                <w:rFonts w:asciiTheme="minorHAnsi" w:eastAsia="Times New Roman" w:hAnsiTheme="minorHAnsi"/>
                <w:sz w:val="20"/>
                <w:szCs w:val="20"/>
                <w:lang w:bidi="th-TH"/>
              </w:rPr>
              <w:t>has been made to those who filed a petition before the creditor. In addition, actions previously taken b</w:t>
            </w:r>
            <w:r w:rsidRPr="0044380D">
              <w:rPr>
                <w:rFonts w:asciiTheme="minorHAnsi" w:eastAsia="Times New Roman" w:hAnsiTheme="minorHAnsi" w:cs="Angsana New"/>
                <w:sz w:val="20"/>
                <w:szCs w:val="20"/>
                <w:lang w:bidi="th-TH"/>
              </w:rPr>
              <w:t>y</w:t>
            </w:r>
            <w:r w:rsidRPr="0044380D">
              <w:rPr>
                <w:rFonts w:asciiTheme="minorHAnsi" w:eastAsia="Times New Roman" w:hAnsiTheme="minorHAnsi" w:cs="Angsana New"/>
                <w:sz w:val="20"/>
                <w:szCs w:val="20"/>
                <w:cs/>
                <w:lang w:bidi="th-TH"/>
              </w:rPr>
              <w:t xml:space="preserve"> </w:t>
            </w:r>
            <w:r w:rsidRPr="0044380D">
              <w:rPr>
                <w:rFonts w:asciiTheme="minorHAnsi" w:eastAsia="Times New Roman" w:hAnsiTheme="minorHAnsi"/>
                <w:sz w:val="20"/>
                <w:szCs w:val="20"/>
                <w:lang w:bidi="th-TH"/>
              </w:rPr>
              <w:t xml:space="preserve">the court, the receiver, and the creditors’ meetings will not be affected.  </w:t>
            </w:r>
          </w:p>
          <w:p w:rsidR="004063A0" w:rsidRPr="0044380D" w:rsidRDefault="004063A0" w:rsidP="00EA3481">
            <w:pPr>
              <w:pStyle w:val="ListParagraph"/>
              <w:numPr>
                <w:ilvl w:val="0"/>
                <w:numId w:val="20"/>
              </w:numPr>
              <w:ind w:left="702" w:hanging="270"/>
              <w:rPr>
                <w:rFonts w:asciiTheme="minorHAnsi" w:eastAsia="Times New Roman" w:hAnsiTheme="minorHAnsi"/>
                <w:sz w:val="20"/>
                <w:szCs w:val="20"/>
                <w:u w:val="single"/>
                <w:lang w:bidi="th-TH"/>
              </w:rPr>
            </w:pPr>
            <w:r w:rsidRPr="0044380D">
              <w:rPr>
                <w:rFonts w:asciiTheme="minorHAnsi" w:eastAsia="Times New Roman" w:hAnsiTheme="minorHAnsi"/>
                <w:sz w:val="20"/>
                <w:szCs w:val="20"/>
                <w:u w:val="single"/>
                <w:lang w:bidi="th-TH"/>
              </w:rPr>
              <w:t xml:space="preserve">Increased penalties </w:t>
            </w:r>
          </w:p>
          <w:p w:rsidR="004063A0" w:rsidRPr="0044380D" w:rsidRDefault="004063A0" w:rsidP="00EA3481">
            <w:pPr>
              <w:pStyle w:val="ListParagraph"/>
              <w:numPr>
                <w:ilvl w:val="1"/>
                <w:numId w:val="18"/>
              </w:numPr>
              <w:ind w:left="972" w:hanging="180"/>
              <w:rPr>
                <w:rFonts w:asciiTheme="minorHAnsi" w:eastAsia="Times New Roman" w:hAnsiTheme="minorHAnsi"/>
                <w:sz w:val="20"/>
                <w:szCs w:val="20"/>
                <w:lang w:bidi="th-TH"/>
              </w:rPr>
            </w:pPr>
            <w:r w:rsidRPr="0044380D">
              <w:rPr>
                <w:rFonts w:asciiTheme="minorHAnsi" w:eastAsia="Times New Roman" w:hAnsiTheme="minorHAnsi"/>
                <w:sz w:val="20"/>
                <w:szCs w:val="20"/>
                <w:lang w:bidi="th-TH"/>
              </w:rPr>
              <w:t>The amendments increased the penalties from THB 100, THB 200, THB 500, and THB 1,000 to THB 20,000,</w:t>
            </w:r>
            <w:r w:rsidRPr="0044380D">
              <w:rPr>
                <w:rFonts w:asciiTheme="minorHAnsi" w:eastAsia="Times New Roman" w:hAnsiTheme="minorHAnsi" w:cstheme="minorBidi"/>
                <w:sz w:val="20"/>
                <w:szCs w:val="20"/>
                <w:cs/>
                <w:lang w:bidi="th-TH"/>
              </w:rPr>
              <w:t xml:space="preserve"> </w:t>
            </w:r>
            <w:r w:rsidRPr="0044380D">
              <w:rPr>
                <w:rFonts w:asciiTheme="minorHAnsi" w:eastAsia="Times New Roman" w:hAnsiTheme="minorHAnsi"/>
                <w:sz w:val="20"/>
                <w:szCs w:val="20"/>
                <w:lang w:bidi="th-TH"/>
              </w:rPr>
              <w:t>THB 40,000, THB 100,000, and THB 200,000, respectively, in various sections of the Bankruptcy Act.</w:t>
            </w:r>
          </w:p>
          <w:p w:rsidR="004063A0" w:rsidRPr="0044380D" w:rsidRDefault="004063A0" w:rsidP="0044380D">
            <w:pPr>
              <w:rPr>
                <w:rFonts w:asciiTheme="minorHAnsi" w:hAnsiTheme="minorHAnsi" w:cstheme="minorBidi"/>
                <w:color w:val="808080"/>
                <w:sz w:val="20"/>
                <w:lang w:val="en-US" w:bidi="th-TH"/>
              </w:rPr>
            </w:pPr>
          </w:p>
        </w:tc>
        <w:tc>
          <w:tcPr>
            <w:tcW w:w="5670" w:type="dxa"/>
          </w:tcPr>
          <w:p w:rsidR="004063A0" w:rsidRPr="00BF37B1" w:rsidRDefault="004063A0">
            <w:pPr>
              <w:rPr>
                <w:rFonts w:asciiTheme="minorHAnsi" w:hAnsiTheme="minorHAnsi"/>
                <w:color w:val="808080"/>
                <w:sz w:val="20"/>
              </w:rPr>
            </w:pPr>
            <w:bookmarkStart w:id="14" w:name="Cell08"/>
            <w:bookmarkEnd w:id="14"/>
          </w:p>
        </w:tc>
      </w:tr>
      <w:tr w:rsidR="004063A0" w:rsidRPr="009E28DA">
        <w:tc>
          <w:tcPr>
            <w:tcW w:w="3524" w:type="dxa"/>
          </w:tcPr>
          <w:p w:rsidR="004063A0" w:rsidRPr="00AA75D3" w:rsidRDefault="004063A0" w:rsidP="00AA75D3">
            <w:pPr>
              <w:pStyle w:val="Heading9"/>
              <w:rPr>
                <w:rFonts w:asciiTheme="minorHAnsi" w:hAnsiTheme="minorHAnsi" w:cstheme="minorBidi"/>
                <w:b w:val="0"/>
                <w:color w:val="808080" w:themeColor="background1" w:themeShade="80"/>
                <w:szCs w:val="25"/>
                <w:lang w:bidi="th-TH"/>
              </w:rPr>
            </w:pPr>
            <w:r w:rsidRPr="00AA75D3">
              <w:rPr>
                <w:rFonts w:asciiTheme="minorHAnsi" w:hAnsiTheme="minorHAnsi"/>
                <w:b w:val="0"/>
                <w:color w:val="808080" w:themeColor="background1" w:themeShade="80"/>
              </w:rPr>
              <w:lastRenderedPageBreak/>
              <w:t xml:space="preserve">Website for further information:  </w:t>
            </w:r>
          </w:p>
        </w:tc>
        <w:tc>
          <w:tcPr>
            <w:tcW w:w="5387" w:type="dxa"/>
          </w:tcPr>
          <w:p w:rsidR="004063A0" w:rsidRPr="00AA75D3" w:rsidRDefault="001C68D4" w:rsidP="009E28DA">
            <w:pPr>
              <w:pStyle w:val="Heading9"/>
              <w:rPr>
                <w:rFonts w:asciiTheme="minorHAnsi" w:hAnsiTheme="minorHAnsi"/>
                <w:b w:val="0"/>
                <w:color w:val="808080" w:themeColor="background1" w:themeShade="80"/>
              </w:rPr>
            </w:pPr>
            <w:hyperlink r:id="rId26" w:history="1">
              <w:r w:rsidR="004063A0" w:rsidRPr="00AA75D3">
                <w:rPr>
                  <w:rFonts w:asciiTheme="minorHAnsi" w:hAnsiTheme="minorHAnsi"/>
                  <w:b w:val="0"/>
                  <w:color w:val="808080" w:themeColor="background1" w:themeShade="80"/>
                </w:rPr>
                <w:t>www.sme.go.th</w:t>
              </w:r>
            </w:hyperlink>
          </w:p>
        </w:tc>
        <w:tc>
          <w:tcPr>
            <w:tcW w:w="5670" w:type="dxa"/>
          </w:tcPr>
          <w:p w:rsidR="004063A0" w:rsidRPr="00BF37B1" w:rsidRDefault="004063A0" w:rsidP="009E28DA">
            <w:pPr>
              <w:pStyle w:val="Heading9"/>
              <w:rPr>
                <w:rFonts w:asciiTheme="minorHAnsi" w:hAnsiTheme="minorHAnsi"/>
                <w:b w:val="0"/>
              </w:rPr>
            </w:pPr>
          </w:p>
        </w:tc>
      </w:tr>
      <w:tr w:rsidR="004063A0" w:rsidRPr="009E28DA">
        <w:tc>
          <w:tcPr>
            <w:tcW w:w="3524" w:type="dxa"/>
          </w:tcPr>
          <w:p w:rsidR="004063A0" w:rsidRPr="00AA75D3" w:rsidRDefault="004063A0" w:rsidP="009E28DA">
            <w:pPr>
              <w:pStyle w:val="Heading9"/>
              <w:rPr>
                <w:rFonts w:asciiTheme="minorHAnsi" w:hAnsiTheme="minorHAnsi" w:cstheme="minorBidi"/>
                <w:b w:val="0"/>
                <w:color w:val="808080" w:themeColor="background1" w:themeShade="80"/>
                <w:szCs w:val="25"/>
                <w:lang w:bidi="th-TH"/>
              </w:rPr>
            </w:pPr>
            <w:r w:rsidRPr="00AA75D3">
              <w:rPr>
                <w:rFonts w:asciiTheme="minorHAnsi" w:hAnsiTheme="minorHAnsi"/>
                <w:b w:val="0"/>
                <w:color w:val="808080" w:themeColor="background1" w:themeShade="80"/>
              </w:rPr>
              <w:t>Contact point for further details:</w:t>
            </w:r>
          </w:p>
          <w:p w:rsidR="004063A0" w:rsidRPr="00AA75D3" w:rsidRDefault="004063A0" w:rsidP="00F7725E">
            <w:pPr>
              <w:rPr>
                <w:rFonts w:cstheme="minorBidi"/>
                <w:color w:val="808080" w:themeColor="background1" w:themeShade="80"/>
                <w:lang w:bidi="th-TH"/>
              </w:rPr>
            </w:pPr>
          </w:p>
        </w:tc>
        <w:tc>
          <w:tcPr>
            <w:tcW w:w="5387" w:type="dxa"/>
          </w:tcPr>
          <w:p w:rsidR="004063A0" w:rsidRDefault="004063A0" w:rsidP="00AA75D3">
            <w:pPr>
              <w:pStyle w:val="Heading9"/>
              <w:rPr>
                <w:rFonts w:asciiTheme="minorHAnsi" w:hAnsiTheme="minorHAnsi"/>
                <w:b w:val="0"/>
                <w:color w:val="808080" w:themeColor="background1" w:themeShade="80"/>
              </w:rPr>
            </w:pPr>
            <w:r w:rsidRPr="00AA75D3">
              <w:rPr>
                <w:rFonts w:asciiTheme="minorHAnsi" w:hAnsiTheme="minorHAnsi"/>
                <w:b w:val="0"/>
                <w:color w:val="808080" w:themeColor="background1" w:themeShade="80"/>
              </w:rPr>
              <w:t xml:space="preserve">International Coopertion Department, </w:t>
            </w:r>
          </w:p>
          <w:p w:rsidR="004063A0" w:rsidRPr="00AA75D3" w:rsidRDefault="004063A0" w:rsidP="00AA75D3">
            <w:pPr>
              <w:rPr>
                <w:rFonts w:asciiTheme="minorHAnsi" w:hAnsiTheme="minorHAnsi" w:cs="TH SarabunPSK"/>
                <w:bCs/>
                <w:i/>
                <w:color w:val="808080" w:themeColor="background1" w:themeShade="80"/>
                <w:sz w:val="20"/>
              </w:rPr>
            </w:pPr>
            <w:r w:rsidRPr="00AA75D3">
              <w:rPr>
                <w:rFonts w:asciiTheme="minorHAnsi" w:hAnsiTheme="minorHAnsi" w:cs="TH SarabunPSK"/>
                <w:bCs/>
                <w:i/>
                <w:color w:val="808080" w:themeColor="background1" w:themeShade="80"/>
                <w:sz w:val="20"/>
              </w:rPr>
              <w:t xml:space="preserve">The Office of Small and Medium Enterprises Promotion (OSMEP) </w:t>
            </w:r>
          </w:p>
          <w:p w:rsidR="004063A0" w:rsidRPr="00AA75D3" w:rsidRDefault="004063A0" w:rsidP="00AA75D3">
            <w:pPr>
              <w:rPr>
                <w:rFonts w:asciiTheme="minorHAnsi" w:hAnsiTheme="minorHAnsi" w:cs="TH SarabunPSK"/>
                <w:bCs/>
                <w:i/>
                <w:color w:val="808080" w:themeColor="background1" w:themeShade="80"/>
                <w:sz w:val="20"/>
              </w:rPr>
            </w:pPr>
            <w:r w:rsidRPr="00AA75D3">
              <w:rPr>
                <w:rFonts w:asciiTheme="minorHAnsi" w:hAnsiTheme="minorHAnsi" w:cs="TH SarabunPSK"/>
                <w:bCs/>
                <w:i/>
                <w:color w:val="808080" w:themeColor="background1" w:themeShade="80"/>
                <w:sz w:val="20"/>
              </w:rPr>
              <w:t>21 TST Tower, FL. G, 17, 18, 23 Vibhavadi Rangsit Road,</w:t>
            </w:r>
          </w:p>
          <w:p w:rsidR="004063A0" w:rsidRPr="00AA75D3" w:rsidRDefault="004063A0" w:rsidP="00AA75D3">
            <w:pPr>
              <w:rPr>
                <w:rFonts w:asciiTheme="minorHAnsi" w:hAnsiTheme="minorHAnsi" w:cs="TH SarabunPSK"/>
                <w:bCs/>
                <w:i/>
                <w:color w:val="808080" w:themeColor="background1" w:themeShade="80"/>
                <w:sz w:val="20"/>
              </w:rPr>
            </w:pPr>
            <w:r w:rsidRPr="00AA75D3">
              <w:rPr>
                <w:rFonts w:asciiTheme="minorHAnsi" w:hAnsiTheme="minorHAnsi" w:cs="TH SarabunPSK"/>
                <w:bCs/>
                <w:i/>
                <w:color w:val="808080" w:themeColor="background1" w:themeShade="80"/>
                <w:sz w:val="20"/>
              </w:rPr>
              <w:t>Jompon Subdistrict, Jatujak District, Bangkok 10900, Thailand</w:t>
            </w:r>
          </w:p>
          <w:p w:rsidR="004063A0" w:rsidRPr="00AA75D3" w:rsidRDefault="004063A0" w:rsidP="00AA75D3">
            <w:pPr>
              <w:rPr>
                <w:rFonts w:asciiTheme="minorHAnsi" w:hAnsiTheme="minorHAnsi"/>
                <w:i/>
                <w:color w:val="808080" w:themeColor="background1" w:themeShade="80"/>
                <w:sz w:val="20"/>
              </w:rPr>
            </w:pPr>
            <w:r w:rsidRPr="00AA75D3">
              <w:rPr>
                <w:rFonts w:asciiTheme="minorHAnsi" w:hAnsiTheme="minorHAnsi"/>
                <w:i/>
                <w:color w:val="808080" w:themeColor="background1" w:themeShade="80"/>
                <w:sz w:val="20"/>
              </w:rPr>
              <w:t>Tel: 66 2 298 3233</w:t>
            </w:r>
          </w:p>
          <w:p w:rsidR="004063A0" w:rsidRPr="00AA75D3" w:rsidRDefault="004063A0" w:rsidP="00AA75D3">
            <w:pPr>
              <w:pStyle w:val="Heading9"/>
              <w:rPr>
                <w:rFonts w:asciiTheme="minorHAnsi" w:hAnsiTheme="minorHAnsi"/>
                <w:b w:val="0"/>
                <w:color w:val="808080" w:themeColor="background1" w:themeShade="80"/>
              </w:rPr>
            </w:pPr>
            <w:r w:rsidRPr="00AA75D3">
              <w:rPr>
                <w:rFonts w:asciiTheme="minorHAnsi" w:hAnsiTheme="minorHAnsi"/>
                <w:b w:val="0"/>
                <w:color w:val="808080" w:themeColor="background1" w:themeShade="80"/>
              </w:rPr>
              <w:t xml:space="preserve">Email: </w:t>
            </w:r>
            <w:hyperlink r:id="rId27" w:history="1">
              <w:r w:rsidRPr="00AA75D3">
                <w:rPr>
                  <w:rFonts w:asciiTheme="minorHAnsi" w:hAnsiTheme="minorHAnsi"/>
                  <w:b w:val="0"/>
                  <w:color w:val="808080" w:themeColor="background1" w:themeShade="80"/>
                </w:rPr>
                <w:t>nipawis@sme.go.th</w:t>
              </w:r>
            </w:hyperlink>
          </w:p>
        </w:tc>
        <w:tc>
          <w:tcPr>
            <w:tcW w:w="5670" w:type="dxa"/>
          </w:tcPr>
          <w:p w:rsidR="004063A0" w:rsidRPr="00BF37B1" w:rsidRDefault="004063A0" w:rsidP="00AA75D3">
            <w:pPr>
              <w:rPr>
                <w:rFonts w:asciiTheme="minorHAnsi" w:hAnsiTheme="minorHAnsi"/>
                <w:b/>
              </w:rPr>
            </w:pPr>
          </w:p>
        </w:tc>
      </w:tr>
      <w:tr w:rsidR="006A17F7" w:rsidRPr="009E28DA">
        <w:tc>
          <w:tcPr>
            <w:tcW w:w="3524" w:type="dxa"/>
          </w:tcPr>
          <w:p w:rsidR="006A17F7" w:rsidRDefault="006A17F7" w:rsidP="006A17F7">
            <w:pPr>
              <w:rPr>
                <w:rFonts w:asciiTheme="minorHAnsi" w:hAnsiTheme="minorHAnsi"/>
                <w:b/>
                <w:i/>
                <w:sz w:val="20"/>
              </w:rPr>
            </w:pPr>
            <w:bookmarkStart w:id="15" w:name="Row5"/>
            <w:r w:rsidRPr="00AC5C29">
              <w:rPr>
                <w:rFonts w:asciiTheme="minorHAnsi" w:hAnsiTheme="minorHAnsi"/>
                <w:b/>
                <w:i/>
                <w:sz w:val="20"/>
                <w:highlight w:val="yellow"/>
              </w:rPr>
              <w:t>Standards and Conformance</w:t>
            </w:r>
            <w:bookmarkEnd w:id="15"/>
          </w:p>
          <w:p w:rsidR="006A17F7" w:rsidRDefault="006A17F7" w:rsidP="006A17F7">
            <w:pPr>
              <w:rPr>
                <w:rFonts w:asciiTheme="minorHAnsi" w:hAnsiTheme="minorHAnsi"/>
                <w:b/>
                <w:i/>
                <w:sz w:val="20"/>
              </w:rPr>
            </w:pPr>
          </w:p>
          <w:p w:rsidR="006A17F7" w:rsidRDefault="006A17F7" w:rsidP="006A17F7">
            <w:pPr>
              <w:rPr>
                <w:rFonts w:ascii="Calibri" w:hAnsi="Calibri" w:cs="Cordia New"/>
                <w:bCs/>
                <w:i/>
                <w:color w:val="808080" w:themeColor="background1" w:themeShade="80"/>
                <w:sz w:val="20"/>
                <w:szCs w:val="25"/>
                <w:lang w:val="en-US" w:bidi="th-TH"/>
              </w:rPr>
            </w:pPr>
            <w:r w:rsidRPr="006A17F7">
              <w:rPr>
                <w:rFonts w:ascii="Calibri" w:hAnsi="Calibri" w:cs="Cordia New"/>
                <w:bCs/>
                <w:i/>
                <w:color w:val="808080" w:themeColor="background1" w:themeShade="80"/>
                <w:sz w:val="20"/>
                <w:szCs w:val="25"/>
                <w:lang w:val="en-US" w:bidi="th-TH"/>
              </w:rPr>
              <w:t xml:space="preserve">Food and Drug Administration </w:t>
            </w:r>
            <w:r>
              <w:rPr>
                <w:rFonts w:ascii="Calibri" w:hAnsi="Calibri" w:cs="Cordia New"/>
                <w:bCs/>
                <w:i/>
                <w:color w:val="808080" w:themeColor="background1" w:themeShade="80"/>
                <w:sz w:val="20"/>
                <w:szCs w:val="25"/>
                <w:lang w:val="en-US" w:bidi="th-TH"/>
              </w:rPr>
              <w:t>,</w:t>
            </w:r>
          </w:p>
          <w:p w:rsidR="006A17F7" w:rsidRPr="006A17F7" w:rsidRDefault="006A17F7" w:rsidP="006A17F7">
            <w:pPr>
              <w:rPr>
                <w:rFonts w:ascii="Calibri" w:hAnsi="Calibri" w:cs="Cordia New"/>
                <w:bCs/>
                <w:i/>
                <w:color w:val="808080" w:themeColor="background1" w:themeShade="80"/>
                <w:sz w:val="20"/>
                <w:szCs w:val="25"/>
                <w:lang w:val="en-US" w:bidi="th-TH"/>
              </w:rPr>
            </w:pPr>
            <w:r>
              <w:rPr>
                <w:rFonts w:ascii="Calibri" w:hAnsi="Calibri" w:cs="Cordia New"/>
                <w:bCs/>
                <w:i/>
                <w:color w:val="808080" w:themeColor="background1" w:themeShade="80"/>
                <w:sz w:val="20"/>
                <w:szCs w:val="25"/>
                <w:lang w:val="en-US" w:bidi="th-TH"/>
              </w:rPr>
              <w:t>Ministry of Public Health</w:t>
            </w:r>
          </w:p>
          <w:p w:rsidR="006A17F7" w:rsidRDefault="006A17F7" w:rsidP="009E28DA">
            <w:pPr>
              <w:pStyle w:val="Heading9"/>
              <w:rPr>
                <w:rFonts w:asciiTheme="minorHAnsi" w:hAnsiTheme="minorHAnsi"/>
                <w:b w:val="0"/>
                <w:color w:val="808080" w:themeColor="background1" w:themeShade="80"/>
              </w:rPr>
            </w:pPr>
          </w:p>
          <w:p w:rsidR="006A17F7" w:rsidRDefault="006A17F7" w:rsidP="006A17F7"/>
          <w:p w:rsidR="006A17F7" w:rsidRDefault="006A17F7" w:rsidP="006A17F7"/>
          <w:p w:rsidR="006A17F7" w:rsidRDefault="006A17F7" w:rsidP="006A17F7"/>
          <w:p w:rsidR="006A17F7" w:rsidRDefault="006A17F7" w:rsidP="006A17F7"/>
          <w:p w:rsidR="006A17F7" w:rsidRPr="006A17F7" w:rsidRDefault="006A17F7" w:rsidP="006A17F7"/>
        </w:tc>
        <w:tc>
          <w:tcPr>
            <w:tcW w:w="5387" w:type="dxa"/>
          </w:tcPr>
          <w:p w:rsidR="006A17F7" w:rsidRDefault="006A17F7" w:rsidP="006A17F7">
            <w:pPr>
              <w:rPr>
                <w:rFonts w:ascii="Calibri" w:hAnsi="Calibri"/>
                <w:sz w:val="20"/>
              </w:rPr>
            </w:pPr>
          </w:p>
          <w:p w:rsidR="006A17F7" w:rsidRDefault="006A17F7" w:rsidP="006A17F7">
            <w:pPr>
              <w:rPr>
                <w:rFonts w:ascii="Calibri" w:hAnsi="Calibri"/>
                <w:sz w:val="20"/>
              </w:rPr>
            </w:pPr>
          </w:p>
          <w:p w:rsidR="006A17F7" w:rsidRPr="006A17F7" w:rsidRDefault="006A17F7" w:rsidP="006A17F7">
            <w:pPr>
              <w:rPr>
                <w:rFonts w:ascii="Calibri" w:hAnsi="Calibri"/>
                <w:sz w:val="20"/>
                <w:cs/>
                <w:lang w:bidi="th-TH"/>
              </w:rPr>
            </w:pPr>
            <w:r w:rsidRPr="006A17F7">
              <w:rPr>
                <w:rFonts w:ascii="Calibri" w:hAnsi="Calibri"/>
                <w:sz w:val="20"/>
              </w:rPr>
              <w:t>on March 19, 2015,  the Notification of Ministry of Public Health on the Hazard Classification and Communication System under the responsibility of Thai Food and Drug Administration was published in Royal Thai Government Gazette</w:t>
            </w:r>
            <w:r w:rsidRPr="006A17F7">
              <w:rPr>
                <w:rFonts w:ascii="Calibri" w:hAnsi="Calibri" w:hint="cs"/>
                <w:sz w:val="20"/>
                <w:cs/>
                <w:lang w:bidi="th-TH"/>
              </w:rPr>
              <w:t>.</w:t>
            </w:r>
            <w:r w:rsidRPr="006A17F7">
              <w:rPr>
                <w:rFonts w:ascii="Calibri" w:hAnsi="Calibri"/>
                <w:sz w:val="20"/>
              </w:rPr>
              <w:t xml:space="preserve"> This legislation aims to set criteria for classifying the hazardous substances under the responsibility of Thai Food and Drug Administration based on the Globally Harmonized System of Classification and Labelling of Chemicals (GHS) developed by the United Nations.  </w:t>
            </w:r>
          </w:p>
          <w:p w:rsidR="006A17F7" w:rsidRPr="006A17F7" w:rsidRDefault="006A17F7" w:rsidP="006A17F7">
            <w:pPr>
              <w:pStyle w:val="Heading9"/>
              <w:rPr>
                <w:rFonts w:ascii="Calibri" w:hAnsi="Calibri"/>
                <w:b w:val="0"/>
                <w:i w:val="0"/>
              </w:rPr>
            </w:pPr>
          </w:p>
        </w:tc>
        <w:tc>
          <w:tcPr>
            <w:tcW w:w="5670" w:type="dxa"/>
          </w:tcPr>
          <w:p w:rsidR="006A17F7" w:rsidRDefault="006A17F7" w:rsidP="00AA75D3">
            <w:pPr>
              <w:rPr>
                <w:rFonts w:ascii="Calibri" w:hAnsi="Calibri"/>
                <w:sz w:val="20"/>
              </w:rPr>
            </w:pPr>
          </w:p>
          <w:p w:rsidR="006A17F7" w:rsidRDefault="006A17F7" w:rsidP="00AA75D3">
            <w:pPr>
              <w:rPr>
                <w:rFonts w:ascii="Calibri" w:hAnsi="Calibri"/>
                <w:sz w:val="20"/>
              </w:rPr>
            </w:pPr>
          </w:p>
          <w:p w:rsidR="006A17F7" w:rsidRPr="006A17F7" w:rsidRDefault="006A17F7" w:rsidP="00AA75D3">
            <w:pPr>
              <w:rPr>
                <w:rFonts w:ascii="Calibri" w:hAnsi="Calibri"/>
                <w:sz w:val="20"/>
              </w:rPr>
            </w:pPr>
            <w:r w:rsidRPr="006A17F7">
              <w:rPr>
                <w:rFonts w:ascii="Calibri" w:hAnsi="Calibri"/>
                <w:sz w:val="20"/>
              </w:rPr>
              <w:t xml:space="preserve">Single substances and mixtures  are required to be implemted GHS   within 1 year and within 5 years  from the date the notification  was published, respectively.    </w:t>
            </w:r>
          </w:p>
        </w:tc>
      </w:tr>
      <w:tr w:rsidR="004063A0">
        <w:tc>
          <w:tcPr>
            <w:tcW w:w="3524" w:type="dxa"/>
          </w:tcPr>
          <w:p w:rsidR="004063A0" w:rsidRPr="00BF37B1" w:rsidRDefault="004063A0">
            <w:pPr>
              <w:rPr>
                <w:rFonts w:asciiTheme="minorHAnsi" w:hAnsiTheme="minorHAnsi"/>
                <w:b/>
                <w:i/>
                <w:sz w:val="20"/>
              </w:rPr>
            </w:pPr>
            <w:r w:rsidRPr="002F24AF">
              <w:rPr>
                <w:rFonts w:ascii="Calibri" w:hAnsi="Calibri" w:cs="Cordia New"/>
                <w:bCs/>
                <w:i/>
                <w:color w:val="808080" w:themeColor="background1" w:themeShade="80"/>
                <w:sz w:val="20"/>
                <w:szCs w:val="25"/>
                <w:lang w:val="en-US" w:bidi="th-TH"/>
              </w:rPr>
              <w:t>Thai Industrial Standards Institute (TISI)</w:t>
            </w:r>
          </w:p>
        </w:tc>
        <w:tc>
          <w:tcPr>
            <w:tcW w:w="5387" w:type="dxa"/>
          </w:tcPr>
          <w:p w:rsidR="004063A0" w:rsidRDefault="004063A0" w:rsidP="00AC5C29">
            <w:pPr>
              <w:rPr>
                <w:rFonts w:ascii="Calibri" w:hAnsi="Calibri"/>
                <w:sz w:val="20"/>
              </w:rPr>
            </w:pPr>
            <w:bookmarkStart w:id="16" w:name="Cell09"/>
            <w:bookmarkEnd w:id="16"/>
            <w:r w:rsidRPr="00B27B3B">
              <w:rPr>
                <w:rFonts w:ascii="Calibri" w:hAnsi="Calibri"/>
                <w:sz w:val="20"/>
              </w:rPr>
              <w:t xml:space="preserve">The Thai Government recognizes the importance of standards and conformance and participates actively in international and regional standardizing bodies as well as participates in the WTO Agreements on Technical Barriers to Trade (TBT) and the Application of Sanitary and Phytosanitary Measures (SPS). In </w:t>
            </w:r>
            <w:smartTag w:uri="urn:schemas-microsoft-com:office:smarttags" w:element="country-region">
              <w:smartTag w:uri="urn:schemas-microsoft-com:office:smarttags" w:element="place">
                <w:r w:rsidRPr="00B27B3B">
                  <w:rPr>
                    <w:rFonts w:ascii="Calibri" w:hAnsi="Calibri"/>
                    <w:sz w:val="20"/>
                  </w:rPr>
                  <w:t>Thailand</w:t>
                </w:r>
              </w:smartTag>
            </w:smartTag>
            <w:r w:rsidRPr="00B27B3B">
              <w:rPr>
                <w:rFonts w:ascii="Calibri" w:hAnsi="Calibri"/>
                <w:sz w:val="20"/>
              </w:rPr>
              <w:t>, a unified system of standards and conformance has been organized to be in line with internationally acceptable system. Parallel to the strengthening of the standards and conformance of the country is the acceptance of others’ standards and conformance systems, which are considered as the same level through an accreditation system and the provision of assistance to other neighboring countries in terms of training in standards and conformance</w:t>
            </w:r>
          </w:p>
          <w:p w:rsidR="004063A0" w:rsidRPr="00BF37B1" w:rsidRDefault="004063A0">
            <w:pPr>
              <w:rPr>
                <w:rFonts w:asciiTheme="minorHAnsi" w:hAnsiTheme="minorHAnsi"/>
                <w:color w:val="808080"/>
                <w:sz w:val="20"/>
              </w:rPr>
            </w:pPr>
          </w:p>
        </w:tc>
        <w:tc>
          <w:tcPr>
            <w:tcW w:w="5670" w:type="dxa"/>
          </w:tcPr>
          <w:p w:rsidR="004063A0" w:rsidRPr="00BF37B1" w:rsidRDefault="004063A0">
            <w:pPr>
              <w:rPr>
                <w:rFonts w:asciiTheme="minorHAnsi" w:hAnsiTheme="minorHAnsi"/>
                <w:color w:val="808080"/>
                <w:sz w:val="20"/>
              </w:rPr>
            </w:pPr>
            <w:bookmarkStart w:id="17" w:name="Cell10"/>
            <w:bookmarkEnd w:id="17"/>
          </w:p>
        </w:tc>
      </w:tr>
      <w:tr w:rsidR="004063A0">
        <w:tc>
          <w:tcPr>
            <w:tcW w:w="3524" w:type="dxa"/>
          </w:tcPr>
          <w:p w:rsidR="004063A0" w:rsidRPr="00165A19" w:rsidRDefault="004063A0" w:rsidP="00AC5C29">
            <w:pPr>
              <w:rPr>
                <w:rFonts w:ascii="Calibri" w:hAnsi="Calibri" w:cs="Cordia New"/>
                <w:b/>
                <w:i/>
                <w:sz w:val="20"/>
                <w:szCs w:val="25"/>
                <w:lang w:val="en-US" w:bidi="th-TH"/>
              </w:rPr>
            </w:pPr>
            <w:r w:rsidRPr="00165A19">
              <w:rPr>
                <w:rFonts w:ascii="Calibri" w:hAnsi="Calibri" w:cs="Cordia New"/>
                <w:b/>
                <w:i/>
                <w:sz w:val="20"/>
                <w:szCs w:val="25"/>
                <w:lang w:val="en-US" w:bidi="th-TH"/>
              </w:rPr>
              <w:t>Alignment of standards with</w:t>
            </w:r>
          </w:p>
          <w:p w:rsidR="004063A0" w:rsidRDefault="004063A0" w:rsidP="00AC5C29">
            <w:pPr>
              <w:rPr>
                <w:rFonts w:ascii="Calibri" w:hAnsi="Calibri" w:cs="Cordia New"/>
                <w:b/>
                <w:i/>
                <w:sz w:val="20"/>
                <w:szCs w:val="25"/>
                <w:lang w:val="en-US" w:bidi="th-TH"/>
              </w:rPr>
            </w:pPr>
            <w:r w:rsidRPr="00165A19">
              <w:rPr>
                <w:rFonts w:ascii="Calibri" w:hAnsi="Calibri" w:cs="Cordia New"/>
                <w:b/>
                <w:i/>
                <w:sz w:val="20"/>
                <w:szCs w:val="25"/>
                <w:lang w:val="en-US" w:bidi="th-TH"/>
              </w:rPr>
              <w:t>international standards where appropriate</w:t>
            </w:r>
          </w:p>
          <w:p w:rsidR="004063A0" w:rsidRDefault="004063A0" w:rsidP="00AC5C29">
            <w:pPr>
              <w:rPr>
                <w:rFonts w:ascii="Calibri" w:hAnsi="Calibri" w:cs="Cordia New"/>
                <w:b/>
                <w:i/>
                <w:sz w:val="20"/>
                <w:szCs w:val="25"/>
                <w:lang w:val="en-US" w:bidi="th-TH"/>
              </w:rPr>
            </w:pPr>
          </w:p>
          <w:p w:rsidR="004063A0" w:rsidRPr="002F24AF" w:rsidRDefault="004063A0" w:rsidP="00AC5C29">
            <w:pPr>
              <w:rPr>
                <w:rFonts w:asciiTheme="minorHAnsi" w:hAnsiTheme="minorHAnsi"/>
                <w:b/>
                <w:i/>
                <w:color w:val="808080" w:themeColor="background1" w:themeShade="80"/>
                <w:sz w:val="20"/>
                <w:highlight w:val="yellow"/>
              </w:rPr>
            </w:pPr>
            <w:r w:rsidRPr="002F24AF">
              <w:rPr>
                <w:rFonts w:ascii="Calibri" w:hAnsi="Calibri" w:cs="Cordia New"/>
                <w:bCs/>
                <w:i/>
                <w:color w:val="808080" w:themeColor="background1" w:themeShade="80"/>
                <w:sz w:val="20"/>
                <w:szCs w:val="25"/>
                <w:lang w:val="en-US" w:bidi="th-TH"/>
              </w:rPr>
              <w:t>Thai Industrial Standards Institute (TISI)</w:t>
            </w:r>
          </w:p>
        </w:tc>
        <w:tc>
          <w:tcPr>
            <w:tcW w:w="5387" w:type="dxa"/>
          </w:tcPr>
          <w:p w:rsidR="004063A0" w:rsidRDefault="004063A0" w:rsidP="00AC5C29">
            <w:pPr>
              <w:rPr>
                <w:rFonts w:ascii="Calibri" w:hAnsi="Calibri"/>
                <w:sz w:val="20"/>
                <w:lang w:bidi="th-TH"/>
              </w:rPr>
            </w:pPr>
          </w:p>
          <w:p w:rsidR="004063A0" w:rsidRDefault="004063A0" w:rsidP="00AC5C29">
            <w:pPr>
              <w:rPr>
                <w:rFonts w:ascii="Calibri" w:hAnsi="Calibri"/>
                <w:sz w:val="20"/>
                <w:lang w:bidi="th-TH"/>
              </w:rPr>
            </w:pPr>
          </w:p>
          <w:p w:rsidR="004063A0" w:rsidRDefault="004063A0" w:rsidP="00AC5C29">
            <w:pPr>
              <w:rPr>
                <w:rFonts w:ascii="Calibri" w:hAnsi="Calibri"/>
                <w:sz w:val="20"/>
                <w:lang w:bidi="th-TH"/>
              </w:rPr>
            </w:pPr>
          </w:p>
          <w:p w:rsidR="004063A0" w:rsidRDefault="004063A0" w:rsidP="00AC5C29">
            <w:pPr>
              <w:rPr>
                <w:rFonts w:ascii="Calibri" w:hAnsi="Calibri"/>
                <w:sz w:val="20"/>
                <w:lang w:bidi="th-TH"/>
              </w:rPr>
            </w:pPr>
          </w:p>
          <w:p w:rsidR="004063A0" w:rsidRPr="00AC5C29" w:rsidRDefault="004063A0" w:rsidP="00AC5C29">
            <w:pPr>
              <w:rPr>
                <w:rFonts w:asciiTheme="minorHAnsi" w:hAnsiTheme="minorHAnsi"/>
                <w:sz w:val="20"/>
              </w:rPr>
            </w:pPr>
            <w:r w:rsidRPr="002F24AF">
              <w:rPr>
                <w:rFonts w:ascii="Calibri" w:hAnsi="Calibri"/>
                <w:sz w:val="20"/>
                <w:cs/>
                <w:lang w:bidi="th-TH"/>
              </w:rPr>
              <w:t>73</w:t>
            </w:r>
            <w:r w:rsidRPr="002F24AF">
              <w:rPr>
                <w:rFonts w:ascii="Calibri" w:hAnsi="Calibri"/>
                <w:sz w:val="20"/>
              </w:rPr>
              <w:t xml:space="preserve"> national</w:t>
            </w:r>
            <w:r w:rsidRPr="00AC5C29">
              <w:rPr>
                <w:rFonts w:asciiTheme="minorHAnsi" w:hAnsiTheme="minorHAnsi"/>
                <w:sz w:val="20"/>
              </w:rPr>
              <w:t xml:space="preserve"> industrial standards have been aligned with relevant international standards. </w:t>
            </w:r>
          </w:p>
          <w:p w:rsidR="004063A0" w:rsidRPr="00AC5C29" w:rsidRDefault="004063A0" w:rsidP="00AC5C29">
            <w:pPr>
              <w:rPr>
                <w:rFonts w:asciiTheme="minorHAnsi" w:hAnsiTheme="minorHAnsi"/>
                <w:sz w:val="20"/>
              </w:rPr>
            </w:pPr>
          </w:p>
          <w:p w:rsidR="004063A0" w:rsidRPr="00AC5C29" w:rsidRDefault="004063A0" w:rsidP="00AC5C29">
            <w:pPr>
              <w:rPr>
                <w:rFonts w:asciiTheme="minorHAnsi" w:hAnsiTheme="minorHAnsi" w:cstheme="minorBidi"/>
                <w:sz w:val="20"/>
                <w:szCs w:val="25"/>
                <w:lang w:val="en-US" w:bidi="th-TH"/>
              </w:rPr>
            </w:pPr>
            <w:smartTag w:uri="urn:schemas-microsoft-com:office:smarttags" w:element="country-region">
              <w:smartTag w:uri="urn:schemas-microsoft-com:office:smarttags" w:element="place">
                <w:r w:rsidRPr="00AC5C29">
                  <w:rPr>
                    <w:rFonts w:asciiTheme="minorHAnsi" w:hAnsiTheme="minorHAnsi"/>
                    <w:sz w:val="20"/>
                  </w:rPr>
                  <w:lastRenderedPageBreak/>
                  <w:t>Thailand</w:t>
                </w:r>
              </w:smartTag>
            </w:smartTag>
            <w:r w:rsidRPr="00AC5C29">
              <w:rPr>
                <w:rFonts w:asciiTheme="minorHAnsi" w:hAnsiTheme="minorHAnsi"/>
                <w:sz w:val="20"/>
              </w:rPr>
              <w:t xml:space="preserve"> aims to align its national standards to international standards to the as maximum extent as possible and appropriate. Currently, </w:t>
            </w:r>
            <w:r w:rsidRPr="00AC5C29">
              <w:rPr>
                <w:rFonts w:asciiTheme="minorHAnsi" w:hAnsiTheme="minorHAnsi"/>
                <w:sz w:val="20"/>
                <w:cs/>
                <w:lang w:bidi="th-TH"/>
              </w:rPr>
              <w:t>1083</w:t>
            </w:r>
            <w:r w:rsidRPr="00AC5C29">
              <w:rPr>
                <w:rFonts w:asciiTheme="minorHAnsi" w:hAnsiTheme="minorHAnsi"/>
                <w:sz w:val="20"/>
              </w:rPr>
              <w:t xml:space="preserve"> of Thai industrial standards are already aligned with the relevant international standards</w:t>
            </w:r>
            <w:r>
              <w:rPr>
                <w:rFonts w:asciiTheme="minorHAnsi" w:hAnsiTheme="minorHAnsi"/>
                <w:sz w:val="20"/>
                <w:lang w:val="en-US"/>
              </w:rPr>
              <w:t>.</w:t>
            </w:r>
          </w:p>
          <w:p w:rsidR="004063A0" w:rsidRPr="00AC5C29" w:rsidRDefault="004063A0" w:rsidP="00AC5C29">
            <w:pPr>
              <w:rPr>
                <w:rFonts w:asciiTheme="minorHAnsi" w:hAnsiTheme="minorHAnsi"/>
                <w:sz w:val="20"/>
              </w:rPr>
            </w:pPr>
          </w:p>
        </w:tc>
        <w:tc>
          <w:tcPr>
            <w:tcW w:w="5670" w:type="dxa"/>
          </w:tcPr>
          <w:p w:rsidR="004063A0" w:rsidRDefault="004063A0" w:rsidP="00AC5C29">
            <w:pPr>
              <w:rPr>
                <w:rFonts w:ascii="Calibri" w:hAnsi="Calibri"/>
                <w:sz w:val="20"/>
              </w:rPr>
            </w:pPr>
          </w:p>
          <w:p w:rsidR="004063A0" w:rsidRDefault="004063A0" w:rsidP="00AC5C29">
            <w:pPr>
              <w:rPr>
                <w:rFonts w:ascii="Calibri" w:hAnsi="Calibri"/>
                <w:sz w:val="20"/>
              </w:rPr>
            </w:pPr>
          </w:p>
          <w:p w:rsidR="004063A0" w:rsidRDefault="004063A0" w:rsidP="00AC5C29">
            <w:pPr>
              <w:rPr>
                <w:rFonts w:ascii="Calibri" w:hAnsi="Calibri"/>
                <w:sz w:val="20"/>
              </w:rPr>
            </w:pPr>
          </w:p>
          <w:p w:rsidR="004063A0" w:rsidRDefault="004063A0" w:rsidP="00AC5C29">
            <w:pPr>
              <w:rPr>
                <w:rFonts w:ascii="Calibri" w:hAnsi="Calibri"/>
                <w:sz w:val="20"/>
              </w:rPr>
            </w:pPr>
          </w:p>
          <w:p w:rsidR="004063A0" w:rsidRDefault="004063A0" w:rsidP="00AC5C29">
            <w:pPr>
              <w:rPr>
                <w:rFonts w:ascii="Calibri" w:hAnsi="Calibri"/>
                <w:sz w:val="20"/>
              </w:rPr>
            </w:pPr>
            <w:smartTag w:uri="urn:schemas-microsoft-com:office:smarttags" w:element="country-region">
              <w:smartTag w:uri="urn:schemas-microsoft-com:office:smarttags" w:element="place">
                <w:r w:rsidRPr="00B27B3B">
                  <w:rPr>
                    <w:rFonts w:ascii="Calibri" w:hAnsi="Calibri"/>
                    <w:sz w:val="20"/>
                  </w:rPr>
                  <w:t>Thailand</w:t>
                </w:r>
              </w:smartTag>
            </w:smartTag>
            <w:r w:rsidRPr="00B27B3B">
              <w:rPr>
                <w:rFonts w:ascii="Calibri" w:hAnsi="Calibri"/>
                <w:sz w:val="20"/>
              </w:rPr>
              <w:t xml:space="preserve"> will continue to review its standards with a view to align with international standards.</w:t>
            </w:r>
          </w:p>
          <w:p w:rsidR="004063A0" w:rsidRPr="00B27B3B" w:rsidRDefault="004063A0" w:rsidP="00AC5C29">
            <w:pPr>
              <w:rPr>
                <w:rFonts w:ascii="Calibri" w:hAnsi="Calibri"/>
                <w:sz w:val="20"/>
              </w:rPr>
            </w:pPr>
          </w:p>
          <w:p w:rsidR="004063A0" w:rsidRDefault="004063A0" w:rsidP="00AC5C29">
            <w:pPr>
              <w:rPr>
                <w:rFonts w:ascii="Calibri" w:hAnsi="Calibri"/>
                <w:sz w:val="20"/>
              </w:rPr>
            </w:pPr>
            <w:smartTag w:uri="urn:schemas-microsoft-com:office:smarttags" w:element="country-region">
              <w:smartTag w:uri="urn:schemas-microsoft-com:office:smarttags" w:element="place">
                <w:r w:rsidRPr="00C51ED2">
                  <w:rPr>
                    <w:rFonts w:ascii="Calibri" w:hAnsi="Calibri"/>
                    <w:sz w:val="20"/>
                  </w:rPr>
                  <w:lastRenderedPageBreak/>
                  <w:t>Thailand</w:t>
                </w:r>
              </w:smartTag>
            </w:smartTag>
            <w:r w:rsidRPr="00C51ED2">
              <w:rPr>
                <w:rFonts w:ascii="Calibri" w:hAnsi="Calibri"/>
                <w:sz w:val="20"/>
              </w:rPr>
              <w:t xml:space="preserve"> attempts to align its standards with international standards to fulfill the commitment with the SCSC priorities</w:t>
            </w:r>
            <w:r w:rsidRPr="00B27B3B">
              <w:rPr>
                <w:rFonts w:ascii="Calibri" w:hAnsi="Calibri"/>
                <w:sz w:val="20"/>
              </w:rPr>
              <w:t xml:space="preserve"> by the targeted dates.</w:t>
            </w:r>
          </w:p>
          <w:p w:rsidR="004063A0" w:rsidRPr="00BF37B1" w:rsidRDefault="004063A0">
            <w:pPr>
              <w:rPr>
                <w:rFonts w:asciiTheme="minorHAnsi" w:hAnsiTheme="minorHAnsi"/>
                <w:color w:val="808080"/>
                <w:sz w:val="20"/>
              </w:rPr>
            </w:pPr>
          </w:p>
        </w:tc>
      </w:tr>
      <w:tr w:rsidR="004063A0" w:rsidTr="0073371A">
        <w:tc>
          <w:tcPr>
            <w:tcW w:w="3524" w:type="dxa"/>
          </w:tcPr>
          <w:p w:rsidR="004063A0" w:rsidRPr="002F24AF" w:rsidRDefault="004063A0" w:rsidP="00AC5C29">
            <w:pPr>
              <w:rPr>
                <w:rFonts w:ascii="Calibri" w:hAnsi="Calibri" w:cs="Cordia New"/>
                <w:bCs/>
                <w:i/>
                <w:color w:val="808080" w:themeColor="background1" w:themeShade="80"/>
                <w:sz w:val="20"/>
                <w:szCs w:val="25"/>
                <w:lang w:val="en-US" w:bidi="th-TH"/>
              </w:rPr>
            </w:pPr>
            <w:r w:rsidRPr="002F24AF">
              <w:rPr>
                <w:rFonts w:ascii="Calibri" w:hAnsi="Calibri" w:cs="Cordia New"/>
                <w:bCs/>
                <w:i/>
                <w:color w:val="808080" w:themeColor="background1" w:themeShade="80"/>
                <w:sz w:val="20"/>
                <w:szCs w:val="25"/>
                <w:lang w:val="en-US" w:bidi="th-TH"/>
              </w:rPr>
              <w:lastRenderedPageBreak/>
              <w:t>National Bureau of Agricultural Commodity and Food Standards</w:t>
            </w:r>
          </w:p>
        </w:tc>
        <w:tc>
          <w:tcPr>
            <w:tcW w:w="5387" w:type="dxa"/>
            <w:shd w:val="clear" w:color="auto" w:fill="auto"/>
          </w:tcPr>
          <w:p w:rsidR="004063A0" w:rsidRPr="0073371A" w:rsidRDefault="004063A0" w:rsidP="00AC5C29">
            <w:pPr>
              <w:rPr>
                <w:rFonts w:asciiTheme="minorHAnsi" w:hAnsiTheme="minorHAnsi"/>
                <w:sz w:val="20"/>
                <w:lang w:bidi="th-TH"/>
              </w:rPr>
            </w:pPr>
            <w:r w:rsidRPr="0073371A">
              <w:rPr>
                <w:rFonts w:asciiTheme="minorHAnsi" w:hAnsiTheme="minorHAnsi"/>
                <w:sz w:val="20"/>
                <w:lang w:bidi="th-TH"/>
              </w:rPr>
              <w:t xml:space="preserve">With regard to the Thai agricultural standards, at present 250 standards were established for agricultural and food commodities including 2 mandatory standards that are expected to legal enforcement early next year. Almost all of them are aligned with international standards, particularly Codex, OIE and IPPC. </w:t>
            </w:r>
          </w:p>
          <w:p w:rsidR="004063A0" w:rsidRPr="0073371A" w:rsidRDefault="004063A0" w:rsidP="00AC5C29">
            <w:pPr>
              <w:rPr>
                <w:rFonts w:asciiTheme="minorHAnsi" w:hAnsiTheme="minorHAnsi"/>
                <w:sz w:val="20"/>
                <w:cs/>
                <w:lang w:bidi="th-TH"/>
              </w:rPr>
            </w:pPr>
          </w:p>
        </w:tc>
        <w:tc>
          <w:tcPr>
            <w:tcW w:w="5670" w:type="dxa"/>
          </w:tcPr>
          <w:p w:rsidR="004063A0" w:rsidRPr="00B27B3B" w:rsidRDefault="004063A0" w:rsidP="00AC5C29">
            <w:pPr>
              <w:rPr>
                <w:rFonts w:ascii="Calibri" w:hAnsi="Calibri"/>
                <w:sz w:val="20"/>
              </w:rPr>
            </w:pPr>
            <w:r>
              <w:rPr>
                <w:rFonts w:ascii="Calibri" w:hAnsi="Calibri"/>
                <w:sz w:val="20"/>
              </w:rPr>
              <w:t xml:space="preserve">Thailand will continue to review its standards with a view to align with international standards. </w:t>
            </w:r>
          </w:p>
        </w:tc>
      </w:tr>
      <w:tr w:rsidR="004063A0">
        <w:tc>
          <w:tcPr>
            <w:tcW w:w="3524" w:type="dxa"/>
          </w:tcPr>
          <w:p w:rsidR="004063A0" w:rsidRPr="00C51ED2" w:rsidRDefault="004063A0" w:rsidP="00AC5C29">
            <w:pPr>
              <w:rPr>
                <w:rFonts w:ascii="Calibri" w:hAnsi="Calibri" w:cs="Cordia New"/>
                <w:b/>
                <w:i/>
                <w:sz w:val="20"/>
                <w:szCs w:val="25"/>
                <w:lang w:val="en-US" w:bidi="th-TH"/>
              </w:rPr>
            </w:pPr>
            <w:r w:rsidRPr="00C51ED2">
              <w:rPr>
                <w:rFonts w:ascii="Calibri" w:hAnsi="Calibri" w:cs="Cordia New"/>
                <w:b/>
                <w:i/>
                <w:sz w:val="20"/>
                <w:szCs w:val="25"/>
                <w:lang w:val="en-US" w:bidi="th-TH"/>
              </w:rPr>
              <w:t>Active participation in the</w:t>
            </w:r>
          </w:p>
          <w:p w:rsidR="004063A0" w:rsidRPr="00C51ED2" w:rsidRDefault="004063A0" w:rsidP="00AC5C29">
            <w:pPr>
              <w:rPr>
                <w:rFonts w:ascii="Calibri" w:hAnsi="Calibri" w:cs="Cordia New"/>
                <w:b/>
                <w:i/>
                <w:sz w:val="20"/>
                <w:szCs w:val="25"/>
                <w:lang w:val="en-US" w:bidi="th-TH"/>
              </w:rPr>
            </w:pPr>
            <w:r w:rsidRPr="00C51ED2">
              <w:rPr>
                <w:rFonts w:ascii="Calibri" w:hAnsi="Calibri" w:cs="Cordia New"/>
                <w:b/>
                <w:i/>
                <w:sz w:val="20"/>
                <w:szCs w:val="25"/>
                <w:lang w:val="en-US" w:bidi="th-TH"/>
              </w:rPr>
              <w:t xml:space="preserve"> international </w:t>
            </w:r>
          </w:p>
          <w:p w:rsidR="004063A0" w:rsidRPr="00C51ED2" w:rsidRDefault="004063A0" w:rsidP="00AC5C29">
            <w:pPr>
              <w:rPr>
                <w:rFonts w:ascii="Calibri" w:hAnsi="Calibri" w:cs="Cordia New"/>
                <w:b/>
                <w:i/>
                <w:sz w:val="20"/>
                <w:szCs w:val="25"/>
                <w:lang w:val="en-US" w:bidi="th-TH"/>
              </w:rPr>
            </w:pPr>
            <w:r w:rsidRPr="00C51ED2">
              <w:rPr>
                <w:rFonts w:ascii="Calibri" w:hAnsi="Calibri" w:cs="Cordia New"/>
                <w:b/>
                <w:i/>
                <w:sz w:val="20"/>
                <w:szCs w:val="25"/>
                <w:lang w:val="en-US" w:bidi="th-TH"/>
              </w:rPr>
              <w:t xml:space="preserve">standardisation activities of </w:t>
            </w:r>
          </w:p>
          <w:p w:rsidR="004063A0" w:rsidRPr="00C51ED2" w:rsidRDefault="004063A0" w:rsidP="00AC5C29">
            <w:pPr>
              <w:rPr>
                <w:rFonts w:ascii="Calibri" w:hAnsi="Calibri" w:cs="Cordia New"/>
                <w:b/>
                <w:i/>
                <w:sz w:val="20"/>
                <w:szCs w:val="25"/>
                <w:lang w:val="en-US" w:bidi="th-TH"/>
              </w:rPr>
            </w:pPr>
            <w:r w:rsidRPr="00C51ED2">
              <w:rPr>
                <w:rFonts w:ascii="Calibri" w:hAnsi="Calibri" w:cs="Cordia New"/>
                <w:b/>
                <w:i/>
                <w:sz w:val="20"/>
                <w:szCs w:val="25"/>
                <w:lang w:val="en-US" w:bidi="th-TH"/>
              </w:rPr>
              <w:t>international standardizing bodies</w:t>
            </w:r>
          </w:p>
          <w:p w:rsidR="004063A0" w:rsidRPr="00AC5C29" w:rsidRDefault="004063A0">
            <w:pPr>
              <w:rPr>
                <w:rFonts w:asciiTheme="minorHAnsi" w:hAnsiTheme="minorHAnsi"/>
                <w:b/>
                <w:i/>
                <w:sz w:val="20"/>
                <w:highlight w:val="yellow"/>
              </w:rPr>
            </w:pPr>
          </w:p>
        </w:tc>
        <w:tc>
          <w:tcPr>
            <w:tcW w:w="5387" w:type="dxa"/>
          </w:tcPr>
          <w:p w:rsidR="004063A0" w:rsidRPr="003F469D" w:rsidRDefault="004063A0" w:rsidP="00AC5C29">
            <w:pPr>
              <w:rPr>
                <w:rFonts w:ascii="Calibri" w:hAnsi="Calibri"/>
                <w:sz w:val="20"/>
              </w:rPr>
            </w:pPr>
            <w:r w:rsidRPr="003F469D">
              <w:rPr>
                <w:rFonts w:ascii="Calibri" w:hAnsi="Calibri"/>
                <w:sz w:val="20"/>
              </w:rPr>
              <w:t>Thailand is a member body of ISO and  I</w:t>
            </w:r>
            <w:r w:rsidR="003F469D">
              <w:rPr>
                <w:rFonts w:ascii="Calibri" w:hAnsi="Calibri"/>
                <w:sz w:val="20"/>
              </w:rPr>
              <w:t>EC. Currently, Thailand  holds 90 ‘P’ membership, 205</w:t>
            </w:r>
            <w:r w:rsidRPr="003F469D">
              <w:rPr>
                <w:rFonts w:ascii="Calibri" w:hAnsi="Calibri"/>
                <w:sz w:val="20"/>
              </w:rPr>
              <w:t xml:space="preserve"> ‘O’ m</w:t>
            </w:r>
            <w:r w:rsidR="003F469D">
              <w:rPr>
                <w:rFonts w:ascii="Calibri" w:hAnsi="Calibri"/>
                <w:sz w:val="20"/>
              </w:rPr>
              <w:t>embership of  ISO/ TCs/SCs and 21 ‘P’ membership, 55</w:t>
            </w:r>
            <w:r w:rsidRPr="003F469D">
              <w:rPr>
                <w:rFonts w:ascii="Calibri" w:hAnsi="Calibri"/>
                <w:sz w:val="20"/>
              </w:rPr>
              <w:t xml:space="preserve"> ‘O’ membership of  IEC/TCs/SCs</w:t>
            </w:r>
          </w:p>
          <w:p w:rsidR="004063A0" w:rsidRPr="003F469D" w:rsidRDefault="004063A0" w:rsidP="00AC5C29">
            <w:pPr>
              <w:rPr>
                <w:rFonts w:ascii="Calibri" w:hAnsi="Calibri"/>
                <w:sz w:val="20"/>
              </w:rPr>
            </w:pPr>
          </w:p>
        </w:tc>
        <w:tc>
          <w:tcPr>
            <w:tcW w:w="5670" w:type="dxa"/>
          </w:tcPr>
          <w:p w:rsidR="004063A0" w:rsidRPr="00C51ED2" w:rsidRDefault="004063A0" w:rsidP="00AC5C29">
            <w:pPr>
              <w:rPr>
                <w:rFonts w:ascii="Calibri" w:hAnsi="Calibri"/>
                <w:sz w:val="20"/>
              </w:rPr>
            </w:pPr>
            <w:smartTag w:uri="urn:schemas-microsoft-com:office:smarttags" w:element="country-region">
              <w:smartTag w:uri="urn:schemas-microsoft-com:office:smarttags" w:element="place">
                <w:r w:rsidRPr="00C51ED2">
                  <w:rPr>
                    <w:rFonts w:ascii="Calibri" w:hAnsi="Calibri"/>
                    <w:sz w:val="20"/>
                  </w:rPr>
                  <w:t>Thailand</w:t>
                </w:r>
              </w:smartTag>
            </w:smartTag>
            <w:r w:rsidRPr="00C51ED2">
              <w:rPr>
                <w:rFonts w:ascii="Calibri" w:hAnsi="Calibri"/>
                <w:sz w:val="20"/>
              </w:rPr>
              <w:t xml:space="preserve"> will continue to actively participate in international standardization activities.</w:t>
            </w:r>
          </w:p>
          <w:p w:rsidR="004063A0" w:rsidRPr="00BF37B1" w:rsidRDefault="004063A0">
            <w:pPr>
              <w:rPr>
                <w:rFonts w:asciiTheme="minorHAnsi" w:hAnsiTheme="minorHAnsi"/>
                <w:color w:val="808080"/>
                <w:sz w:val="20"/>
              </w:rPr>
            </w:pPr>
          </w:p>
        </w:tc>
      </w:tr>
      <w:tr w:rsidR="004063A0">
        <w:tc>
          <w:tcPr>
            <w:tcW w:w="3524" w:type="dxa"/>
          </w:tcPr>
          <w:p w:rsidR="004063A0" w:rsidRPr="00C51ED2" w:rsidRDefault="004063A0" w:rsidP="00783B8B">
            <w:pPr>
              <w:rPr>
                <w:rFonts w:ascii="Calibri" w:hAnsi="Calibri" w:cs="Cordia New"/>
                <w:b/>
                <w:i/>
                <w:sz w:val="20"/>
                <w:szCs w:val="25"/>
                <w:lang w:val="en-US" w:bidi="th-TH"/>
              </w:rPr>
            </w:pPr>
            <w:r w:rsidRPr="00C51ED2">
              <w:rPr>
                <w:rFonts w:ascii="Calibri" w:hAnsi="Calibri" w:cs="Cordia New"/>
                <w:b/>
                <w:i/>
                <w:sz w:val="20"/>
                <w:szCs w:val="25"/>
                <w:lang w:val="en-US" w:bidi="th-TH"/>
              </w:rPr>
              <w:t xml:space="preserve">Participation in plurilateral </w:t>
            </w:r>
          </w:p>
          <w:p w:rsidR="004063A0" w:rsidRPr="00C51ED2" w:rsidRDefault="004063A0" w:rsidP="00783B8B">
            <w:pPr>
              <w:rPr>
                <w:rFonts w:ascii="Calibri" w:hAnsi="Calibri" w:cs="Cordia New"/>
                <w:b/>
                <w:i/>
                <w:sz w:val="20"/>
                <w:szCs w:val="25"/>
                <w:lang w:val="en-US" w:bidi="th-TH"/>
              </w:rPr>
            </w:pPr>
            <w:r w:rsidRPr="00C51ED2">
              <w:rPr>
                <w:rFonts w:ascii="Calibri" w:hAnsi="Calibri" w:cs="Cordia New"/>
                <w:b/>
                <w:i/>
                <w:sz w:val="20"/>
                <w:szCs w:val="25"/>
                <w:lang w:val="en-US" w:bidi="th-TH"/>
              </w:rPr>
              <w:t xml:space="preserve">recognition arrangements </w:t>
            </w:r>
          </w:p>
          <w:p w:rsidR="004063A0" w:rsidRPr="00C51ED2" w:rsidRDefault="004063A0" w:rsidP="00783B8B">
            <w:pPr>
              <w:rPr>
                <w:rFonts w:ascii="Calibri" w:hAnsi="Calibri" w:cs="Cordia New"/>
                <w:b/>
                <w:i/>
                <w:sz w:val="20"/>
                <w:szCs w:val="25"/>
                <w:lang w:val="en-US" w:bidi="th-TH"/>
              </w:rPr>
            </w:pPr>
            <w:r w:rsidRPr="00C51ED2">
              <w:rPr>
                <w:rFonts w:ascii="Calibri" w:hAnsi="Calibri" w:cs="Cordia New"/>
                <w:b/>
                <w:i/>
                <w:sz w:val="20"/>
                <w:szCs w:val="25"/>
                <w:lang w:val="en-US" w:bidi="th-TH"/>
              </w:rPr>
              <w:t>of conformity assessment in the regulated sector</w:t>
            </w:r>
          </w:p>
          <w:p w:rsidR="004063A0" w:rsidRPr="00783B8B" w:rsidRDefault="004063A0">
            <w:pPr>
              <w:rPr>
                <w:rFonts w:asciiTheme="minorHAnsi" w:hAnsiTheme="minorHAnsi"/>
                <w:b/>
                <w:i/>
                <w:sz w:val="20"/>
                <w:highlight w:val="yellow"/>
                <w:lang w:val="en-US"/>
              </w:rPr>
            </w:pPr>
          </w:p>
        </w:tc>
        <w:tc>
          <w:tcPr>
            <w:tcW w:w="5387" w:type="dxa"/>
          </w:tcPr>
          <w:p w:rsidR="004063A0" w:rsidRPr="00783B8B" w:rsidRDefault="004063A0" w:rsidP="00783B8B">
            <w:pPr>
              <w:rPr>
                <w:rFonts w:asciiTheme="minorHAnsi" w:hAnsiTheme="minorHAnsi"/>
                <w:i/>
                <w:iCs/>
                <w:sz w:val="20"/>
              </w:rPr>
            </w:pPr>
            <w:smartTag w:uri="urn:schemas-microsoft-com:office:smarttags" w:element="country-region">
              <w:smartTag w:uri="urn:schemas-microsoft-com:office:smarttags" w:element="place">
                <w:r w:rsidRPr="00783B8B">
                  <w:rPr>
                    <w:rFonts w:asciiTheme="minorHAnsi" w:hAnsiTheme="minorHAnsi"/>
                    <w:i/>
                    <w:iCs/>
                    <w:sz w:val="20"/>
                  </w:rPr>
                  <w:t>Thailand</w:t>
                </w:r>
              </w:smartTag>
            </w:smartTag>
            <w:r w:rsidRPr="00783B8B">
              <w:rPr>
                <w:rFonts w:asciiTheme="minorHAnsi" w:hAnsiTheme="minorHAnsi"/>
                <w:i/>
                <w:iCs/>
                <w:sz w:val="20"/>
              </w:rPr>
              <w:t xml:space="preserve"> currently participates in the following APEC Mutual Recognition Arrangements:</w:t>
            </w:r>
          </w:p>
          <w:p w:rsidR="004063A0" w:rsidRPr="00783B8B" w:rsidRDefault="004063A0" w:rsidP="00783B8B">
            <w:pPr>
              <w:tabs>
                <w:tab w:val="left" w:pos="196"/>
              </w:tabs>
              <w:rPr>
                <w:rFonts w:asciiTheme="minorHAnsi" w:hAnsiTheme="minorHAnsi"/>
                <w:sz w:val="20"/>
              </w:rPr>
            </w:pPr>
            <w:r w:rsidRPr="00783B8B">
              <w:rPr>
                <w:rFonts w:asciiTheme="minorHAnsi" w:hAnsiTheme="minorHAnsi"/>
                <w:sz w:val="20"/>
              </w:rPr>
              <w:t>- The APEC Mutual Recognition Arrangement on Conformity Assessment of Electrical and Electronic Equipment (APEC Electrical MRA) -  Part I</w:t>
            </w:r>
          </w:p>
          <w:p w:rsidR="004063A0" w:rsidRPr="00783B8B" w:rsidRDefault="004063A0" w:rsidP="00783B8B">
            <w:pPr>
              <w:tabs>
                <w:tab w:val="left" w:pos="196"/>
              </w:tabs>
              <w:rPr>
                <w:rFonts w:asciiTheme="minorHAnsi" w:hAnsiTheme="minorHAnsi"/>
                <w:sz w:val="20"/>
              </w:rPr>
            </w:pPr>
            <w:r w:rsidRPr="00783B8B">
              <w:rPr>
                <w:rFonts w:asciiTheme="minorHAnsi" w:hAnsiTheme="minorHAnsi"/>
                <w:sz w:val="20"/>
              </w:rPr>
              <w:t>- The APEC Mutual Recognition Arrangement on Conformity Assessment of Foods and Food Products (APEC Food MRA);</w:t>
            </w:r>
          </w:p>
          <w:p w:rsidR="004063A0" w:rsidRPr="00783B8B" w:rsidRDefault="004063A0" w:rsidP="00783B8B">
            <w:pPr>
              <w:rPr>
                <w:rFonts w:asciiTheme="minorHAnsi" w:hAnsiTheme="minorHAnsi"/>
                <w:i/>
                <w:iCs/>
                <w:sz w:val="20"/>
                <w:lang w:bidi="th-TH"/>
              </w:rPr>
            </w:pPr>
          </w:p>
          <w:p w:rsidR="004063A0" w:rsidRPr="00783B8B" w:rsidRDefault="004063A0" w:rsidP="00783B8B">
            <w:pPr>
              <w:rPr>
                <w:rFonts w:asciiTheme="minorHAnsi" w:hAnsiTheme="minorHAnsi"/>
                <w:i/>
                <w:iCs/>
                <w:sz w:val="20"/>
              </w:rPr>
            </w:pPr>
            <w:smartTag w:uri="urn:schemas-microsoft-com:office:smarttags" w:element="country-region">
              <w:smartTag w:uri="urn:schemas-microsoft-com:office:smarttags" w:element="place">
                <w:r w:rsidRPr="00783B8B">
                  <w:rPr>
                    <w:rFonts w:asciiTheme="minorHAnsi" w:hAnsiTheme="minorHAnsi"/>
                    <w:i/>
                    <w:iCs/>
                    <w:sz w:val="20"/>
                  </w:rPr>
                  <w:t>Thailand</w:t>
                </w:r>
              </w:smartTag>
            </w:smartTag>
            <w:r w:rsidRPr="00783B8B">
              <w:rPr>
                <w:rFonts w:asciiTheme="minorHAnsi" w:hAnsiTheme="minorHAnsi"/>
                <w:i/>
                <w:iCs/>
                <w:sz w:val="20"/>
              </w:rPr>
              <w:t xml:space="preserve"> currently part</w:t>
            </w:r>
            <w:r>
              <w:rPr>
                <w:rFonts w:asciiTheme="minorHAnsi" w:hAnsiTheme="minorHAnsi"/>
                <w:i/>
                <w:iCs/>
                <w:sz w:val="20"/>
              </w:rPr>
              <w:t>icipates in the following APEC Information Exchange A</w:t>
            </w:r>
            <w:r w:rsidRPr="00783B8B">
              <w:rPr>
                <w:rFonts w:asciiTheme="minorHAnsi" w:hAnsiTheme="minorHAnsi"/>
                <w:i/>
                <w:iCs/>
                <w:sz w:val="20"/>
              </w:rPr>
              <w:t>rrangements:</w:t>
            </w:r>
          </w:p>
          <w:p w:rsidR="004063A0" w:rsidRPr="00783B8B" w:rsidRDefault="004063A0" w:rsidP="00783B8B">
            <w:pPr>
              <w:rPr>
                <w:rFonts w:asciiTheme="minorHAnsi" w:hAnsiTheme="minorHAnsi"/>
                <w:sz w:val="20"/>
              </w:rPr>
            </w:pPr>
            <w:r w:rsidRPr="00783B8B">
              <w:rPr>
                <w:rFonts w:asciiTheme="minorHAnsi" w:hAnsiTheme="minorHAnsi"/>
                <w:sz w:val="20"/>
              </w:rPr>
              <w:t>- The APEC Arrangement for the Exchange of Information on Toy Safety.</w:t>
            </w:r>
          </w:p>
          <w:p w:rsidR="004063A0" w:rsidRPr="00783B8B" w:rsidRDefault="004063A0" w:rsidP="00AC5C29">
            <w:pPr>
              <w:rPr>
                <w:rFonts w:asciiTheme="minorHAnsi" w:hAnsiTheme="minorHAnsi"/>
                <w:sz w:val="20"/>
              </w:rPr>
            </w:pPr>
          </w:p>
        </w:tc>
        <w:tc>
          <w:tcPr>
            <w:tcW w:w="5670" w:type="dxa"/>
          </w:tcPr>
          <w:p w:rsidR="004063A0" w:rsidRPr="00BF37B1" w:rsidRDefault="004063A0">
            <w:pPr>
              <w:rPr>
                <w:rFonts w:asciiTheme="minorHAnsi" w:hAnsiTheme="minorHAnsi"/>
                <w:color w:val="808080"/>
                <w:sz w:val="20"/>
              </w:rPr>
            </w:pPr>
            <w:smartTag w:uri="urn:schemas-microsoft-com:office:smarttags" w:element="country-region">
              <w:smartTag w:uri="urn:schemas-microsoft-com:office:smarttags" w:element="place">
                <w:r w:rsidRPr="00C51ED2">
                  <w:rPr>
                    <w:rFonts w:ascii="Calibri" w:hAnsi="Calibri"/>
                    <w:sz w:val="20"/>
                  </w:rPr>
                  <w:t>Thailand</w:t>
                </w:r>
              </w:smartTag>
            </w:smartTag>
            <w:r w:rsidRPr="00C51ED2">
              <w:rPr>
                <w:rFonts w:ascii="Calibri" w:hAnsi="Calibri"/>
                <w:sz w:val="20"/>
              </w:rPr>
              <w:t xml:space="preserve"> will continue its endeavour to participate in the APEC plurilateral recognition arrangements.</w:t>
            </w:r>
          </w:p>
        </w:tc>
      </w:tr>
      <w:tr w:rsidR="004063A0">
        <w:tc>
          <w:tcPr>
            <w:tcW w:w="3524" w:type="dxa"/>
          </w:tcPr>
          <w:p w:rsidR="004063A0" w:rsidRPr="0029373F" w:rsidRDefault="004063A0" w:rsidP="00C419B5">
            <w:pPr>
              <w:rPr>
                <w:rFonts w:ascii="Calibri" w:hAnsi="Calibri" w:cs="Cordia New"/>
                <w:b/>
                <w:i/>
                <w:sz w:val="20"/>
                <w:szCs w:val="25"/>
                <w:lang w:val="en-US" w:bidi="th-TH"/>
              </w:rPr>
            </w:pPr>
            <w:r w:rsidRPr="0029373F">
              <w:rPr>
                <w:rFonts w:ascii="Calibri" w:hAnsi="Calibri" w:cs="Cordia New"/>
                <w:b/>
                <w:i/>
                <w:sz w:val="20"/>
                <w:szCs w:val="25"/>
                <w:lang w:val="en-US" w:bidi="th-TH"/>
              </w:rPr>
              <w:t xml:space="preserve">Participation in recognition </w:t>
            </w:r>
          </w:p>
          <w:p w:rsidR="004063A0" w:rsidRPr="0029373F" w:rsidRDefault="004063A0" w:rsidP="00C419B5">
            <w:pPr>
              <w:rPr>
                <w:rFonts w:ascii="Calibri" w:hAnsi="Calibri" w:cs="Cordia New"/>
                <w:b/>
                <w:i/>
                <w:sz w:val="20"/>
                <w:szCs w:val="25"/>
                <w:lang w:val="en-US" w:bidi="th-TH"/>
              </w:rPr>
            </w:pPr>
            <w:r w:rsidRPr="0029373F">
              <w:rPr>
                <w:rFonts w:ascii="Calibri" w:hAnsi="Calibri" w:cs="Cordia New"/>
                <w:b/>
                <w:i/>
                <w:sz w:val="20"/>
                <w:szCs w:val="25"/>
                <w:lang w:val="en-US" w:bidi="th-TH"/>
              </w:rPr>
              <w:t>arrangement of conformity assessment in the voluntary sector</w:t>
            </w:r>
          </w:p>
          <w:p w:rsidR="004063A0" w:rsidRPr="00B27B3B" w:rsidRDefault="004063A0" w:rsidP="00C419B5">
            <w:pPr>
              <w:rPr>
                <w:rFonts w:ascii="Calibri" w:hAnsi="Calibri"/>
                <w:b/>
                <w:bCs/>
                <w:i/>
                <w:iCs/>
                <w:sz w:val="20"/>
              </w:rPr>
            </w:pPr>
          </w:p>
          <w:p w:rsidR="004063A0" w:rsidRPr="00C419B5" w:rsidRDefault="004063A0">
            <w:pPr>
              <w:rPr>
                <w:rFonts w:asciiTheme="minorHAnsi" w:hAnsiTheme="minorHAnsi"/>
                <w:b/>
                <w:i/>
                <w:sz w:val="20"/>
                <w:highlight w:val="yellow"/>
                <w:lang w:val="en-US"/>
              </w:rPr>
            </w:pPr>
          </w:p>
        </w:tc>
        <w:tc>
          <w:tcPr>
            <w:tcW w:w="5387" w:type="dxa"/>
          </w:tcPr>
          <w:p w:rsidR="004063A0" w:rsidRPr="00C419B5" w:rsidRDefault="004063A0" w:rsidP="00C419B5">
            <w:pPr>
              <w:rPr>
                <w:rFonts w:asciiTheme="minorHAnsi" w:hAnsiTheme="minorHAnsi"/>
                <w:sz w:val="20"/>
              </w:rPr>
            </w:pPr>
            <w:smartTag w:uri="urn:schemas-microsoft-com:office:smarttags" w:element="country-region">
              <w:smartTag w:uri="urn:schemas-microsoft-com:office:smarttags" w:element="place">
                <w:r w:rsidRPr="00C419B5">
                  <w:rPr>
                    <w:rFonts w:asciiTheme="minorHAnsi" w:hAnsiTheme="minorHAnsi"/>
                    <w:sz w:val="20"/>
                  </w:rPr>
                  <w:t>Thailand</w:t>
                </w:r>
              </w:smartTag>
            </w:smartTag>
            <w:r w:rsidRPr="00C419B5">
              <w:rPr>
                <w:rFonts w:asciiTheme="minorHAnsi" w:hAnsiTheme="minorHAnsi"/>
                <w:sz w:val="20"/>
              </w:rPr>
              <w:t xml:space="preserve"> is a signatory of the following arrangements:</w:t>
            </w:r>
          </w:p>
          <w:p w:rsidR="004063A0" w:rsidRPr="00C419B5" w:rsidRDefault="004063A0" w:rsidP="00C419B5">
            <w:pPr>
              <w:tabs>
                <w:tab w:val="left" w:pos="177"/>
              </w:tabs>
              <w:rPr>
                <w:rFonts w:asciiTheme="minorHAnsi" w:hAnsiTheme="minorHAnsi"/>
                <w:sz w:val="20"/>
              </w:rPr>
            </w:pPr>
            <w:r w:rsidRPr="00C419B5">
              <w:rPr>
                <w:rFonts w:asciiTheme="minorHAnsi" w:hAnsiTheme="minorHAnsi"/>
                <w:sz w:val="20"/>
              </w:rPr>
              <w:t xml:space="preserve">- The Pacific Accreditation Cooperation (PAC) and the  International Accreditation Forum (IAF) Multilateral Recognition  Arrangement pertaining to Quality Management  System (QMS), Environmental Management System (EMS) and Product Certification Bodies Accreditation  </w:t>
            </w:r>
          </w:p>
          <w:p w:rsidR="004063A0" w:rsidRPr="00C419B5" w:rsidRDefault="004063A0" w:rsidP="00C419B5">
            <w:pPr>
              <w:tabs>
                <w:tab w:val="left" w:pos="177"/>
              </w:tabs>
              <w:rPr>
                <w:rFonts w:asciiTheme="minorHAnsi" w:hAnsiTheme="minorHAnsi"/>
                <w:sz w:val="20"/>
              </w:rPr>
            </w:pPr>
            <w:r w:rsidRPr="00C419B5">
              <w:rPr>
                <w:rFonts w:asciiTheme="minorHAnsi" w:hAnsiTheme="minorHAnsi"/>
                <w:sz w:val="20"/>
              </w:rPr>
              <w:t xml:space="preserve">- The Asia Pacific Laboratory Accreditation Cooperation (APLAC) and the International Laboratory Accreditation Cooperation (ILAC) Multilateral Recognition Arrangement pertaining to Testing and Calibration Laboratories and Inspection Bodies Accreditation </w:t>
            </w:r>
          </w:p>
          <w:p w:rsidR="004063A0" w:rsidRPr="00C419B5" w:rsidRDefault="004063A0" w:rsidP="00C419B5">
            <w:pPr>
              <w:tabs>
                <w:tab w:val="left" w:pos="177"/>
              </w:tabs>
              <w:rPr>
                <w:rFonts w:asciiTheme="minorHAnsi" w:hAnsiTheme="minorHAnsi"/>
                <w:sz w:val="20"/>
              </w:rPr>
            </w:pPr>
            <w:r w:rsidRPr="00C419B5">
              <w:rPr>
                <w:rFonts w:asciiTheme="minorHAnsi" w:hAnsiTheme="minorHAnsi"/>
                <w:sz w:val="20"/>
              </w:rPr>
              <w:t>- The Asia Pacific Legal Metrology Forum (APLMF) MoU</w:t>
            </w:r>
          </w:p>
          <w:p w:rsidR="004063A0" w:rsidRPr="00C419B5" w:rsidRDefault="004063A0" w:rsidP="00C419B5">
            <w:pPr>
              <w:tabs>
                <w:tab w:val="left" w:pos="177"/>
              </w:tabs>
              <w:rPr>
                <w:rFonts w:asciiTheme="minorHAnsi" w:hAnsiTheme="minorHAnsi"/>
                <w:sz w:val="20"/>
              </w:rPr>
            </w:pPr>
            <w:r w:rsidRPr="00C419B5">
              <w:rPr>
                <w:rFonts w:asciiTheme="minorHAnsi" w:hAnsiTheme="minorHAnsi"/>
                <w:sz w:val="20"/>
              </w:rPr>
              <w:t>- The Asia Pacific Metrology Programme (APMP) MoU</w:t>
            </w:r>
          </w:p>
          <w:p w:rsidR="004063A0" w:rsidRPr="00C419B5" w:rsidRDefault="004063A0" w:rsidP="00C419B5">
            <w:pPr>
              <w:rPr>
                <w:rFonts w:asciiTheme="minorHAnsi" w:hAnsiTheme="minorHAnsi"/>
                <w:sz w:val="20"/>
                <w:lang w:val="en-US"/>
              </w:rPr>
            </w:pPr>
          </w:p>
        </w:tc>
        <w:tc>
          <w:tcPr>
            <w:tcW w:w="5670" w:type="dxa"/>
          </w:tcPr>
          <w:p w:rsidR="004063A0" w:rsidRPr="00BF37B1" w:rsidRDefault="004063A0">
            <w:pPr>
              <w:rPr>
                <w:rFonts w:asciiTheme="minorHAnsi" w:hAnsiTheme="minorHAnsi"/>
                <w:color w:val="808080"/>
                <w:sz w:val="20"/>
              </w:rPr>
            </w:pPr>
          </w:p>
        </w:tc>
      </w:tr>
      <w:tr w:rsidR="004063A0">
        <w:tc>
          <w:tcPr>
            <w:tcW w:w="3524" w:type="dxa"/>
          </w:tcPr>
          <w:p w:rsidR="004063A0" w:rsidRPr="0058071D" w:rsidRDefault="004063A0" w:rsidP="0058071D">
            <w:pPr>
              <w:rPr>
                <w:rFonts w:asciiTheme="minorHAnsi" w:hAnsiTheme="minorHAnsi" w:cs="Cordia New"/>
                <w:b/>
                <w:i/>
                <w:sz w:val="20"/>
                <w:lang w:val="en-US" w:bidi="th-TH"/>
              </w:rPr>
            </w:pPr>
            <w:r w:rsidRPr="0058071D">
              <w:rPr>
                <w:rFonts w:asciiTheme="minorHAnsi" w:hAnsiTheme="minorHAnsi" w:cs="Cordia New"/>
                <w:b/>
                <w:i/>
                <w:sz w:val="20"/>
                <w:lang w:val="en-US" w:bidi="th-TH"/>
              </w:rPr>
              <w:t>Participation in Specialist Regional Bodies</w:t>
            </w:r>
            <w:r w:rsidRPr="0058071D">
              <w:rPr>
                <w:rFonts w:asciiTheme="minorHAnsi" w:hAnsiTheme="minorHAnsi" w:cs="Cordia New"/>
                <w:sz w:val="20"/>
                <w:lang w:val="en-US" w:bidi="th-TH"/>
              </w:rPr>
              <w:footnoteReference w:id="1"/>
            </w:r>
            <w:r w:rsidRPr="0058071D">
              <w:rPr>
                <w:rFonts w:asciiTheme="minorHAnsi" w:hAnsiTheme="minorHAnsi" w:cs="Cordia New"/>
                <w:b/>
                <w:i/>
                <w:sz w:val="20"/>
                <w:lang w:val="en-US" w:bidi="th-TH"/>
              </w:rPr>
              <w:t xml:space="preserve"> activities</w:t>
            </w:r>
          </w:p>
          <w:p w:rsidR="004063A0" w:rsidRPr="0058071D" w:rsidRDefault="004063A0">
            <w:pPr>
              <w:rPr>
                <w:rFonts w:asciiTheme="minorHAnsi" w:hAnsiTheme="minorHAnsi"/>
                <w:b/>
                <w:i/>
                <w:sz w:val="20"/>
                <w:highlight w:val="yellow"/>
                <w:lang w:val="en-US"/>
              </w:rPr>
            </w:pPr>
          </w:p>
        </w:tc>
        <w:tc>
          <w:tcPr>
            <w:tcW w:w="5387" w:type="dxa"/>
          </w:tcPr>
          <w:p w:rsidR="004063A0" w:rsidRPr="00055B51" w:rsidRDefault="004063A0" w:rsidP="0058071D">
            <w:pPr>
              <w:rPr>
                <w:rFonts w:ascii="Calibri" w:hAnsi="Calibri"/>
                <w:sz w:val="20"/>
              </w:rPr>
            </w:pPr>
            <w:smartTag w:uri="urn:schemas-microsoft-com:office:smarttags" w:element="country-region">
              <w:smartTag w:uri="urn:schemas-microsoft-com:office:smarttags" w:element="place">
                <w:r w:rsidRPr="00055B51">
                  <w:rPr>
                    <w:rFonts w:ascii="Calibri" w:hAnsi="Calibri"/>
                    <w:sz w:val="20"/>
                  </w:rPr>
                  <w:t>Thailand</w:t>
                </w:r>
              </w:smartTag>
            </w:smartTag>
            <w:r w:rsidRPr="00055B51">
              <w:rPr>
                <w:rFonts w:ascii="Calibri" w:hAnsi="Calibri"/>
                <w:sz w:val="20"/>
              </w:rPr>
              <w:t xml:space="preserve"> participates in the following SRBs’ activities :</w:t>
            </w:r>
          </w:p>
          <w:p w:rsidR="004063A0" w:rsidRPr="00055B51" w:rsidRDefault="004063A0" w:rsidP="0058071D">
            <w:pPr>
              <w:rPr>
                <w:rFonts w:ascii="Calibri" w:hAnsi="Calibri"/>
                <w:sz w:val="20"/>
              </w:rPr>
            </w:pPr>
            <w:r w:rsidRPr="00055B51">
              <w:rPr>
                <w:rFonts w:ascii="Calibri" w:hAnsi="Calibri"/>
                <w:sz w:val="20"/>
              </w:rPr>
              <w:t>1. PAC/IAF</w:t>
            </w:r>
            <w:r>
              <w:rPr>
                <w:rFonts w:ascii="Calibri" w:hAnsi="Calibri"/>
                <w:sz w:val="20"/>
              </w:rPr>
              <w:t>,</w:t>
            </w:r>
            <w:r w:rsidRPr="00055B51">
              <w:rPr>
                <w:rFonts w:ascii="Calibri" w:hAnsi="Calibri"/>
                <w:sz w:val="20"/>
              </w:rPr>
              <w:t xml:space="preserve"> </w:t>
            </w:r>
            <w:r>
              <w:rPr>
                <w:rFonts w:ascii="Calibri" w:hAnsi="Calibri"/>
                <w:sz w:val="20"/>
              </w:rPr>
              <w:t>NSC</w:t>
            </w:r>
            <w:r w:rsidRPr="00055B51">
              <w:rPr>
                <w:rFonts w:ascii="Calibri" w:hAnsi="Calibri"/>
                <w:sz w:val="20"/>
              </w:rPr>
              <w:t>‘s representation  as</w:t>
            </w:r>
            <w:r>
              <w:rPr>
                <w:rFonts w:ascii="Calibri" w:hAnsi="Calibri"/>
                <w:sz w:val="20"/>
              </w:rPr>
              <w:t xml:space="preserve">    </w:t>
            </w:r>
          </w:p>
          <w:p w:rsidR="004063A0" w:rsidRPr="00055B51" w:rsidRDefault="004063A0" w:rsidP="00EA3481">
            <w:pPr>
              <w:pStyle w:val="ListParagraph"/>
              <w:numPr>
                <w:ilvl w:val="0"/>
                <w:numId w:val="6"/>
              </w:numPr>
              <w:tabs>
                <w:tab w:val="left" w:pos="447"/>
              </w:tabs>
              <w:ind w:hanging="524"/>
              <w:rPr>
                <w:sz w:val="20"/>
              </w:rPr>
            </w:pPr>
            <w:r w:rsidRPr="00055B51">
              <w:rPr>
                <w:sz w:val="20"/>
                <w:szCs w:val="20"/>
              </w:rPr>
              <w:t>Chair of IAF Technical Committee</w:t>
            </w:r>
          </w:p>
          <w:p w:rsidR="004063A0" w:rsidRPr="00055B51" w:rsidRDefault="004063A0" w:rsidP="00EA3481">
            <w:pPr>
              <w:pStyle w:val="ListParagraph"/>
              <w:numPr>
                <w:ilvl w:val="0"/>
                <w:numId w:val="6"/>
              </w:numPr>
              <w:tabs>
                <w:tab w:val="left" w:pos="447"/>
              </w:tabs>
              <w:ind w:hanging="524"/>
              <w:rPr>
                <w:sz w:val="20"/>
              </w:rPr>
            </w:pPr>
            <w:r w:rsidRPr="00055B51">
              <w:rPr>
                <w:sz w:val="20"/>
                <w:szCs w:val="20"/>
              </w:rPr>
              <w:t>IAF Executive Committee</w:t>
            </w:r>
          </w:p>
          <w:p w:rsidR="004063A0" w:rsidRDefault="004063A0" w:rsidP="00EA3481">
            <w:pPr>
              <w:pStyle w:val="ListParagraph"/>
              <w:numPr>
                <w:ilvl w:val="0"/>
                <w:numId w:val="6"/>
              </w:numPr>
              <w:tabs>
                <w:tab w:val="left" w:pos="447"/>
              </w:tabs>
              <w:ind w:hanging="524"/>
              <w:rPr>
                <w:sz w:val="20"/>
              </w:rPr>
            </w:pPr>
            <w:r>
              <w:rPr>
                <w:sz w:val="20"/>
                <w:szCs w:val="20"/>
              </w:rPr>
              <w:t>A Member of IAF</w:t>
            </w:r>
            <w:r w:rsidRPr="00055B51">
              <w:rPr>
                <w:sz w:val="20"/>
                <w:szCs w:val="20"/>
              </w:rPr>
              <w:t xml:space="preserve"> MLA Management  Committee</w:t>
            </w:r>
          </w:p>
          <w:p w:rsidR="004063A0" w:rsidRDefault="004063A0" w:rsidP="00EA3481">
            <w:pPr>
              <w:pStyle w:val="ListParagraph"/>
              <w:numPr>
                <w:ilvl w:val="0"/>
                <w:numId w:val="6"/>
              </w:numPr>
              <w:tabs>
                <w:tab w:val="left" w:pos="447"/>
              </w:tabs>
              <w:ind w:hanging="524"/>
              <w:rPr>
                <w:sz w:val="20"/>
              </w:rPr>
            </w:pPr>
            <w:r>
              <w:rPr>
                <w:sz w:val="20"/>
              </w:rPr>
              <w:t>PAC Vice Chairman</w:t>
            </w:r>
          </w:p>
          <w:p w:rsidR="004063A0" w:rsidRDefault="004063A0" w:rsidP="00EA3481">
            <w:pPr>
              <w:pStyle w:val="ListParagraph"/>
              <w:numPr>
                <w:ilvl w:val="0"/>
                <w:numId w:val="6"/>
              </w:numPr>
              <w:tabs>
                <w:tab w:val="left" w:pos="447"/>
              </w:tabs>
              <w:ind w:hanging="524"/>
              <w:rPr>
                <w:sz w:val="20"/>
              </w:rPr>
            </w:pPr>
            <w:r>
              <w:rPr>
                <w:sz w:val="20"/>
              </w:rPr>
              <w:t>PAC Executive Committee</w:t>
            </w:r>
          </w:p>
          <w:p w:rsidR="004063A0" w:rsidRPr="00055B51" w:rsidRDefault="004063A0" w:rsidP="00EA3481">
            <w:pPr>
              <w:pStyle w:val="ListParagraph"/>
              <w:numPr>
                <w:ilvl w:val="0"/>
                <w:numId w:val="6"/>
              </w:numPr>
              <w:tabs>
                <w:tab w:val="left" w:pos="447"/>
              </w:tabs>
              <w:ind w:hanging="524"/>
              <w:rPr>
                <w:sz w:val="20"/>
              </w:rPr>
            </w:pPr>
            <w:r>
              <w:rPr>
                <w:sz w:val="20"/>
              </w:rPr>
              <w:t>PAC MLA Management Committee</w:t>
            </w:r>
          </w:p>
          <w:p w:rsidR="004063A0" w:rsidRPr="00055B51" w:rsidRDefault="004063A0" w:rsidP="0058071D">
            <w:pPr>
              <w:rPr>
                <w:rFonts w:ascii="Calibri" w:hAnsi="Calibri"/>
                <w:sz w:val="20"/>
              </w:rPr>
            </w:pPr>
            <w:r w:rsidRPr="00055B51">
              <w:rPr>
                <w:rFonts w:ascii="Calibri" w:hAnsi="Calibri"/>
                <w:sz w:val="20"/>
              </w:rPr>
              <w:t>2. APLAC/ILAC</w:t>
            </w:r>
            <w:r>
              <w:rPr>
                <w:rFonts w:ascii="Calibri" w:hAnsi="Calibri"/>
                <w:sz w:val="20"/>
              </w:rPr>
              <w:t>,</w:t>
            </w:r>
            <w:r w:rsidRPr="00055B51">
              <w:rPr>
                <w:sz w:val="20"/>
              </w:rPr>
              <w:t xml:space="preserve"> </w:t>
            </w:r>
            <w:r>
              <w:rPr>
                <w:sz w:val="20"/>
              </w:rPr>
              <w:t>NSC-ONS</w:t>
            </w:r>
            <w:r w:rsidRPr="00055B51">
              <w:rPr>
                <w:sz w:val="20"/>
              </w:rPr>
              <w:t>C</w:t>
            </w:r>
            <w:r>
              <w:rPr>
                <w:sz w:val="20"/>
              </w:rPr>
              <w:t>’s</w:t>
            </w:r>
            <w:r w:rsidRPr="00055B51">
              <w:rPr>
                <w:sz w:val="20"/>
              </w:rPr>
              <w:t xml:space="preserve"> representation as</w:t>
            </w:r>
          </w:p>
          <w:p w:rsidR="004063A0" w:rsidRDefault="004063A0" w:rsidP="00EA3481">
            <w:pPr>
              <w:pStyle w:val="ListParagraph"/>
              <w:numPr>
                <w:ilvl w:val="0"/>
                <w:numId w:val="7"/>
              </w:numPr>
              <w:tabs>
                <w:tab w:val="left" w:pos="480"/>
              </w:tabs>
              <w:ind w:hanging="524"/>
              <w:rPr>
                <w:sz w:val="20"/>
              </w:rPr>
            </w:pPr>
            <w:r w:rsidRPr="00055B51">
              <w:rPr>
                <w:sz w:val="20"/>
              </w:rPr>
              <w:t xml:space="preserve">APLAC Board of Management </w:t>
            </w:r>
          </w:p>
          <w:p w:rsidR="004063A0" w:rsidRDefault="004063A0" w:rsidP="00EA3481">
            <w:pPr>
              <w:pStyle w:val="ListParagraph"/>
              <w:numPr>
                <w:ilvl w:val="0"/>
                <w:numId w:val="7"/>
              </w:numPr>
              <w:tabs>
                <w:tab w:val="left" w:pos="480"/>
              </w:tabs>
              <w:ind w:hanging="524"/>
              <w:rPr>
                <w:sz w:val="20"/>
              </w:rPr>
            </w:pPr>
            <w:r>
              <w:rPr>
                <w:sz w:val="20"/>
              </w:rPr>
              <w:t>Convener of APLAC Proficiency Testing Working Group</w:t>
            </w:r>
          </w:p>
          <w:p w:rsidR="004063A0" w:rsidRDefault="004063A0" w:rsidP="0058071D">
            <w:pPr>
              <w:pStyle w:val="ListParagraph"/>
              <w:tabs>
                <w:tab w:val="left" w:pos="480"/>
              </w:tabs>
              <w:ind w:left="192" w:hanging="181"/>
              <w:rPr>
                <w:sz w:val="20"/>
              </w:rPr>
            </w:pPr>
            <w:r>
              <w:rPr>
                <w:sz w:val="20"/>
              </w:rPr>
              <w:t xml:space="preserve">3. PASC </w:t>
            </w:r>
          </w:p>
          <w:p w:rsidR="004063A0" w:rsidRPr="00055B51" w:rsidRDefault="004063A0" w:rsidP="00EA3481">
            <w:pPr>
              <w:pStyle w:val="ListParagraph"/>
              <w:numPr>
                <w:ilvl w:val="0"/>
                <w:numId w:val="7"/>
              </w:numPr>
              <w:tabs>
                <w:tab w:val="left" w:pos="480"/>
              </w:tabs>
              <w:ind w:hanging="524"/>
              <w:rPr>
                <w:sz w:val="20"/>
              </w:rPr>
            </w:pPr>
            <w:r>
              <w:rPr>
                <w:sz w:val="20"/>
              </w:rPr>
              <w:t>PASC EC member</w:t>
            </w:r>
          </w:p>
          <w:p w:rsidR="004063A0" w:rsidRPr="00B27B3B" w:rsidRDefault="004063A0" w:rsidP="0058071D">
            <w:pPr>
              <w:rPr>
                <w:rFonts w:ascii="Calibri" w:hAnsi="Calibri"/>
                <w:sz w:val="20"/>
              </w:rPr>
            </w:pPr>
          </w:p>
        </w:tc>
        <w:tc>
          <w:tcPr>
            <w:tcW w:w="5670" w:type="dxa"/>
          </w:tcPr>
          <w:p w:rsidR="004063A0" w:rsidRPr="00BF37B1" w:rsidRDefault="004063A0">
            <w:pPr>
              <w:rPr>
                <w:rFonts w:asciiTheme="minorHAnsi" w:hAnsiTheme="minorHAnsi"/>
                <w:color w:val="808080"/>
                <w:sz w:val="20"/>
              </w:rPr>
            </w:pPr>
          </w:p>
        </w:tc>
      </w:tr>
      <w:tr w:rsidR="004063A0">
        <w:tc>
          <w:tcPr>
            <w:tcW w:w="3524" w:type="dxa"/>
          </w:tcPr>
          <w:p w:rsidR="004063A0" w:rsidRPr="005A513C" w:rsidRDefault="004063A0" w:rsidP="0058071D">
            <w:pPr>
              <w:rPr>
                <w:rFonts w:ascii="Calibri" w:hAnsi="Calibri" w:cs="Cordia New"/>
                <w:b/>
                <w:i/>
                <w:sz w:val="20"/>
                <w:szCs w:val="25"/>
                <w:lang w:val="en-US" w:bidi="th-TH"/>
              </w:rPr>
            </w:pPr>
            <w:r w:rsidRPr="005A513C">
              <w:rPr>
                <w:rFonts w:ascii="Calibri" w:hAnsi="Calibri" w:cs="Cordia New"/>
                <w:b/>
                <w:i/>
                <w:sz w:val="20"/>
                <w:szCs w:val="25"/>
                <w:lang w:val="en-US" w:bidi="th-TH"/>
              </w:rPr>
              <w:lastRenderedPageBreak/>
              <w:t xml:space="preserve">Continuously strive to increase transparency of </w:t>
            </w:r>
          </w:p>
          <w:p w:rsidR="004063A0" w:rsidRPr="005A513C" w:rsidRDefault="004063A0" w:rsidP="0058071D">
            <w:pPr>
              <w:rPr>
                <w:rFonts w:ascii="Calibri" w:hAnsi="Calibri" w:cs="Cordia New"/>
                <w:b/>
                <w:i/>
                <w:sz w:val="20"/>
                <w:szCs w:val="25"/>
                <w:lang w:val="en-US" w:bidi="th-TH"/>
              </w:rPr>
            </w:pPr>
            <w:r w:rsidRPr="005A513C">
              <w:rPr>
                <w:rFonts w:ascii="Calibri" w:hAnsi="Calibri" w:cs="Cordia New"/>
                <w:b/>
                <w:i/>
                <w:sz w:val="20"/>
                <w:szCs w:val="25"/>
                <w:lang w:val="en-US" w:bidi="th-TH"/>
              </w:rPr>
              <w:t xml:space="preserve">their standards and </w:t>
            </w:r>
          </w:p>
          <w:p w:rsidR="004063A0" w:rsidRPr="005A513C" w:rsidRDefault="004063A0" w:rsidP="0058071D">
            <w:pPr>
              <w:rPr>
                <w:rFonts w:ascii="Calibri" w:hAnsi="Calibri" w:cs="Cordia New"/>
                <w:b/>
                <w:i/>
                <w:sz w:val="20"/>
                <w:szCs w:val="25"/>
                <w:lang w:val="en-US" w:bidi="th-TH"/>
              </w:rPr>
            </w:pPr>
            <w:r w:rsidRPr="005A513C">
              <w:rPr>
                <w:rFonts w:ascii="Calibri" w:hAnsi="Calibri" w:cs="Cordia New"/>
                <w:b/>
                <w:i/>
                <w:sz w:val="20"/>
                <w:szCs w:val="25"/>
                <w:lang w:val="en-US" w:bidi="th-TH"/>
              </w:rPr>
              <w:t xml:space="preserve">conformance requirements, </w:t>
            </w:r>
          </w:p>
          <w:p w:rsidR="004063A0" w:rsidRPr="005A513C" w:rsidRDefault="004063A0" w:rsidP="0058071D">
            <w:pPr>
              <w:rPr>
                <w:rFonts w:ascii="Calibri" w:hAnsi="Calibri" w:cs="Cordia New"/>
                <w:b/>
                <w:i/>
                <w:sz w:val="20"/>
                <w:szCs w:val="25"/>
                <w:lang w:val="en-US" w:bidi="th-TH"/>
              </w:rPr>
            </w:pPr>
            <w:r w:rsidRPr="005A513C">
              <w:rPr>
                <w:rFonts w:ascii="Calibri" w:hAnsi="Calibri" w:cs="Cordia New"/>
                <w:b/>
                <w:i/>
                <w:sz w:val="20"/>
                <w:szCs w:val="25"/>
                <w:lang w:val="en-US" w:bidi="th-TH"/>
              </w:rPr>
              <w:t xml:space="preserve">including implementation of </w:t>
            </w:r>
          </w:p>
          <w:p w:rsidR="004063A0" w:rsidRPr="005A513C" w:rsidRDefault="004063A0" w:rsidP="0058071D">
            <w:pPr>
              <w:rPr>
                <w:rFonts w:ascii="Calibri" w:hAnsi="Calibri" w:cs="Cordia New"/>
                <w:b/>
                <w:i/>
                <w:sz w:val="20"/>
                <w:szCs w:val="25"/>
                <w:lang w:val="en-US" w:bidi="th-TH"/>
              </w:rPr>
            </w:pPr>
            <w:r w:rsidRPr="005A513C">
              <w:rPr>
                <w:rFonts w:ascii="Calibri" w:hAnsi="Calibri" w:cs="Cordia New"/>
                <w:b/>
                <w:i/>
                <w:sz w:val="20"/>
                <w:szCs w:val="25"/>
                <w:lang w:val="en-US" w:bidi="th-TH"/>
              </w:rPr>
              <w:t xml:space="preserve">APEC Leaders’ </w:t>
            </w:r>
          </w:p>
          <w:p w:rsidR="004063A0" w:rsidRPr="005A513C" w:rsidRDefault="004063A0" w:rsidP="0058071D">
            <w:pPr>
              <w:rPr>
                <w:rFonts w:ascii="Calibri" w:hAnsi="Calibri" w:cs="Cordia New"/>
                <w:b/>
                <w:i/>
                <w:sz w:val="20"/>
                <w:szCs w:val="25"/>
                <w:lang w:val="en-US" w:bidi="th-TH"/>
              </w:rPr>
            </w:pPr>
            <w:r w:rsidRPr="005A513C">
              <w:rPr>
                <w:rFonts w:ascii="Calibri" w:hAnsi="Calibri" w:cs="Cordia New"/>
                <w:b/>
                <w:i/>
                <w:sz w:val="20"/>
                <w:szCs w:val="25"/>
                <w:lang w:val="en-US" w:bidi="th-TH"/>
              </w:rPr>
              <w:t xml:space="preserve">Transparency Standards on </w:t>
            </w:r>
          </w:p>
          <w:p w:rsidR="004063A0" w:rsidRPr="00AC5C29" w:rsidRDefault="004063A0" w:rsidP="0058071D">
            <w:pPr>
              <w:rPr>
                <w:rFonts w:asciiTheme="minorHAnsi" w:hAnsiTheme="minorHAnsi"/>
                <w:b/>
                <w:i/>
                <w:sz w:val="20"/>
                <w:highlight w:val="yellow"/>
              </w:rPr>
            </w:pPr>
            <w:r w:rsidRPr="005A513C">
              <w:rPr>
                <w:rFonts w:ascii="Calibri" w:hAnsi="Calibri" w:cs="Cordia New"/>
                <w:b/>
                <w:i/>
                <w:sz w:val="20"/>
                <w:szCs w:val="25"/>
                <w:lang w:val="en-US" w:bidi="th-TH"/>
              </w:rPr>
              <w:t>Standards and Conformance</w:t>
            </w:r>
          </w:p>
        </w:tc>
        <w:tc>
          <w:tcPr>
            <w:tcW w:w="5387" w:type="dxa"/>
          </w:tcPr>
          <w:p w:rsidR="004063A0" w:rsidRPr="005A513C" w:rsidRDefault="004063A0" w:rsidP="0058071D">
            <w:pPr>
              <w:rPr>
                <w:rFonts w:ascii="Calibri" w:hAnsi="Calibri"/>
                <w:sz w:val="20"/>
                <w:rtl/>
                <w:cs/>
              </w:rPr>
            </w:pPr>
            <w:smartTag w:uri="urn:schemas-microsoft-com:office:smarttags" w:element="country-region">
              <w:smartTag w:uri="urn:schemas-microsoft-com:office:smarttags" w:element="place">
                <w:r w:rsidRPr="005A513C">
                  <w:rPr>
                    <w:rFonts w:ascii="Calibri" w:hAnsi="Calibri"/>
                    <w:sz w:val="20"/>
                  </w:rPr>
                  <w:t>Thailand</w:t>
                </w:r>
              </w:smartTag>
            </w:smartTag>
            <w:r w:rsidRPr="005A513C">
              <w:rPr>
                <w:rFonts w:ascii="Calibri" w:hAnsi="Calibri"/>
                <w:sz w:val="20"/>
              </w:rPr>
              <w:t xml:space="preserve"> has increased the transparency of its standards and conformance requirements through :</w:t>
            </w:r>
          </w:p>
          <w:p w:rsidR="004063A0" w:rsidRPr="005A513C" w:rsidRDefault="004063A0" w:rsidP="0058071D">
            <w:pPr>
              <w:rPr>
                <w:rFonts w:ascii="Calibri" w:hAnsi="Calibri"/>
                <w:sz w:val="20"/>
              </w:rPr>
            </w:pPr>
            <w:r w:rsidRPr="005A513C">
              <w:rPr>
                <w:rFonts w:ascii="Calibri" w:hAnsi="Calibri"/>
                <w:sz w:val="20"/>
              </w:rPr>
              <w:t>- Complying with the Code of Good Practice,  WTO TBT obligations and the APEC Transparency Standards</w:t>
            </w:r>
          </w:p>
          <w:p w:rsidR="004063A0" w:rsidRDefault="004063A0" w:rsidP="0058071D">
            <w:pPr>
              <w:rPr>
                <w:rFonts w:ascii="Calibri" w:hAnsi="Calibri"/>
                <w:sz w:val="20"/>
              </w:rPr>
            </w:pPr>
            <w:r w:rsidRPr="005A513C">
              <w:rPr>
                <w:rFonts w:ascii="Calibri" w:hAnsi="Calibri"/>
                <w:sz w:val="20"/>
              </w:rPr>
              <w:t xml:space="preserve">- Maintaining and updating a website </w:t>
            </w:r>
            <w:hyperlink r:id="rId28" w:history="1">
              <w:r w:rsidRPr="005A513C">
                <w:rPr>
                  <w:rFonts w:ascii="Calibri" w:hAnsi="Calibri"/>
                  <w:sz w:val="20"/>
                  <w:u w:val="single"/>
                </w:rPr>
                <w:t>www.tisi.go.th</w:t>
              </w:r>
            </w:hyperlink>
            <w:r w:rsidRPr="005A513C">
              <w:rPr>
                <w:rFonts w:ascii="Calibri" w:hAnsi="Calibri"/>
                <w:sz w:val="20"/>
              </w:rPr>
              <w:t xml:space="preserve"> disseminating </w:t>
            </w:r>
            <w:smartTag w:uri="urn:schemas-microsoft-com:office:smarttags" w:element="country-region">
              <w:smartTag w:uri="urn:schemas-microsoft-com:office:smarttags" w:element="place">
                <w:r w:rsidRPr="005A513C">
                  <w:rPr>
                    <w:rFonts w:ascii="Calibri" w:hAnsi="Calibri"/>
                    <w:sz w:val="20"/>
                  </w:rPr>
                  <w:t>Thailand</w:t>
                </w:r>
              </w:smartTag>
            </w:smartTag>
            <w:r w:rsidRPr="005A513C">
              <w:rPr>
                <w:rFonts w:ascii="Calibri" w:hAnsi="Calibri"/>
                <w:sz w:val="20"/>
              </w:rPr>
              <w:t xml:space="preserve">’s standards and conformance information. </w:t>
            </w:r>
          </w:p>
          <w:p w:rsidR="004063A0" w:rsidRPr="00B27B3B" w:rsidRDefault="004063A0" w:rsidP="00AC5C29">
            <w:pPr>
              <w:rPr>
                <w:rFonts w:ascii="Calibri" w:hAnsi="Calibri"/>
                <w:sz w:val="20"/>
              </w:rPr>
            </w:pPr>
          </w:p>
        </w:tc>
        <w:tc>
          <w:tcPr>
            <w:tcW w:w="5670" w:type="dxa"/>
          </w:tcPr>
          <w:p w:rsidR="004063A0" w:rsidRPr="00BF37B1" w:rsidRDefault="004063A0">
            <w:pPr>
              <w:rPr>
                <w:rFonts w:asciiTheme="minorHAnsi" w:hAnsiTheme="minorHAnsi"/>
                <w:color w:val="808080"/>
                <w:sz w:val="20"/>
              </w:rPr>
            </w:pPr>
            <w:smartTag w:uri="urn:schemas-microsoft-com:office:smarttags" w:element="country-region">
              <w:smartTag w:uri="urn:schemas-microsoft-com:office:smarttags" w:element="place">
                <w:r w:rsidRPr="005A513C">
                  <w:rPr>
                    <w:rFonts w:ascii="Calibri" w:hAnsi="Calibri"/>
                    <w:sz w:val="20"/>
                  </w:rPr>
                  <w:t>Thailand</w:t>
                </w:r>
              </w:smartTag>
            </w:smartTag>
            <w:r w:rsidRPr="005A513C">
              <w:rPr>
                <w:rFonts w:ascii="Calibri" w:hAnsi="Calibri"/>
                <w:sz w:val="20"/>
              </w:rPr>
              <w:t xml:space="preserve"> will continue to improve transparency where required.</w:t>
            </w:r>
          </w:p>
        </w:tc>
      </w:tr>
      <w:tr w:rsidR="004063A0" w:rsidRPr="00B72FF6">
        <w:tc>
          <w:tcPr>
            <w:tcW w:w="3524" w:type="dxa"/>
          </w:tcPr>
          <w:p w:rsidR="004063A0" w:rsidRPr="00BF37B1" w:rsidRDefault="004063A0" w:rsidP="009E28DA">
            <w:pPr>
              <w:pStyle w:val="Heading9"/>
              <w:rPr>
                <w:rFonts w:asciiTheme="minorHAnsi" w:hAnsiTheme="minorHAnsi"/>
                <w:b w:val="0"/>
                <w:color w:val="808080"/>
              </w:rPr>
            </w:pPr>
            <w:r w:rsidRPr="00BF37B1">
              <w:rPr>
                <w:rFonts w:asciiTheme="minorHAnsi" w:hAnsiTheme="minorHAnsi"/>
                <w:b w:val="0"/>
                <w:color w:val="808080"/>
              </w:rPr>
              <w:t xml:space="preserve">Website for further information:  </w:t>
            </w:r>
          </w:p>
        </w:tc>
        <w:tc>
          <w:tcPr>
            <w:tcW w:w="5387" w:type="dxa"/>
          </w:tcPr>
          <w:p w:rsidR="004063A0" w:rsidRPr="00BF37B1" w:rsidRDefault="004063A0" w:rsidP="009E28DA">
            <w:pPr>
              <w:pStyle w:val="Heading9"/>
              <w:rPr>
                <w:rFonts w:asciiTheme="minorHAnsi" w:hAnsiTheme="minorHAnsi"/>
                <w:b w:val="0"/>
              </w:rPr>
            </w:pPr>
          </w:p>
        </w:tc>
        <w:tc>
          <w:tcPr>
            <w:tcW w:w="5670" w:type="dxa"/>
          </w:tcPr>
          <w:p w:rsidR="004063A0" w:rsidRPr="00BF37B1" w:rsidRDefault="004063A0" w:rsidP="009E28DA">
            <w:pPr>
              <w:pStyle w:val="Heading9"/>
              <w:rPr>
                <w:rFonts w:asciiTheme="minorHAnsi" w:hAnsiTheme="minorHAnsi"/>
                <w:b w:val="0"/>
              </w:rPr>
            </w:pPr>
          </w:p>
        </w:tc>
      </w:tr>
      <w:tr w:rsidR="004063A0" w:rsidRPr="00B72FF6">
        <w:tc>
          <w:tcPr>
            <w:tcW w:w="3524" w:type="dxa"/>
          </w:tcPr>
          <w:p w:rsidR="004063A0" w:rsidRDefault="004063A0" w:rsidP="009E28DA">
            <w:pPr>
              <w:pStyle w:val="Heading9"/>
              <w:rPr>
                <w:rFonts w:asciiTheme="minorHAnsi" w:hAnsiTheme="minorHAnsi"/>
                <w:b w:val="0"/>
                <w:color w:val="808080"/>
              </w:rPr>
            </w:pPr>
            <w:r w:rsidRPr="00BF37B1">
              <w:rPr>
                <w:rFonts w:asciiTheme="minorHAnsi" w:hAnsiTheme="minorHAnsi"/>
                <w:b w:val="0"/>
                <w:color w:val="808080"/>
              </w:rPr>
              <w:t>Contact point for further details:</w:t>
            </w:r>
          </w:p>
          <w:p w:rsidR="004063A0" w:rsidRPr="0058071D" w:rsidRDefault="004063A0" w:rsidP="008A3CED"/>
        </w:tc>
        <w:tc>
          <w:tcPr>
            <w:tcW w:w="5387" w:type="dxa"/>
          </w:tcPr>
          <w:p w:rsidR="004063A0" w:rsidRPr="008A3CED" w:rsidRDefault="004063A0" w:rsidP="008A3CED">
            <w:pPr>
              <w:rPr>
                <w:rFonts w:asciiTheme="minorHAnsi" w:hAnsiTheme="minorHAnsi"/>
                <w:i/>
                <w:iCs/>
                <w:color w:val="808080" w:themeColor="background1" w:themeShade="80"/>
                <w:sz w:val="20"/>
              </w:rPr>
            </w:pPr>
            <w:r w:rsidRPr="008A3CED">
              <w:rPr>
                <w:rFonts w:asciiTheme="minorHAnsi" w:hAnsiTheme="minorHAnsi"/>
                <w:i/>
                <w:iCs/>
                <w:color w:val="808080" w:themeColor="background1" w:themeShade="80"/>
                <w:sz w:val="20"/>
              </w:rPr>
              <w:t xml:space="preserve">1. </w:t>
            </w:r>
            <w:r w:rsidRPr="008A3CED">
              <w:rPr>
                <w:rFonts w:asciiTheme="minorHAnsi" w:hAnsiTheme="minorHAnsi" w:cs="Cordia New"/>
                <w:bCs/>
                <w:i/>
                <w:iCs/>
                <w:color w:val="808080" w:themeColor="background1" w:themeShade="80"/>
                <w:sz w:val="20"/>
                <w:lang w:val="en-US" w:bidi="th-TH"/>
              </w:rPr>
              <w:t>Thai Industrial Standards Institute (TISI)</w:t>
            </w:r>
          </w:p>
          <w:p w:rsidR="004C71A7" w:rsidRDefault="004C71A7" w:rsidP="008A3CED">
            <w:pPr>
              <w:ind w:left="252"/>
              <w:rPr>
                <w:rFonts w:asciiTheme="minorHAnsi" w:hAnsiTheme="minorHAnsi"/>
                <w:i/>
                <w:iCs/>
                <w:color w:val="808080" w:themeColor="background1" w:themeShade="80"/>
                <w:sz w:val="20"/>
              </w:rPr>
            </w:pPr>
          </w:p>
          <w:p w:rsidR="004063A0" w:rsidRPr="008A3CED" w:rsidRDefault="004063A0" w:rsidP="008A3CED">
            <w:pPr>
              <w:ind w:left="252"/>
              <w:rPr>
                <w:rFonts w:asciiTheme="minorHAnsi" w:hAnsiTheme="minorHAnsi"/>
                <w:i/>
                <w:iCs/>
                <w:color w:val="808080" w:themeColor="background1" w:themeShade="80"/>
                <w:sz w:val="20"/>
                <w:lang w:val="en-US" w:bidi="th-TH"/>
              </w:rPr>
            </w:pPr>
            <w:r w:rsidRPr="008A3CED">
              <w:rPr>
                <w:rFonts w:asciiTheme="minorHAnsi" w:hAnsiTheme="minorHAnsi"/>
                <w:i/>
                <w:iCs/>
                <w:color w:val="808080" w:themeColor="background1" w:themeShade="80"/>
                <w:sz w:val="20"/>
              </w:rPr>
              <w:t>Mr.</w:t>
            </w:r>
            <w:r w:rsidRPr="008A3CED">
              <w:rPr>
                <w:rFonts w:asciiTheme="minorHAnsi" w:hAnsiTheme="minorHAnsi"/>
                <w:i/>
                <w:iCs/>
                <w:color w:val="808080" w:themeColor="background1" w:themeShade="80"/>
                <w:sz w:val="20"/>
                <w:cs/>
                <w:lang w:bidi="th-TH"/>
              </w:rPr>
              <w:t xml:space="preserve">  </w:t>
            </w:r>
            <w:r w:rsidRPr="008A3CED">
              <w:rPr>
                <w:rFonts w:asciiTheme="minorHAnsi" w:hAnsiTheme="minorHAnsi"/>
                <w:i/>
                <w:iCs/>
                <w:color w:val="808080" w:themeColor="background1" w:themeShade="80"/>
                <w:sz w:val="20"/>
                <w:lang w:val="en-US" w:bidi="th-TH"/>
              </w:rPr>
              <w:t>Tawat Polquamdee</w:t>
            </w:r>
          </w:p>
          <w:p w:rsidR="004063A0" w:rsidRPr="008A3CED" w:rsidRDefault="004063A0" w:rsidP="008A3CED">
            <w:pPr>
              <w:ind w:left="162" w:firstLine="90"/>
              <w:rPr>
                <w:rFonts w:asciiTheme="minorHAnsi" w:hAnsiTheme="minorHAnsi"/>
                <w:i/>
                <w:iCs/>
                <w:color w:val="808080" w:themeColor="background1" w:themeShade="80"/>
                <w:sz w:val="20"/>
              </w:rPr>
            </w:pPr>
            <w:r w:rsidRPr="008A3CED">
              <w:rPr>
                <w:rFonts w:asciiTheme="minorHAnsi" w:hAnsiTheme="minorHAnsi"/>
                <w:i/>
                <w:iCs/>
                <w:color w:val="808080" w:themeColor="background1" w:themeShade="80"/>
                <w:sz w:val="20"/>
              </w:rPr>
              <w:t>Secretary-General</w:t>
            </w:r>
          </w:p>
          <w:p w:rsidR="004063A0" w:rsidRPr="008A3CED" w:rsidRDefault="004063A0" w:rsidP="008A3CED">
            <w:pPr>
              <w:ind w:left="162" w:firstLine="90"/>
              <w:rPr>
                <w:rFonts w:asciiTheme="minorHAnsi" w:hAnsiTheme="minorHAnsi"/>
                <w:i/>
                <w:iCs/>
                <w:color w:val="808080" w:themeColor="background1" w:themeShade="80"/>
                <w:sz w:val="20"/>
              </w:rPr>
            </w:pPr>
            <w:r w:rsidRPr="008A3CED">
              <w:rPr>
                <w:rFonts w:asciiTheme="minorHAnsi" w:hAnsiTheme="minorHAnsi"/>
                <w:i/>
                <w:iCs/>
                <w:color w:val="808080" w:themeColor="background1" w:themeShade="80"/>
                <w:sz w:val="20"/>
              </w:rPr>
              <w:t>Thai Industrial Standards Institute</w:t>
            </w:r>
          </w:p>
          <w:p w:rsidR="004063A0" w:rsidRPr="008A3CED" w:rsidRDefault="004063A0" w:rsidP="008A3CED">
            <w:pPr>
              <w:ind w:left="162" w:firstLine="90"/>
              <w:rPr>
                <w:rFonts w:asciiTheme="minorHAnsi" w:hAnsiTheme="minorHAnsi"/>
                <w:i/>
                <w:iCs/>
                <w:color w:val="808080" w:themeColor="background1" w:themeShade="80"/>
                <w:sz w:val="20"/>
              </w:rPr>
            </w:pPr>
            <w:r w:rsidRPr="008A3CED">
              <w:rPr>
                <w:rFonts w:asciiTheme="minorHAnsi" w:hAnsiTheme="minorHAnsi"/>
                <w:i/>
                <w:iCs/>
                <w:color w:val="808080" w:themeColor="background1" w:themeShade="80"/>
                <w:sz w:val="20"/>
              </w:rPr>
              <w:t>Tel: (66 2) 202 3401-2</w:t>
            </w:r>
          </w:p>
          <w:p w:rsidR="004063A0" w:rsidRPr="008A3CED" w:rsidRDefault="004063A0" w:rsidP="008A3CED">
            <w:pPr>
              <w:ind w:left="162" w:firstLine="90"/>
              <w:rPr>
                <w:rFonts w:asciiTheme="minorHAnsi" w:hAnsiTheme="minorHAnsi"/>
                <w:i/>
                <w:iCs/>
                <w:color w:val="808080" w:themeColor="background1" w:themeShade="80"/>
                <w:sz w:val="20"/>
              </w:rPr>
            </w:pPr>
            <w:r w:rsidRPr="008A3CED">
              <w:rPr>
                <w:rFonts w:asciiTheme="minorHAnsi" w:hAnsiTheme="minorHAnsi"/>
                <w:i/>
                <w:iCs/>
                <w:color w:val="808080" w:themeColor="background1" w:themeShade="80"/>
                <w:sz w:val="20"/>
              </w:rPr>
              <w:t>Fax: (66 2) 354 3285</w:t>
            </w:r>
          </w:p>
          <w:p w:rsidR="004063A0" w:rsidRPr="008A3CED" w:rsidRDefault="004063A0" w:rsidP="008A3CED">
            <w:pPr>
              <w:ind w:left="162" w:firstLine="90"/>
              <w:rPr>
                <w:rFonts w:asciiTheme="minorHAnsi" w:hAnsiTheme="minorHAnsi"/>
                <w:i/>
                <w:iCs/>
                <w:color w:val="808080" w:themeColor="background1" w:themeShade="80"/>
                <w:sz w:val="20"/>
              </w:rPr>
            </w:pPr>
            <w:r w:rsidRPr="008A3CED">
              <w:rPr>
                <w:rFonts w:asciiTheme="minorHAnsi" w:hAnsiTheme="minorHAnsi"/>
                <w:i/>
                <w:iCs/>
                <w:color w:val="808080" w:themeColor="background1" w:themeShade="80"/>
                <w:sz w:val="20"/>
              </w:rPr>
              <w:t>E-mail :</w:t>
            </w:r>
            <w:r w:rsidRPr="008A3CED">
              <w:rPr>
                <w:rFonts w:asciiTheme="minorHAnsi" w:hAnsiTheme="minorHAnsi"/>
                <w:i/>
                <w:iCs/>
                <w:color w:val="808080" w:themeColor="background1" w:themeShade="80"/>
                <w:sz w:val="20"/>
                <w:cs/>
                <w:lang w:bidi="th-TH"/>
              </w:rPr>
              <w:t xml:space="preserve"> </w:t>
            </w:r>
            <w:hyperlink r:id="rId29" w:history="1">
              <w:r w:rsidRPr="008A3CED">
                <w:rPr>
                  <w:rStyle w:val="Hyperlink"/>
                  <w:rFonts w:asciiTheme="minorHAnsi" w:hAnsiTheme="minorHAnsi"/>
                  <w:i/>
                  <w:iCs/>
                  <w:color w:val="808080" w:themeColor="background1" w:themeShade="80"/>
                  <w:sz w:val="20"/>
                  <w:u w:val="none"/>
                  <w:lang w:val="en-US" w:bidi="th-TH"/>
                </w:rPr>
                <w:t>tawat@tisi.go.th</w:t>
              </w:r>
            </w:hyperlink>
            <w:r w:rsidRPr="008A3CED">
              <w:rPr>
                <w:rFonts w:asciiTheme="minorHAnsi" w:hAnsiTheme="minorHAnsi"/>
                <w:i/>
                <w:iCs/>
                <w:color w:val="808080" w:themeColor="background1" w:themeShade="80"/>
                <w:sz w:val="20"/>
                <w:lang w:val="en-US" w:bidi="th-TH"/>
              </w:rPr>
              <w:t xml:space="preserve">, </w:t>
            </w:r>
            <w:r w:rsidRPr="008A3CED">
              <w:rPr>
                <w:rFonts w:asciiTheme="minorHAnsi" w:hAnsiTheme="minorHAnsi"/>
                <w:i/>
                <w:iCs/>
                <w:color w:val="808080" w:themeColor="background1" w:themeShade="80"/>
                <w:sz w:val="20"/>
              </w:rPr>
              <w:t xml:space="preserve"> </w:t>
            </w:r>
            <w:hyperlink r:id="rId30" w:history="1">
              <w:r w:rsidRPr="008A3CED">
                <w:rPr>
                  <w:rStyle w:val="Hyperlink"/>
                  <w:rFonts w:asciiTheme="minorHAnsi" w:hAnsiTheme="minorHAnsi"/>
                  <w:i/>
                  <w:iCs/>
                  <w:color w:val="808080" w:themeColor="background1" w:themeShade="80"/>
                  <w:sz w:val="20"/>
                  <w:u w:val="none"/>
                </w:rPr>
                <w:t>intrelat@tisi.go.th</w:t>
              </w:r>
            </w:hyperlink>
          </w:p>
          <w:p w:rsidR="004063A0" w:rsidRPr="008A3CED" w:rsidRDefault="004063A0" w:rsidP="008A3CED">
            <w:pPr>
              <w:ind w:left="162" w:firstLine="90"/>
              <w:rPr>
                <w:rFonts w:asciiTheme="minorHAnsi" w:hAnsiTheme="minorHAnsi"/>
                <w:i/>
                <w:iCs/>
                <w:color w:val="808080" w:themeColor="background1" w:themeShade="80"/>
                <w:sz w:val="20"/>
              </w:rPr>
            </w:pPr>
          </w:p>
          <w:p w:rsidR="004063A0" w:rsidRPr="008A3CED" w:rsidRDefault="004063A0" w:rsidP="008A3CED">
            <w:pPr>
              <w:ind w:left="162" w:firstLine="90"/>
              <w:rPr>
                <w:rFonts w:asciiTheme="minorHAnsi" w:hAnsiTheme="minorHAnsi"/>
                <w:i/>
                <w:iCs/>
                <w:color w:val="808080" w:themeColor="background1" w:themeShade="80"/>
                <w:sz w:val="20"/>
              </w:rPr>
            </w:pPr>
            <w:r w:rsidRPr="008A3CED">
              <w:rPr>
                <w:rFonts w:asciiTheme="minorHAnsi" w:hAnsiTheme="minorHAnsi"/>
                <w:i/>
                <w:iCs/>
                <w:color w:val="808080" w:themeColor="background1" w:themeShade="80"/>
                <w:sz w:val="20"/>
              </w:rPr>
              <w:t>Mrs</w:t>
            </w:r>
            <w:r w:rsidRPr="008A3CED">
              <w:rPr>
                <w:rFonts w:asciiTheme="minorHAnsi" w:hAnsiTheme="minorHAnsi"/>
                <w:i/>
                <w:iCs/>
                <w:color w:val="808080" w:themeColor="background1" w:themeShade="80"/>
                <w:sz w:val="20"/>
                <w:cs/>
                <w:lang w:bidi="th-TH"/>
              </w:rPr>
              <w:t xml:space="preserve">. </w:t>
            </w:r>
            <w:r w:rsidRPr="008A3CED">
              <w:rPr>
                <w:rFonts w:asciiTheme="minorHAnsi" w:hAnsiTheme="minorHAnsi"/>
                <w:i/>
                <w:iCs/>
                <w:color w:val="808080" w:themeColor="background1" w:themeShade="80"/>
                <w:sz w:val="20"/>
                <w:lang w:val="en-US" w:bidi="th-TH"/>
              </w:rPr>
              <w:t>Thitima H</w:t>
            </w:r>
            <w:r w:rsidRPr="008A3CED">
              <w:rPr>
                <w:rFonts w:asciiTheme="minorHAnsi" w:hAnsiTheme="minorHAnsi"/>
                <w:i/>
                <w:iCs/>
                <w:color w:val="808080" w:themeColor="background1" w:themeShade="80"/>
                <w:sz w:val="20"/>
              </w:rPr>
              <w:t>oonsuwan</w:t>
            </w:r>
          </w:p>
          <w:p w:rsidR="004063A0" w:rsidRPr="008A3CED" w:rsidRDefault="004063A0" w:rsidP="008A3CED">
            <w:pPr>
              <w:ind w:left="162" w:firstLine="90"/>
              <w:rPr>
                <w:rFonts w:asciiTheme="minorHAnsi" w:hAnsiTheme="minorHAnsi"/>
                <w:i/>
                <w:iCs/>
                <w:color w:val="808080" w:themeColor="background1" w:themeShade="80"/>
                <w:sz w:val="20"/>
              </w:rPr>
            </w:pPr>
            <w:r w:rsidRPr="008A3CED">
              <w:rPr>
                <w:rFonts w:asciiTheme="minorHAnsi" w:hAnsiTheme="minorHAnsi"/>
                <w:i/>
                <w:iCs/>
                <w:color w:val="808080" w:themeColor="background1" w:themeShade="80"/>
                <w:sz w:val="20"/>
              </w:rPr>
              <w:t>Director of International Affairs Division</w:t>
            </w:r>
          </w:p>
          <w:p w:rsidR="004063A0" w:rsidRPr="008A3CED" w:rsidRDefault="004063A0" w:rsidP="008A3CED">
            <w:pPr>
              <w:ind w:left="162" w:firstLine="90"/>
              <w:rPr>
                <w:rFonts w:asciiTheme="minorHAnsi" w:hAnsiTheme="minorHAnsi"/>
                <w:i/>
                <w:iCs/>
                <w:color w:val="808080" w:themeColor="background1" w:themeShade="80"/>
                <w:sz w:val="20"/>
              </w:rPr>
            </w:pPr>
            <w:r w:rsidRPr="008A3CED">
              <w:rPr>
                <w:rFonts w:asciiTheme="minorHAnsi" w:hAnsiTheme="minorHAnsi"/>
                <w:i/>
                <w:iCs/>
                <w:color w:val="808080" w:themeColor="background1" w:themeShade="80"/>
                <w:sz w:val="20"/>
              </w:rPr>
              <w:t>Thai Industrial Standards Institute</w:t>
            </w:r>
          </w:p>
          <w:p w:rsidR="004063A0" w:rsidRPr="008A3CED" w:rsidRDefault="004063A0" w:rsidP="008A3CED">
            <w:pPr>
              <w:ind w:left="162" w:firstLine="90"/>
              <w:rPr>
                <w:rFonts w:asciiTheme="minorHAnsi" w:hAnsiTheme="minorHAnsi"/>
                <w:i/>
                <w:iCs/>
                <w:color w:val="808080" w:themeColor="background1" w:themeShade="80"/>
                <w:sz w:val="20"/>
              </w:rPr>
            </w:pPr>
            <w:r w:rsidRPr="008A3CED">
              <w:rPr>
                <w:rFonts w:asciiTheme="minorHAnsi" w:hAnsiTheme="minorHAnsi"/>
                <w:i/>
                <w:iCs/>
                <w:color w:val="808080" w:themeColor="background1" w:themeShade="80"/>
                <w:sz w:val="20"/>
              </w:rPr>
              <w:t>Tel: 66 2 202 3505</w:t>
            </w:r>
          </w:p>
          <w:p w:rsidR="004063A0" w:rsidRPr="008A3CED" w:rsidRDefault="004063A0" w:rsidP="008A3CED">
            <w:pPr>
              <w:ind w:left="162" w:firstLine="90"/>
              <w:rPr>
                <w:rFonts w:asciiTheme="minorHAnsi" w:hAnsiTheme="minorHAnsi"/>
                <w:i/>
                <w:iCs/>
                <w:color w:val="808080" w:themeColor="background1" w:themeShade="80"/>
                <w:sz w:val="20"/>
              </w:rPr>
            </w:pPr>
            <w:r w:rsidRPr="008A3CED">
              <w:rPr>
                <w:rFonts w:asciiTheme="minorHAnsi" w:hAnsiTheme="minorHAnsi"/>
                <w:i/>
                <w:iCs/>
                <w:color w:val="808080" w:themeColor="background1" w:themeShade="80"/>
                <w:sz w:val="20"/>
              </w:rPr>
              <w:t>Fax: 66 2 354 3041</w:t>
            </w:r>
          </w:p>
          <w:p w:rsidR="004063A0" w:rsidRPr="008A3CED" w:rsidRDefault="004063A0" w:rsidP="008A3CED">
            <w:pPr>
              <w:ind w:left="162" w:firstLine="90"/>
              <w:rPr>
                <w:rFonts w:asciiTheme="minorHAnsi" w:hAnsiTheme="minorHAnsi"/>
                <w:i/>
                <w:iCs/>
                <w:color w:val="808080" w:themeColor="background1" w:themeShade="80"/>
                <w:sz w:val="20"/>
              </w:rPr>
            </w:pPr>
            <w:r w:rsidRPr="008A3CED">
              <w:rPr>
                <w:rFonts w:asciiTheme="minorHAnsi" w:hAnsiTheme="minorHAnsi"/>
                <w:i/>
                <w:iCs/>
                <w:color w:val="808080" w:themeColor="background1" w:themeShade="80"/>
                <w:sz w:val="20"/>
              </w:rPr>
              <w:t xml:space="preserve">Email:  </w:t>
            </w:r>
            <w:hyperlink r:id="rId31" w:history="1">
              <w:r w:rsidRPr="008A3CED">
                <w:rPr>
                  <w:rStyle w:val="Hyperlink"/>
                  <w:rFonts w:asciiTheme="minorHAnsi" w:hAnsiTheme="minorHAnsi"/>
                  <w:i/>
                  <w:iCs/>
                  <w:color w:val="808080" w:themeColor="background1" w:themeShade="80"/>
                  <w:sz w:val="20"/>
                  <w:u w:val="none"/>
                </w:rPr>
                <w:t>thitima@tisi.go.th</w:t>
              </w:r>
            </w:hyperlink>
            <w:r w:rsidRPr="008A3CED">
              <w:rPr>
                <w:rFonts w:asciiTheme="minorHAnsi" w:hAnsiTheme="minorHAnsi"/>
                <w:i/>
                <w:iCs/>
                <w:color w:val="808080" w:themeColor="background1" w:themeShade="80"/>
                <w:sz w:val="20"/>
              </w:rPr>
              <w:t xml:space="preserve">, </w:t>
            </w:r>
            <w:hyperlink r:id="rId32" w:history="1">
              <w:r w:rsidRPr="008A3CED">
                <w:rPr>
                  <w:rFonts w:asciiTheme="minorHAnsi" w:hAnsiTheme="minorHAnsi"/>
                  <w:i/>
                  <w:iCs/>
                  <w:color w:val="808080" w:themeColor="background1" w:themeShade="80"/>
                  <w:sz w:val="20"/>
                </w:rPr>
                <w:t>intrelat@tisi.go.th</w:t>
              </w:r>
            </w:hyperlink>
          </w:p>
          <w:p w:rsidR="004063A0" w:rsidRPr="008A3CED" w:rsidRDefault="004063A0" w:rsidP="008A3CED">
            <w:pPr>
              <w:ind w:left="162" w:firstLine="90"/>
              <w:rPr>
                <w:rFonts w:asciiTheme="minorHAnsi" w:hAnsiTheme="minorHAnsi"/>
                <w:i/>
                <w:iCs/>
                <w:color w:val="808080" w:themeColor="background1" w:themeShade="80"/>
                <w:sz w:val="20"/>
                <w:lang w:bidi="th-TH"/>
              </w:rPr>
            </w:pPr>
          </w:p>
          <w:p w:rsidR="004063A0" w:rsidRPr="00BF37B1" w:rsidRDefault="004063A0" w:rsidP="009E28DA">
            <w:pPr>
              <w:pStyle w:val="Heading9"/>
              <w:rPr>
                <w:rFonts w:asciiTheme="minorHAnsi" w:hAnsiTheme="minorHAnsi"/>
                <w:b w:val="0"/>
              </w:rPr>
            </w:pPr>
            <w:r w:rsidRPr="008A3CED">
              <w:rPr>
                <w:rFonts w:asciiTheme="minorHAnsi" w:hAnsiTheme="minorHAnsi" w:cs="Cordia New"/>
                <w:b w:val="0"/>
                <w:bCs/>
                <w:iCs/>
                <w:color w:val="808080" w:themeColor="background1" w:themeShade="80"/>
                <w:lang w:val="en-US" w:bidi="th-TH"/>
              </w:rPr>
              <w:t>2. National Bureau of Agricultural Commodity and Food Standards</w:t>
            </w:r>
          </w:p>
        </w:tc>
        <w:tc>
          <w:tcPr>
            <w:tcW w:w="5670" w:type="dxa"/>
          </w:tcPr>
          <w:p w:rsidR="004063A0" w:rsidRPr="00BF37B1" w:rsidRDefault="004063A0" w:rsidP="009E28DA">
            <w:pPr>
              <w:pStyle w:val="Heading9"/>
              <w:rPr>
                <w:rFonts w:asciiTheme="minorHAnsi" w:hAnsiTheme="minorHAnsi"/>
                <w:b w:val="0"/>
              </w:rPr>
            </w:pPr>
          </w:p>
        </w:tc>
      </w:tr>
      <w:tr w:rsidR="004063A0">
        <w:tc>
          <w:tcPr>
            <w:tcW w:w="3524" w:type="dxa"/>
          </w:tcPr>
          <w:p w:rsidR="004063A0" w:rsidRDefault="004063A0">
            <w:pPr>
              <w:rPr>
                <w:rFonts w:asciiTheme="minorHAnsi" w:hAnsiTheme="minorHAnsi"/>
                <w:b/>
                <w:i/>
                <w:sz w:val="20"/>
              </w:rPr>
            </w:pPr>
            <w:bookmarkStart w:id="18" w:name="Row6"/>
            <w:r w:rsidRPr="00AD4715">
              <w:rPr>
                <w:rFonts w:asciiTheme="minorHAnsi" w:hAnsiTheme="minorHAnsi"/>
                <w:b/>
                <w:i/>
                <w:sz w:val="20"/>
                <w:highlight w:val="yellow"/>
              </w:rPr>
              <w:t>Customs Procedures</w:t>
            </w:r>
            <w:bookmarkEnd w:id="18"/>
          </w:p>
          <w:p w:rsidR="004063A0" w:rsidRDefault="004063A0">
            <w:pPr>
              <w:rPr>
                <w:rFonts w:asciiTheme="minorHAnsi" w:hAnsiTheme="minorHAnsi"/>
                <w:b/>
                <w:i/>
                <w:sz w:val="20"/>
              </w:rPr>
            </w:pPr>
          </w:p>
          <w:p w:rsidR="004063A0" w:rsidRPr="0028122A" w:rsidRDefault="004063A0" w:rsidP="00160577">
            <w:pPr>
              <w:rPr>
                <w:rFonts w:asciiTheme="minorHAnsi" w:hAnsiTheme="minorHAnsi"/>
                <w:b/>
                <w:i/>
                <w:sz w:val="20"/>
              </w:rPr>
            </w:pPr>
            <w:r w:rsidRPr="0028122A">
              <w:rPr>
                <w:rFonts w:ascii="Calibri" w:hAnsi="Calibri"/>
                <w:b/>
                <w:i/>
                <w:sz w:val="20"/>
              </w:rPr>
              <w:t>Greater Public Availability of Information, including Implementation of APEC Leader’s Transparency Standards on Customs Procedures</w:t>
            </w:r>
          </w:p>
          <w:p w:rsidR="004C71A7" w:rsidRDefault="004C71A7" w:rsidP="004C71A7">
            <w:pPr>
              <w:ind w:left="-4"/>
              <w:rPr>
                <w:rFonts w:asciiTheme="minorHAnsi" w:hAnsiTheme="minorHAnsi"/>
                <w:i/>
                <w:iCs/>
                <w:color w:val="808080" w:themeColor="background1" w:themeShade="80"/>
                <w:sz w:val="20"/>
                <w:lang w:bidi="th-TH"/>
              </w:rPr>
            </w:pPr>
          </w:p>
          <w:p w:rsidR="004C71A7" w:rsidRDefault="004C71A7" w:rsidP="004C71A7">
            <w:pPr>
              <w:ind w:left="-4"/>
              <w:rPr>
                <w:rFonts w:asciiTheme="minorHAnsi" w:hAnsiTheme="minorHAnsi"/>
                <w:i/>
                <w:iCs/>
                <w:color w:val="808080" w:themeColor="background1" w:themeShade="80"/>
                <w:sz w:val="20"/>
                <w:lang w:bidi="th-TH"/>
              </w:rPr>
            </w:pPr>
            <w:r w:rsidRPr="00F30ED1">
              <w:rPr>
                <w:rFonts w:asciiTheme="minorHAnsi" w:hAnsiTheme="minorHAnsi"/>
                <w:i/>
                <w:iCs/>
                <w:color w:val="808080" w:themeColor="background1" w:themeShade="80"/>
                <w:sz w:val="20"/>
                <w:lang w:bidi="th-TH"/>
              </w:rPr>
              <w:t>The Customs Department</w:t>
            </w:r>
            <w:r>
              <w:rPr>
                <w:rFonts w:asciiTheme="minorHAnsi" w:hAnsiTheme="minorHAnsi"/>
                <w:i/>
                <w:iCs/>
                <w:color w:val="808080" w:themeColor="background1" w:themeShade="80"/>
                <w:sz w:val="20"/>
                <w:lang w:bidi="th-TH"/>
              </w:rPr>
              <w:t xml:space="preserve">, </w:t>
            </w:r>
          </w:p>
          <w:p w:rsidR="004C71A7" w:rsidRPr="00F30ED1" w:rsidRDefault="004C71A7" w:rsidP="004C71A7">
            <w:pPr>
              <w:ind w:left="-4"/>
              <w:rPr>
                <w:rFonts w:asciiTheme="minorHAnsi" w:hAnsiTheme="minorHAnsi"/>
                <w:i/>
                <w:iCs/>
                <w:color w:val="808080" w:themeColor="background1" w:themeShade="80"/>
                <w:sz w:val="20"/>
                <w:lang w:bidi="th-TH"/>
              </w:rPr>
            </w:pPr>
            <w:r>
              <w:rPr>
                <w:rFonts w:asciiTheme="minorHAnsi" w:hAnsiTheme="minorHAnsi"/>
                <w:i/>
                <w:iCs/>
                <w:color w:val="808080" w:themeColor="background1" w:themeShade="80"/>
                <w:sz w:val="20"/>
                <w:lang w:bidi="th-TH"/>
              </w:rPr>
              <w:t>Ministry of Finance</w:t>
            </w:r>
          </w:p>
          <w:p w:rsidR="004063A0" w:rsidRPr="00BF37B1" w:rsidRDefault="004063A0">
            <w:pPr>
              <w:rPr>
                <w:rFonts w:asciiTheme="minorHAnsi" w:hAnsiTheme="minorHAnsi"/>
                <w:b/>
                <w:i/>
                <w:sz w:val="20"/>
              </w:rPr>
            </w:pPr>
          </w:p>
        </w:tc>
        <w:tc>
          <w:tcPr>
            <w:tcW w:w="5387" w:type="dxa"/>
          </w:tcPr>
          <w:p w:rsidR="004063A0" w:rsidRDefault="004063A0" w:rsidP="0028122A">
            <w:pPr>
              <w:tabs>
                <w:tab w:val="left" w:pos="196"/>
              </w:tabs>
              <w:rPr>
                <w:rFonts w:ascii="Calibri" w:hAnsi="Calibri" w:cs="Arial"/>
                <w:sz w:val="20"/>
              </w:rPr>
            </w:pPr>
            <w:bookmarkStart w:id="19" w:name="Cell11"/>
            <w:bookmarkEnd w:id="19"/>
          </w:p>
          <w:p w:rsidR="004063A0" w:rsidRDefault="004063A0" w:rsidP="0028122A">
            <w:pPr>
              <w:tabs>
                <w:tab w:val="left" w:pos="196"/>
              </w:tabs>
              <w:rPr>
                <w:rFonts w:ascii="Calibri" w:hAnsi="Calibri" w:cs="Arial"/>
                <w:sz w:val="20"/>
              </w:rPr>
            </w:pPr>
          </w:p>
          <w:p w:rsidR="004C71A7" w:rsidRDefault="004C71A7" w:rsidP="0028122A">
            <w:pPr>
              <w:tabs>
                <w:tab w:val="left" w:pos="196"/>
              </w:tabs>
              <w:rPr>
                <w:rFonts w:ascii="Calibri" w:hAnsi="Calibri" w:cs="Arial"/>
                <w:sz w:val="20"/>
              </w:rPr>
            </w:pPr>
          </w:p>
          <w:p w:rsidR="004C71A7" w:rsidRDefault="004C71A7" w:rsidP="0028122A">
            <w:pPr>
              <w:tabs>
                <w:tab w:val="left" w:pos="196"/>
              </w:tabs>
              <w:rPr>
                <w:rFonts w:ascii="Calibri" w:hAnsi="Calibri" w:cs="Arial"/>
                <w:sz w:val="20"/>
              </w:rPr>
            </w:pPr>
          </w:p>
          <w:p w:rsidR="004C71A7" w:rsidRDefault="004C71A7" w:rsidP="0028122A">
            <w:pPr>
              <w:tabs>
                <w:tab w:val="left" w:pos="196"/>
              </w:tabs>
              <w:rPr>
                <w:rFonts w:ascii="Calibri" w:hAnsi="Calibri" w:cs="Arial"/>
                <w:sz w:val="20"/>
              </w:rPr>
            </w:pPr>
          </w:p>
          <w:p w:rsidR="004C71A7" w:rsidRDefault="004C71A7" w:rsidP="0028122A">
            <w:pPr>
              <w:tabs>
                <w:tab w:val="left" w:pos="196"/>
              </w:tabs>
              <w:rPr>
                <w:rFonts w:ascii="Calibri" w:hAnsi="Calibri" w:cs="Arial"/>
                <w:sz w:val="20"/>
              </w:rPr>
            </w:pPr>
          </w:p>
          <w:p w:rsidR="004C71A7" w:rsidRPr="00160577" w:rsidRDefault="004C71A7" w:rsidP="0028122A">
            <w:pPr>
              <w:tabs>
                <w:tab w:val="left" w:pos="196"/>
              </w:tabs>
              <w:rPr>
                <w:rFonts w:ascii="Calibri" w:hAnsi="Calibri" w:cs="Arial"/>
                <w:sz w:val="20"/>
              </w:rPr>
            </w:pPr>
          </w:p>
          <w:p w:rsidR="004063A0" w:rsidRDefault="004063A0" w:rsidP="00EA3481">
            <w:pPr>
              <w:numPr>
                <w:ilvl w:val="0"/>
                <w:numId w:val="1"/>
              </w:numPr>
              <w:tabs>
                <w:tab w:val="left" w:pos="196"/>
              </w:tabs>
              <w:ind w:left="0" w:firstLine="0"/>
              <w:rPr>
                <w:rFonts w:ascii="Calibri" w:hAnsi="Calibri" w:cs="Arial"/>
                <w:sz w:val="20"/>
              </w:rPr>
            </w:pPr>
            <w:r w:rsidRPr="00664EC0">
              <w:rPr>
                <w:rFonts w:ascii="Calibri" w:hAnsi="Calibri" w:cs="Arial"/>
                <w:sz w:val="20"/>
              </w:rPr>
              <w:t xml:space="preserve">Providing communication channels through mass media e.g. TV, radio </w:t>
            </w:r>
            <w:r>
              <w:rPr>
                <w:rFonts w:ascii="Calibri" w:hAnsi="Calibri" w:cs="Arial"/>
                <w:sz w:val="20"/>
              </w:rPr>
              <w:t>so as to</w:t>
            </w:r>
            <w:r w:rsidRPr="00664EC0">
              <w:rPr>
                <w:rFonts w:ascii="Calibri" w:hAnsi="Calibri" w:cs="Cordia New"/>
                <w:iCs/>
                <w:sz w:val="20"/>
                <w:lang w:val="en-US" w:bidi="th-TH"/>
              </w:rPr>
              <w:t xml:space="preserve"> create spot advertisements and news scoops,</w:t>
            </w:r>
            <w:r>
              <w:rPr>
                <w:rFonts w:ascii="Calibri" w:hAnsi="Calibri" w:cs="Cordia New"/>
                <w:iCs/>
                <w:sz w:val="20"/>
                <w:lang w:val="en-US" w:bidi="th-TH"/>
              </w:rPr>
              <w:t xml:space="preserve"> n</w:t>
            </w:r>
            <w:r w:rsidRPr="00664EC0">
              <w:rPr>
                <w:rFonts w:ascii="Calibri" w:hAnsi="Calibri" w:cs="Cordia New"/>
                <w:iCs/>
                <w:sz w:val="20"/>
                <w:lang w:val="en-US" w:bidi="th-TH"/>
              </w:rPr>
              <w:t>ews conferences and clarification</w:t>
            </w:r>
            <w:r w:rsidRPr="00664EC0">
              <w:rPr>
                <w:rFonts w:ascii="Calibri" w:hAnsi="Calibri" w:cs="Arial"/>
                <w:sz w:val="20"/>
                <w:lang w:val="en-US"/>
              </w:rPr>
              <w:t xml:space="preserve"> with media</w:t>
            </w:r>
            <w:r w:rsidRPr="00664EC0">
              <w:rPr>
                <w:rFonts w:ascii="Calibri" w:hAnsi="Calibri" w:cs="Arial"/>
                <w:sz w:val="20"/>
              </w:rPr>
              <w:t>.</w:t>
            </w:r>
          </w:p>
          <w:p w:rsidR="004063A0" w:rsidRDefault="004063A0" w:rsidP="00EA3481">
            <w:pPr>
              <w:numPr>
                <w:ilvl w:val="0"/>
                <w:numId w:val="1"/>
              </w:numPr>
              <w:tabs>
                <w:tab w:val="left" w:pos="196"/>
              </w:tabs>
              <w:ind w:left="0" w:firstLine="0"/>
              <w:rPr>
                <w:rFonts w:ascii="Calibri" w:hAnsi="Calibri" w:cs="Arial"/>
                <w:sz w:val="20"/>
              </w:rPr>
            </w:pPr>
            <w:r w:rsidRPr="00AD3240">
              <w:rPr>
                <w:rFonts w:ascii="Calibri" w:hAnsi="Calibri" w:cs="Arial"/>
                <w:sz w:val="20"/>
              </w:rPr>
              <w:t>Strengthening publication channels (newsletters, booklets, brochures, leaflets, etc)</w:t>
            </w:r>
          </w:p>
          <w:p w:rsidR="004063A0" w:rsidRDefault="004063A0" w:rsidP="00EA3481">
            <w:pPr>
              <w:numPr>
                <w:ilvl w:val="0"/>
                <w:numId w:val="1"/>
              </w:numPr>
              <w:tabs>
                <w:tab w:val="left" w:pos="196"/>
              </w:tabs>
              <w:ind w:left="0" w:firstLine="0"/>
              <w:rPr>
                <w:rFonts w:ascii="Calibri" w:hAnsi="Calibri" w:cs="Arial"/>
                <w:sz w:val="20"/>
              </w:rPr>
            </w:pPr>
            <w:r w:rsidRPr="00664EC0">
              <w:rPr>
                <w:rFonts w:ascii="Calibri" w:hAnsi="Calibri" w:cs="Arial"/>
                <w:sz w:val="20"/>
              </w:rPr>
              <w:t xml:space="preserve"> </w:t>
            </w:r>
            <w:r w:rsidRPr="00664EC0">
              <w:rPr>
                <w:rFonts w:ascii="Calibri" w:hAnsi="Calibri" w:cs="Cordia New"/>
                <w:iCs/>
                <w:sz w:val="20"/>
                <w:lang w:val="en-US" w:bidi="th-TH"/>
              </w:rPr>
              <w:t>Manufacturing media relations in various forms such as posters, banners, vinyl signs, labels</w:t>
            </w:r>
            <w:r>
              <w:rPr>
                <w:rFonts w:ascii="Calibri" w:hAnsi="Calibri" w:cs="Cordia New"/>
                <w:iCs/>
                <w:sz w:val="20"/>
                <w:lang w:val="en-US" w:bidi="th-TH"/>
              </w:rPr>
              <w:t xml:space="preserve">, </w:t>
            </w:r>
            <w:r w:rsidRPr="00664EC0">
              <w:rPr>
                <w:rFonts w:ascii="Calibri" w:hAnsi="Calibri" w:cs="Cordia New"/>
                <w:iCs/>
                <w:sz w:val="20"/>
                <w:lang w:val="en-US" w:bidi="th-TH"/>
              </w:rPr>
              <w:t>etc.</w:t>
            </w:r>
          </w:p>
          <w:p w:rsidR="004063A0" w:rsidRDefault="004063A0" w:rsidP="00EA3481">
            <w:pPr>
              <w:numPr>
                <w:ilvl w:val="0"/>
                <w:numId w:val="1"/>
              </w:numPr>
              <w:tabs>
                <w:tab w:val="left" w:pos="196"/>
              </w:tabs>
              <w:ind w:left="0" w:firstLine="0"/>
              <w:rPr>
                <w:rFonts w:asciiTheme="minorHAnsi" w:hAnsiTheme="minorHAnsi" w:cs="Arial"/>
                <w:sz w:val="20"/>
              </w:rPr>
            </w:pPr>
            <w:r>
              <w:rPr>
                <w:rFonts w:ascii="Calibri" w:hAnsi="Calibri" w:cs="Arial"/>
                <w:sz w:val="20"/>
              </w:rPr>
              <w:t xml:space="preserve"> </w:t>
            </w:r>
            <w:r w:rsidRPr="00664EC0">
              <w:rPr>
                <w:rFonts w:ascii="Calibri" w:hAnsi="Calibri" w:cs="Arial"/>
                <w:sz w:val="20"/>
              </w:rPr>
              <w:t xml:space="preserve">Integrating and improving communication channels such as </w:t>
            </w:r>
            <w:r w:rsidRPr="008728EB">
              <w:rPr>
                <w:rFonts w:ascii="Calibri" w:hAnsi="Calibri" w:cs="Arial"/>
                <w:spacing w:val="-2"/>
                <w:sz w:val="20"/>
              </w:rPr>
              <w:t xml:space="preserve">updating website, changing Customs magazines into e-book, </w:t>
            </w:r>
            <w:r w:rsidRPr="008728EB">
              <w:rPr>
                <w:rFonts w:asciiTheme="minorHAnsi" w:hAnsiTheme="minorHAnsi" w:cs="Arial"/>
                <w:spacing w:val="-2"/>
                <w:sz w:val="20"/>
              </w:rPr>
              <w:t>etc.</w:t>
            </w:r>
          </w:p>
          <w:p w:rsidR="004063A0" w:rsidRDefault="004063A0" w:rsidP="00EA3481">
            <w:pPr>
              <w:numPr>
                <w:ilvl w:val="0"/>
                <w:numId w:val="1"/>
              </w:numPr>
              <w:tabs>
                <w:tab w:val="left" w:pos="196"/>
              </w:tabs>
              <w:ind w:left="0" w:firstLine="0"/>
              <w:rPr>
                <w:rFonts w:asciiTheme="minorHAnsi" w:hAnsiTheme="minorHAnsi" w:cs="Arial"/>
                <w:spacing w:val="-4"/>
                <w:sz w:val="20"/>
              </w:rPr>
            </w:pPr>
            <w:r w:rsidRPr="008728EB">
              <w:rPr>
                <w:rFonts w:asciiTheme="minorHAnsi" w:hAnsiTheme="minorHAnsi" w:cs="Cordia New"/>
                <w:iCs/>
                <w:spacing w:val="-4"/>
                <w:sz w:val="20"/>
                <w:lang w:bidi="th-TH"/>
              </w:rPr>
              <w:t>Publishing Customs booklets in the form of e-books</w:t>
            </w:r>
          </w:p>
          <w:p w:rsidR="004063A0" w:rsidRDefault="004063A0" w:rsidP="00EA3481">
            <w:pPr>
              <w:numPr>
                <w:ilvl w:val="0"/>
                <w:numId w:val="1"/>
              </w:numPr>
              <w:tabs>
                <w:tab w:val="left" w:pos="196"/>
              </w:tabs>
              <w:ind w:left="0" w:firstLine="0"/>
              <w:rPr>
                <w:rFonts w:asciiTheme="minorHAnsi" w:hAnsiTheme="minorHAnsi" w:cs="Arial"/>
                <w:sz w:val="20"/>
              </w:rPr>
            </w:pPr>
            <w:r w:rsidRPr="008728EB">
              <w:rPr>
                <w:rFonts w:asciiTheme="minorHAnsi" w:hAnsiTheme="minorHAnsi" w:cs="Cordia New"/>
                <w:iCs/>
                <w:sz w:val="20"/>
                <w:lang w:bidi="th-TH"/>
              </w:rPr>
              <w:t>Distributing information through an off-line television</w:t>
            </w:r>
          </w:p>
          <w:p w:rsidR="004063A0" w:rsidRDefault="004063A0" w:rsidP="00EA3481">
            <w:pPr>
              <w:numPr>
                <w:ilvl w:val="0"/>
                <w:numId w:val="1"/>
              </w:numPr>
              <w:tabs>
                <w:tab w:val="left" w:pos="196"/>
              </w:tabs>
              <w:ind w:left="0" w:firstLine="0"/>
              <w:rPr>
                <w:rFonts w:asciiTheme="minorHAnsi" w:hAnsiTheme="minorHAnsi" w:cs="Cordia New"/>
                <w:iCs/>
                <w:sz w:val="20"/>
                <w:lang w:val="en-US" w:bidi="th-TH"/>
              </w:rPr>
            </w:pPr>
            <w:r w:rsidRPr="008728EB">
              <w:rPr>
                <w:rFonts w:asciiTheme="minorHAnsi" w:hAnsiTheme="minorHAnsi" w:cs="Cordia New"/>
                <w:iCs/>
                <w:sz w:val="20"/>
                <w:lang w:val="en-US" w:bidi="th-TH"/>
              </w:rPr>
              <w:t xml:space="preserve">Online </w:t>
            </w:r>
            <w:r>
              <w:rPr>
                <w:rFonts w:asciiTheme="minorHAnsi" w:hAnsiTheme="minorHAnsi" w:cs="Cordia New"/>
                <w:iCs/>
                <w:sz w:val="20"/>
                <w:lang w:val="en-US" w:bidi="th-TH"/>
              </w:rPr>
              <w:t>n</w:t>
            </w:r>
            <w:r w:rsidRPr="008728EB">
              <w:rPr>
                <w:rFonts w:asciiTheme="minorHAnsi" w:hAnsiTheme="minorHAnsi" w:cs="Cordia New"/>
                <w:iCs/>
                <w:sz w:val="20"/>
                <w:lang w:val="en-US" w:bidi="th-TH"/>
              </w:rPr>
              <w:t xml:space="preserve">ews </w:t>
            </w:r>
            <w:r>
              <w:rPr>
                <w:rFonts w:asciiTheme="minorHAnsi" w:hAnsiTheme="minorHAnsi" w:cs="Cordia New"/>
                <w:iCs/>
                <w:sz w:val="20"/>
                <w:lang w:val="en-US" w:bidi="th-TH"/>
              </w:rPr>
              <w:t>c</w:t>
            </w:r>
            <w:r w:rsidRPr="008728EB">
              <w:rPr>
                <w:rFonts w:asciiTheme="minorHAnsi" w:hAnsiTheme="minorHAnsi" w:cs="Cordia New"/>
                <w:iCs/>
                <w:sz w:val="20"/>
                <w:lang w:val="en-US" w:bidi="th-TH"/>
              </w:rPr>
              <w:t>lipping</w:t>
            </w:r>
          </w:p>
          <w:p w:rsidR="004063A0" w:rsidRDefault="004063A0" w:rsidP="00EA3481">
            <w:pPr>
              <w:numPr>
                <w:ilvl w:val="0"/>
                <w:numId w:val="1"/>
              </w:numPr>
              <w:tabs>
                <w:tab w:val="left" w:pos="196"/>
              </w:tabs>
              <w:ind w:left="0" w:firstLine="0"/>
              <w:rPr>
                <w:rFonts w:asciiTheme="minorHAnsi" w:hAnsiTheme="minorHAnsi" w:cs="Arial"/>
                <w:sz w:val="20"/>
                <w:lang w:val="en-US"/>
              </w:rPr>
            </w:pPr>
            <w:r w:rsidRPr="008728EB">
              <w:rPr>
                <w:rFonts w:asciiTheme="minorHAnsi" w:hAnsiTheme="minorHAnsi" w:cs="Arial"/>
                <w:sz w:val="20"/>
                <w:lang w:val="en-US"/>
              </w:rPr>
              <w:t>Line application</w:t>
            </w:r>
          </w:p>
          <w:p w:rsidR="004063A0" w:rsidRDefault="004063A0" w:rsidP="00EA3481">
            <w:pPr>
              <w:numPr>
                <w:ilvl w:val="0"/>
                <w:numId w:val="1"/>
              </w:numPr>
              <w:tabs>
                <w:tab w:val="left" w:pos="196"/>
              </w:tabs>
              <w:ind w:left="0" w:firstLine="0"/>
              <w:rPr>
                <w:rFonts w:ascii="Calibri" w:hAnsi="Calibri" w:cs="Cordia New"/>
                <w:iCs/>
                <w:sz w:val="20"/>
                <w:lang w:val="en-US" w:bidi="th-TH"/>
              </w:rPr>
            </w:pPr>
            <w:r w:rsidRPr="008728EB">
              <w:rPr>
                <w:rFonts w:asciiTheme="minorHAnsi" w:hAnsiTheme="minorHAnsi" w:cs="Cordia New"/>
                <w:iCs/>
                <w:spacing w:val="-4"/>
                <w:sz w:val="20"/>
                <w:lang w:val="en-US" w:bidi="th-TH"/>
              </w:rPr>
              <w:t>FACEBOOK “Customs Department Public Relations”</w:t>
            </w:r>
            <w:r>
              <w:rPr>
                <w:rFonts w:asciiTheme="minorHAnsi" w:hAnsiTheme="minorHAnsi" w:cs="Cordia New"/>
                <w:iCs/>
                <w:spacing w:val="-4"/>
                <w:sz w:val="20"/>
                <w:lang w:val="en-US" w:bidi="th-TH"/>
              </w:rPr>
              <w:t xml:space="preserve"> </w:t>
            </w:r>
            <w:r w:rsidRPr="008728EB">
              <w:rPr>
                <w:rFonts w:asciiTheme="minorHAnsi" w:hAnsiTheme="minorHAnsi" w:cs="Cordia New"/>
                <w:iCs/>
                <w:sz w:val="20"/>
                <w:lang w:val="en-US" w:bidi="th-TH"/>
              </w:rPr>
              <w:t>Distributing and</w:t>
            </w:r>
            <w:r w:rsidRPr="002F5F86">
              <w:rPr>
                <w:rFonts w:ascii="Calibri" w:hAnsi="Calibri" w:cs="Cordia New"/>
                <w:iCs/>
                <w:sz w:val="20"/>
                <w:lang w:val="en-US" w:bidi="th-TH"/>
              </w:rPr>
              <w:t xml:space="preserve"> updating </w:t>
            </w:r>
            <w:r>
              <w:rPr>
                <w:rFonts w:ascii="Calibri" w:hAnsi="Calibri" w:cs="Cordia New"/>
                <w:iCs/>
                <w:sz w:val="20"/>
                <w:lang w:val="en-US" w:bidi="th-TH"/>
              </w:rPr>
              <w:t>C</w:t>
            </w:r>
            <w:r w:rsidRPr="002F5F86">
              <w:rPr>
                <w:rFonts w:ascii="Calibri" w:hAnsi="Calibri" w:cs="Cordia New"/>
                <w:iCs/>
                <w:sz w:val="20"/>
                <w:lang w:val="en-US" w:bidi="th-TH"/>
              </w:rPr>
              <w:t xml:space="preserve">ustoms news in </w:t>
            </w:r>
            <w:r>
              <w:rPr>
                <w:rFonts w:ascii="Calibri" w:hAnsi="Calibri" w:cs="Cordia New"/>
                <w:iCs/>
                <w:sz w:val="20"/>
                <w:lang w:val="en-US" w:bidi="th-TH"/>
              </w:rPr>
              <w:t xml:space="preserve">the </w:t>
            </w:r>
            <w:r w:rsidRPr="002F5F86">
              <w:rPr>
                <w:rFonts w:ascii="Calibri" w:hAnsi="Calibri" w:cs="Cordia New"/>
                <w:iCs/>
                <w:sz w:val="20"/>
                <w:lang w:val="en-US" w:bidi="th-TH"/>
              </w:rPr>
              <w:t>Internet and Intranet</w:t>
            </w:r>
          </w:p>
          <w:p w:rsidR="004063A0" w:rsidRDefault="004063A0" w:rsidP="00EA3481">
            <w:pPr>
              <w:numPr>
                <w:ilvl w:val="0"/>
                <w:numId w:val="1"/>
              </w:numPr>
              <w:tabs>
                <w:tab w:val="left" w:pos="196"/>
              </w:tabs>
              <w:ind w:left="0" w:firstLine="0"/>
              <w:rPr>
                <w:rFonts w:ascii="Calibri" w:hAnsi="Calibri" w:cs="Cordia New"/>
                <w:iCs/>
                <w:sz w:val="20"/>
                <w:lang w:val="en-US" w:bidi="th-TH"/>
              </w:rPr>
            </w:pPr>
            <w:r w:rsidRPr="002F5F86">
              <w:rPr>
                <w:rFonts w:ascii="Calibri" w:hAnsi="Calibri" w:cs="Cordia New"/>
                <w:iCs/>
                <w:sz w:val="20"/>
                <w:lang w:val="en-US" w:bidi="th-TH"/>
              </w:rPr>
              <w:t>Gathering media content</w:t>
            </w:r>
          </w:p>
          <w:p w:rsidR="004063A0" w:rsidRDefault="004063A0" w:rsidP="00EA3481">
            <w:pPr>
              <w:numPr>
                <w:ilvl w:val="0"/>
                <w:numId w:val="1"/>
              </w:numPr>
              <w:tabs>
                <w:tab w:val="left" w:pos="196"/>
              </w:tabs>
              <w:ind w:left="0" w:firstLine="0"/>
              <w:rPr>
                <w:rFonts w:ascii="Calibri" w:hAnsi="Calibri" w:cs="Cordia New"/>
                <w:iCs/>
                <w:sz w:val="20"/>
                <w:lang w:val="en-US" w:bidi="th-TH"/>
              </w:rPr>
            </w:pPr>
            <w:r w:rsidRPr="002F5F86">
              <w:rPr>
                <w:rFonts w:ascii="Calibri" w:hAnsi="Calibri" w:cs="Cordia New"/>
                <w:iCs/>
                <w:sz w:val="20"/>
                <w:lang w:val="en-US" w:bidi="th-TH"/>
              </w:rPr>
              <w:t>Customs exhibitions booth</w:t>
            </w:r>
          </w:p>
          <w:p w:rsidR="004063A0" w:rsidRDefault="004063A0" w:rsidP="00EA3481">
            <w:pPr>
              <w:numPr>
                <w:ilvl w:val="0"/>
                <w:numId w:val="1"/>
              </w:numPr>
              <w:tabs>
                <w:tab w:val="left" w:pos="220"/>
              </w:tabs>
              <w:ind w:left="0" w:firstLine="0"/>
              <w:rPr>
                <w:rFonts w:ascii="Calibri" w:hAnsi="Calibri" w:cs="Cordia New"/>
                <w:iCs/>
                <w:sz w:val="20"/>
                <w:lang w:val="en-US" w:bidi="th-TH"/>
              </w:rPr>
            </w:pPr>
            <w:r w:rsidRPr="00BC09B3">
              <w:rPr>
                <w:rFonts w:ascii="Calibri" w:hAnsi="Calibri"/>
                <w:sz w:val="20"/>
              </w:rPr>
              <w:t>Regularly providing Customs related information e.g. legislation, Customs notifications</w:t>
            </w:r>
            <w:r>
              <w:rPr>
                <w:rFonts w:ascii="Calibri" w:hAnsi="Calibri"/>
                <w:sz w:val="20"/>
              </w:rPr>
              <w:t xml:space="preserve">, </w:t>
            </w:r>
            <w:r w:rsidRPr="00BC09B3">
              <w:rPr>
                <w:rFonts w:ascii="Calibri" w:hAnsi="Calibri"/>
                <w:sz w:val="20"/>
              </w:rPr>
              <w:t>etc. through Customs website, e-mail list, annual report, brochures</w:t>
            </w:r>
            <w:r>
              <w:rPr>
                <w:rFonts w:ascii="Calibri" w:hAnsi="Calibri"/>
                <w:sz w:val="20"/>
              </w:rPr>
              <w:t xml:space="preserve">, </w:t>
            </w:r>
            <w:r w:rsidRPr="00BC09B3">
              <w:rPr>
                <w:rFonts w:ascii="Calibri" w:hAnsi="Calibri"/>
                <w:sz w:val="20"/>
              </w:rPr>
              <w:t>etc.</w:t>
            </w:r>
          </w:p>
          <w:p w:rsidR="004063A0" w:rsidRDefault="004063A0" w:rsidP="00EA3481">
            <w:pPr>
              <w:numPr>
                <w:ilvl w:val="0"/>
                <w:numId w:val="1"/>
              </w:numPr>
              <w:tabs>
                <w:tab w:val="left" w:pos="220"/>
              </w:tabs>
              <w:ind w:left="0" w:firstLine="0"/>
              <w:rPr>
                <w:rFonts w:ascii="Calibri" w:hAnsi="Calibri" w:cs="Cordia New"/>
                <w:iCs/>
                <w:sz w:val="20"/>
                <w:lang w:val="en-US" w:bidi="th-TH"/>
              </w:rPr>
            </w:pPr>
            <w:r w:rsidRPr="008728EB">
              <w:rPr>
                <w:rFonts w:ascii="Calibri" w:hAnsi="Calibri"/>
                <w:spacing w:val="-6"/>
                <w:sz w:val="20"/>
                <w:lang w:val="en-US"/>
              </w:rPr>
              <w:t>Establishing</w:t>
            </w:r>
            <w:r w:rsidRPr="008728EB">
              <w:rPr>
                <w:rFonts w:ascii="Calibri" w:hAnsi="Calibri"/>
                <w:spacing w:val="-6"/>
                <w:sz w:val="20"/>
              </w:rPr>
              <w:t xml:space="preserve"> communication channels and dialogues on a regular</w:t>
            </w:r>
            <w:r w:rsidRPr="00BC09B3">
              <w:rPr>
                <w:rFonts w:ascii="Calibri" w:hAnsi="Calibri"/>
                <w:sz w:val="20"/>
              </w:rPr>
              <w:t xml:space="preserve"> basis between Customs and related stakeholders such as relevant governmental agencies, importers/exporters and Customs brokers. One of the example is the creation of a Joint Customs and Private Sector Committee.</w:t>
            </w:r>
          </w:p>
          <w:p w:rsidR="004063A0" w:rsidRDefault="004063A0" w:rsidP="0028122A">
            <w:pPr>
              <w:rPr>
                <w:rFonts w:ascii="Calibri" w:hAnsi="Calibri"/>
                <w:b/>
                <w:bCs/>
                <w:sz w:val="20"/>
                <w:u w:val="single"/>
              </w:rPr>
            </w:pPr>
          </w:p>
          <w:p w:rsidR="004063A0" w:rsidRPr="00664EC0" w:rsidRDefault="004063A0" w:rsidP="0028122A">
            <w:pPr>
              <w:rPr>
                <w:rFonts w:ascii="Calibri" w:hAnsi="Calibri"/>
                <w:b/>
                <w:bCs/>
                <w:sz w:val="20"/>
                <w:u w:val="single"/>
                <w:lang w:val="en-US"/>
              </w:rPr>
            </w:pPr>
            <w:r w:rsidRPr="00664EC0">
              <w:rPr>
                <w:rFonts w:ascii="Calibri" w:hAnsi="Calibri"/>
                <w:b/>
                <w:bCs/>
                <w:sz w:val="20"/>
                <w:u w:val="single"/>
              </w:rPr>
              <w:t>Result from Establish</w:t>
            </w:r>
            <w:r w:rsidRPr="00664EC0">
              <w:rPr>
                <w:rFonts w:ascii="Calibri" w:hAnsi="Calibri"/>
                <w:b/>
                <w:bCs/>
                <w:sz w:val="20"/>
                <w:u w:val="single"/>
                <w:lang w:val="en-US"/>
              </w:rPr>
              <w:t>ed CCC</w:t>
            </w:r>
          </w:p>
          <w:p w:rsidR="004063A0" w:rsidRDefault="004063A0" w:rsidP="0028122A">
            <w:pPr>
              <w:rPr>
                <w:rFonts w:ascii="Calibri" w:hAnsi="Calibri"/>
                <w:sz w:val="20"/>
              </w:rPr>
            </w:pPr>
            <w:r w:rsidRPr="00664EC0">
              <w:rPr>
                <w:rFonts w:ascii="Calibri" w:hAnsi="Calibri"/>
                <w:sz w:val="20"/>
              </w:rPr>
              <w:lastRenderedPageBreak/>
              <w:t xml:space="preserve">- Answering the </w:t>
            </w:r>
            <w:r>
              <w:rPr>
                <w:rFonts w:ascii="Calibri" w:hAnsi="Calibri"/>
                <w:sz w:val="20"/>
              </w:rPr>
              <w:t>C</w:t>
            </w:r>
            <w:r w:rsidRPr="00664EC0">
              <w:rPr>
                <w:rFonts w:ascii="Calibri" w:hAnsi="Calibri"/>
                <w:sz w:val="20"/>
              </w:rPr>
              <w:t>ustoms procedure problem</w:t>
            </w:r>
            <w:r>
              <w:rPr>
                <w:rFonts w:ascii="Calibri" w:hAnsi="Calibri" w:cs="Cordia New"/>
                <w:sz w:val="20"/>
                <w:szCs w:val="25"/>
                <w:lang w:val="en-US" w:bidi="th-TH"/>
              </w:rPr>
              <w:t>s</w:t>
            </w:r>
            <w:r w:rsidRPr="00664EC0">
              <w:rPr>
                <w:rFonts w:ascii="Calibri" w:hAnsi="Calibri"/>
                <w:sz w:val="20"/>
              </w:rPr>
              <w:t xml:space="preserve"> (e.g. </w:t>
            </w:r>
            <w:r>
              <w:rPr>
                <w:rFonts w:ascii="Calibri" w:hAnsi="Calibri"/>
                <w:sz w:val="20"/>
              </w:rPr>
              <w:t>C</w:t>
            </w:r>
            <w:r w:rsidRPr="00664EC0">
              <w:rPr>
                <w:rFonts w:ascii="Calibri" w:hAnsi="Calibri"/>
                <w:sz w:val="20"/>
              </w:rPr>
              <w:t xml:space="preserve">ustoms privilege, </w:t>
            </w:r>
            <w:r>
              <w:rPr>
                <w:rFonts w:ascii="Calibri" w:hAnsi="Calibri"/>
                <w:sz w:val="20"/>
              </w:rPr>
              <w:t>C</w:t>
            </w:r>
            <w:r w:rsidRPr="00664EC0">
              <w:rPr>
                <w:rFonts w:ascii="Calibri" w:hAnsi="Calibri"/>
                <w:sz w:val="20"/>
              </w:rPr>
              <w:t>ustoms tariff code</w:t>
            </w:r>
            <w:r>
              <w:rPr>
                <w:rFonts w:ascii="Calibri" w:hAnsi="Calibri"/>
                <w:sz w:val="20"/>
              </w:rPr>
              <w:t>,</w:t>
            </w:r>
            <w:r w:rsidRPr="00664EC0">
              <w:rPr>
                <w:rFonts w:ascii="Calibri" w:hAnsi="Calibri"/>
                <w:sz w:val="20"/>
              </w:rPr>
              <w:t xml:space="preserve"> etc.) from operators or stakeholders by telephone, e-mail or in person at the office. </w:t>
            </w:r>
          </w:p>
          <w:p w:rsidR="004063A0" w:rsidRDefault="004063A0" w:rsidP="0028122A">
            <w:pPr>
              <w:rPr>
                <w:rFonts w:ascii="Calibri" w:hAnsi="Calibri"/>
                <w:sz w:val="20"/>
                <w:lang w:val="en-US"/>
              </w:rPr>
            </w:pPr>
            <w:r w:rsidRPr="00664EC0">
              <w:rPr>
                <w:rFonts w:ascii="Calibri" w:hAnsi="Calibri"/>
                <w:sz w:val="20"/>
              </w:rPr>
              <w:t xml:space="preserve">- Consulting and solving </w:t>
            </w:r>
            <w:r>
              <w:rPr>
                <w:rFonts w:ascii="Calibri" w:hAnsi="Calibri"/>
                <w:sz w:val="20"/>
              </w:rPr>
              <w:t>C</w:t>
            </w:r>
            <w:r w:rsidRPr="00664EC0">
              <w:rPr>
                <w:rFonts w:ascii="Calibri" w:hAnsi="Calibri"/>
                <w:sz w:val="20"/>
              </w:rPr>
              <w:t xml:space="preserve">ustoms </w:t>
            </w:r>
            <w:r>
              <w:rPr>
                <w:rFonts w:ascii="Calibri" w:hAnsi="Calibri"/>
                <w:sz w:val="20"/>
              </w:rPr>
              <w:t xml:space="preserve">related </w:t>
            </w:r>
            <w:r w:rsidRPr="00664EC0">
              <w:rPr>
                <w:rFonts w:ascii="Calibri" w:hAnsi="Calibri"/>
                <w:sz w:val="20"/>
              </w:rPr>
              <w:t xml:space="preserve">problem as well as </w:t>
            </w:r>
            <w:r w:rsidRPr="008728EB">
              <w:rPr>
                <w:rFonts w:ascii="Calibri" w:hAnsi="Calibri"/>
                <w:spacing w:val="-2"/>
                <w:sz w:val="20"/>
              </w:rPr>
              <w:t>hearing from Customs clients in order to improve CCC’s services.</w:t>
            </w:r>
          </w:p>
          <w:p w:rsidR="004063A0" w:rsidRDefault="004063A0" w:rsidP="0028122A">
            <w:pPr>
              <w:rPr>
                <w:rFonts w:ascii="Calibri" w:hAnsi="Calibri"/>
                <w:sz w:val="20"/>
                <w:lang w:val="en-US"/>
              </w:rPr>
            </w:pPr>
            <w:r w:rsidRPr="00664EC0">
              <w:rPr>
                <w:rFonts w:ascii="Calibri" w:hAnsi="Calibri"/>
                <w:sz w:val="20"/>
              </w:rPr>
              <w:t xml:space="preserve">- </w:t>
            </w:r>
            <w:r>
              <w:rPr>
                <w:rFonts w:ascii="Calibri" w:hAnsi="Calibri"/>
                <w:sz w:val="20"/>
              </w:rPr>
              <w:t>Enhancing c</w:t>
            </w:r>
            <w:r w:rsidRPr="00664EC0">
              <w:rPr>
                <w:rFonts w:ascii="Calibri" w:hAnsi="Calibri"/>
                <w:sz w:val="20"/>
              </w:rPr>
              <w:t>ooperation with other government agencies e.g. BOI- OSOS (One St</w:t>
            </w:r>
            <w:r>
              <w:rPr>
                <w:rFonts w:ascii="Calibri" w:hAnsi="Calibri"/>
                <w:sz w:val="20"/>
              </w:rPr>
              <w:t>art One Stop Investment Center) to provide Customs matters.</w:t>
            </w:r>
          </w:p>
          <w:p w:rsidR="004063A0" w:rsidRDefault="004063A0" w:rsidP="0028122A">
            <w:pPr>
              <w:rPr>
                <w:rFonts w:ascii="Calibri" w:hAnsi="Calibri"/>
                <w:spacing w:val="-16"/>
                <w:sz w:val="20"/>
                <w:lang w:val="en-US"/>
              </w:rPr>
            </w:pPr>
            <w:r w:rsidRPr="00771791">
              <w:rPr>
                <w:rFonts w:ascii="Calibri" w:hAnsi="Calibri"/>
                <w:spacing w:val="-14"/>
                <w:sz w:val="20"/>
              </w:rPr>
              <w:t xml:space="preserve">- Updating </w:t>
            </w:r>
            <w:r w:rsidRPr="00771791">
              <w:rPr>
                <w:rFonts w:ascii="Calibri" w:hAnsi="Calibri"/>
                <w:spacing w:val="-14"/>
                <w:sz w:val="20"/>
                <w:lang w:val="en-US"/>
              </w:rPr>
              <w:t>useful and interesting customs information in the CCC’s website</w:t>
            </w:r>
            <w:r w:rsidRPr="00771791">
              <w:rPr>
                <w:rFonts w:ascii="Calibri" w:hAnsi="Calibri"/>
                <w:spacing w:val="-16"/>
                <w:sz w:val="20"/>
                <w:lang w:val="en-US"/>
              </w:rPr>
              <w:t>.</w:t>
            </w:r>
          </w:p>
          <w:p w:rsidR="004063A0" w:rsidRPr="0028122A" w:rsidRDefault="004063A0" w:rsidP="0028122A">
            <w:pPr>
              <w:rPr>
                <w:rFonts w:ascii="Calibri" w:hAnsi="Calibri"/>
                <w:spacing w:val="-16"/>
                <w:sz w:val="20"/>
                <w:lang w:val="en-US"/>
              </w:rPr>
            </w:pPr>
          </w:p>
        </w:tc>
        <w:tc>
          <w:tcPr>
            <w:tcW w:w="5670" w:type="dxa"/>
          </w:tcPr>
          <w:p w:rsidR="004063A0" w:rsidRDefault="004063A0" w:rsidP="0028122A">
            <w:pPr>
              <w:ind w:right="-128"/>
              <w:rPr>
                <w:rFonts w:ascii="Calibri" w:hAnsi="Calibri" w:cs="Arial"/>
                <w:iCs/>
                <w:color w:val="808080"/>
                <w:sz w:val="20"/>
              </w:rPr>
            </w:pPr>
            <w:bookmarkStart w:id="20" w:name="Cell12"/>
            <w:bookmarkEnd w:id="20"/>
          </w:p>
          <w:p w:rsidR="004063A0" w:rsidRDefault="004063A0" w:rsidP="0028122A">
            <w:pPr>
              <w:ind w:right="-128"/>
              <w:rPr>
                <w:rFonts w:ascii="Calibri" w:hAnsi="Calibri" w:cs="Arial"/>
                <w:iCs/>
                <w:color w:val="808080"/>
                <w:sz w:val="20"/>
              </w:rPr>
            </w:pPr>
          </w:p>
          <w:p w:rsidR="004C71A7" w:rsidRDefault="004C71A7" w:rsidP="0028122A">
            <w:pPr>
              <w:ind w:right="-128"/>
              <w:rPr>
                <w:rFonts w:ascii="Calibri" w:hAnsi="Calibri" w:cs="Arial"/>
                <w:iCs/>
                <w:color w:val="808080"/>
                <w:sz w:val="20"/>
              </w:rPr>
            </w:pPr>
          </w:p>
          <w:p w:rsidR="004C71A7" w:rsidRDefault="004C71A7" w:rsidP="0028122A">
            <w:pPr>
              <w:ind w:right="-128"/>
              <w:rPr>
                <w:rFonts w:ascii="Calibri" w:hAnsi="Calibri" w:cs="Arial"/>
                <w:iCs/>
                <w:color w:val="808080"/>
                <w:sz w:val="20"/>
              </w:rPr>
            </w:pPr>
          </w:p>
          <w:p w:rsidR="004C71A7" w:rsidRDefault="004C71A7" w:rsidP="0028122A">
            <w:pPr>
              <w:ind w:right="-128"/>
              <w:rPr>
                <w:rFonts w:ascii="Calibri" w:hAnsi="Calibri" w:cs="Arial"/>
                <w:iCs/>
                <w:color w:val="808080"/>
                <w:sz w:val="20"/>
              </w:rPr>
            </w:pPr>
          </w:p>
          <w:p w:rsidR="004C71A7" w:rsidRDefault="004C71A7" w:rsidP="0028122A">
            <w:pPr>
              <w:ind w:right="-128"/>
              <w:rPr>
                <w:rFonts w:ascii="Calibri" w:hAnsi="Calibri" w:cs="Arial"/>
                <w:iCs/>
                <w:color w:val="808080"/>
                <w:sz w:val="20"/>
              </w:rPr>
            </w:pPr>
          </w:p>
          <w:p w:rsidR="004C71A7" w:rsidRDefault="004C71A7" w:rsidP="0028122A">
            <w:pPr>
              <w:ind w:right="-128"/>
              <w:rPr>
                <w:rFonts w:ascii="Calibri" w:hAnsi="Calibri" w:cs="Arial"/>
                <w:iCs/>
                <w:color w:val="808080"/>
                <w:sz w:val="20"/>
              </w:rPr>
            </w:pPr>
          </w:p>
          <w:p w:rsidR="004063A0" w:rsidRDefault="004063A0" w:rsidP="0028122A">
            <w:pPr>
              <w:ind w:right="-128"/>
              <w:rPr>
                <w:rFonts w:ascii="Calibri" w:hAnsi="Calibri"/>
                <w:color w:val="808080"/>
                <w:sz w:val="20"/>
              </w:rPr>
            </w:pPr>
            <w:r w:rsidRPr="00F33A5D">
              <w:rPr>
                <w:rFonts w:ascii="Calibri" w:hAnsi="Calibri" w:cs="Arial"/>
                <w:i/>
                <w:color w:val="808080"/>
                <w:sz w:val="20"/>
              </w:rPr>
              <w:t xml:space="preserve">- </w:t>
            </w:r>
            <w:r>
              <w:rPr>
                <w:rFonts w:ascii="Calibri" w:hAnsi="Calibri" w:cs="Angsana New"/>
                <w:sz w:val="20"/>
                <w:szCs w:val="25"/>
                <w:lang w:bidi="th-TH"/>
              </w:rPr>
              <w:t>I</w:t>
            </w:r>
            <w:r w:rsidRPr="00F33A5D">
              <w:rPr>
                <w:rFonts w:ascii="Calibri" w:hAnsi="Calibri"/>
                <w:sz w:val="20"/>
              </w:rPr>
              <w:t xml:space="preserve">ncrease cooperation and consultation with stakeholders, especially with regard to </w:t>
            </w:r>
            <w:r>
              <w:rPr>
                <w:rFonts w:ascii="Calibri" w:hAnsi="Calibri"/>
                <w:sz w:val="20"/>
              </w:rPr>
              <w:t>C</w:t>
            </w:r>
            <w:r w:rsidRPr="00F33A5D">
              <w:rPr>
                <w:rFonts w:ascii="Calibri" w:hAnsi="Calibri"/>
                <w:sz w:val="20"/>
              </w:rPr>
              <w:t>ustoms and trade-related issues</w:t>
            </w:r>
            <w:r>
              <w:rPr>
                <w:rFonts w:ascii="Calibri" w:hAnsi="Calibri"/>
                <w:sz w:val="20"/>
              </w:rPr>
              <w:t>,</w:t>
            </w:r>
            <w:r w:rsidRPr="00F33A5D">
              <w:rPr>
                <w:rFonts w:ascii="Calibri" w:hAnsi="Calibri"/>
                <w:sz w:val="20"/>
              </w:rPr>
              <w:t xml:space="preserve"> such as legislation, </w:t>
            </w:r>
            <w:r>
              <w:rPr>
                <w:rFonts w:ascii="Calibri" w:hAnsi="Calibri"/>
                <w:sz w:val="20"/>
              </w:rPr>
              <w:t>C</w:t>
            </w:r>
            <w:r w:rsidRPr="00F33A5D">
              <w:rPr>
                <w:rFonts w:ascii="Calibri" w:hAnsi="Calibri"/>
                <w:sz w:val="20"/>
              </w:rPr>
              <w:t>ustoms procedures and practices, exchange of information</w:t>
            </w:r>
            <w:r>
              <w:rPr>
                <w:rFonts w:ascii="Calibri" w:hAnsi="Calibri"/>
                <w:sz w:val="20"/>
              </w:rPr>
              <w:t>,</w:t>
            </w:r>
            <w:r w:rsidRPr="00F33A5D">
              <w:rPr>
                <w:rFonts w:ascii="Calibri" w:hAnsi="Calibri"/>
                <w:sz w:val="20"/>
              </w:rPr>
              <w:t xml:space="preserve"> etc.</w:t>
            </w:r>
          </w:p>
          <w:p w:rsidR="004063A0" w:rsidRDefault="004063A0" w:rsidP="0028122A">
            <w:pPr>
              <w:rPr>
                <w:rFonts w:ascii="Calibri" w:hAnsi="Calibri"/>
                <w:color w:val="808080"/>
                <w:sz w:val="20"/>
              </w:rPr>
            </w:pPr>
            <w:r w:rsidRPr="00F33A5D">
              <w:rPr>
                <w:rFonts w:ascii="Calibri" w:hAnsi="Calibri"/>
                <w:color w:val="808080"/>
                <w:sz w:val="20"/>
              </w:rPr>
              <w:t xml:space="preserve">- </w:t>
            </w:r>
            <w:r>
              <w:rPr>
                <w:rFonts w:ascii="Calibri" w:hAnsi="Calibri"/>
                <w:sz w:val="20"/>
                <w:lang w:val="en-US"/>
              </w:rPr>
              <w:t>C</w:t>
            </w:r>
            <w:r w:rsidRPr="00F33A5D">
              <w:rPr>
                <w:rFonts w:ascii="Calibri" w:hAnsi="Calibri"/>
                <w:sz w:val="20"/>
                <w:lang w:val="en-US"/>
              </w:rPr>
              <w:t>ontinuous</w:t>
            </w:r>
            <w:r>
              <w:rPr>
                <w:rFonts w:ascii="Calibri" w:hAnsi="Calibri"/>
                <w:sz w:val="20"/>
                <w:lang w:val="en-US"/>
              </w:rPr>
              <w:t>ly  distribute information via media channels.</w:t>
            </w:r>
          </w:p>
          <w:p w:rsidR="004063A0" w:rsidRDefault="004063A0" w:rsidP="0028122A">
            <w:pPr>
              <w:rPr>
                <w:rFonts w:ascii="Calibri" w:hAnsi="Calibri"/>
                <w:b/>
                <w:bCs/>
                <w:sz w:val="20"/>
                <w:u w:val="single"/>
              </w:rPr>
            </w:pPr>
          </w:p>
          <w:p w:rsidR="004063A0" w:rsidRPr="00453E78" w:rsidRDefault="004063A0" w:rsidP="0028122A">
            <w:pPr>
              <w:rPr>
                <w:rFonts w:ascii="Calibri" w:hAnsi="Calibri"/>
                <w:b/>
                <w:bCs/>
                <w:sz w:val="20"/>
                <w:u w:val="single"/>
              </w:rPr>
            </w:pPr>
            <w:r w:rsidRPr="00453E78">
              <w:rPr>
                <w:rFonts w:ascii="Calibri" w:hAnsi="Calibri"/>
                <w:b/>
                <w:bCs/>
                <w:sz w:val="20"/>
                <w:u w:val="single"/>
              </w:rPr>
              <w:t>Planned</w:t>
            </w:r>
            <w:r>
              <w:rPr>
                <w:rFonts w:ascii="Calibri" w:hAnsi="Calibri"/>
                <w:b/>
                <w:bCs/>
                <w:sz w:val="20"/>
                <w:u w:val="single"/>
              </w:rPr>
              <w:t xml:space="preserve"> Impovement</w:t>
            </w:r>
            <w:r w:rsidRPr="00453E78">
              <w:rPr>
                <w:rFonts w:ascii="Calibri" w:hAnsi="Calibri"/>
                <w:b/>
                <w:bCs/>
                <w:sz w:val="20"/>
                <w:u w:val="single"/>
              </w:rPr>
              <w:t xml:space="preserve"> for CCC unit</w:t>
            </w:r>
          </w:p>
          <w:p w:rsidR="004063A0" w:rsidRPr="00F33A5D" w:rsidRDefault="004063A0" w:rsidP="0028122A">
            <w:pPr>
              <w:rPr>
                <w:rFonts w:ascii="Calibri" w:hAnsi="Calibri"/>
                <w:color w:val="FF0000"/>
                <w:sz w:val="20"/>
                <w:u w:val="single"/>
              </w:rPr>
            </w:pPr>
            <w:r w:rsidRPr="00F33A5D">
              <w:rPr>
                <w:rFonts w:ascii="Calibri" w:hAnsi="Calibri" w:cs="Arial"/>
                <w:sz w:val="20"/>
              </w:rPr>
              <w:t xml:space="preserve">- Updating </w:t>
            </w:r>
            <w:r>
              <w:rPr>
                <w:rFonts w:ascii="Calibri" w:hAnsi="Calibri" w:cs="Arial"/>
                <w:sz w:val="20"/>
              </w:rPr>
              <w:t xml:space="preserve">Customs </w:t>
            </w:r>
            <w:r w:rsidRPr="00F33A5D">
              <w:rPr>
                <w:rFonts w:ascii="Calibri" w:hAnsi="Calibri" w:cs="Arial"/>
                <w:sz w:val="20"/>
              </w:rPr>
              <w:t xml:space="preserve"> </w:t>
            </w:r>
            <w:r>
              <w:rPr>
                <w:rFonts w:ascii="Calibri" w:hAnsi="Calibri" w:cs="Arial"/>
                <w:sz w:val="20"/>
              </w:rPr>
              <w:t>N</w:t>
            </w:r>
            <w:r w:rsidRPr="00F33A5D">
              <w:rPr>
                <w:rFonts w:ascii="Calibri" w:hAnsi="Calibri" w:cs="Arial"/>
                <w:sz w:val="20"/>
              </w:rPr>
              <w:t>otification</w:t>
            </w:r>
            <w:r>
              <w:rPr>
                <w:rFonts w:ascii="Calibri" w:hAnsi="Calibri" w:cs="Arial"/>
                <w:sz w:val="20"/>
              </w:rPr>
              <w:t>s</w:t>
            </w:r>
            <w:r w:rsidRPr="00F33A5D">
              <w:rPr>
                <w:rFonts w:ascii="Calibri" w:hAnsi="Calibri" w:cs="Arial"/>
                <w:sz w:val="20"/>
              </w:rPr>
              <w:t xml:space="preserve"> and adding more useful and interesting </w:t>
            </w:r>
            <w:r>
              <w:rPr>
                <w:rFonts w:ascii="Calibri" w:hAnsi="Calibri" w:cs="Arial"/>
                <w:sz w:val="20"/>
              </w:rPr>
              <w:t>C</w:t>
            </w:r>
            <w:r w:rsidRPr="00F33A5D">
              <w:rPr>
                <w:rFonts w:ascii="Calibri" w:hAnsi="Calibri" w:cs="Arial"/>
                <w:sz w:val="20"/>
              </w:rPr>
              <w:t>ustoms information on Customs Care Center’s website.</w:t>
            </w:r>
          </w:p>
          <w:p w:rsidR="004063A0" w:rsidRPr="00BF37B1" w:rsidRDefault="004063A0" w:rsidP="0028122A">
            <w:pPr>
              <w:rPr>
                <w:rFonts w:asciiTheme="minorHAnsi" w:hAnsiTheme="minorHAnsi"/>
                <w:color w:val="808080"/>
                <w:sz w:val="20"/>
              </w:rPr>
            </w:pPr>
          </w:p>
        </w:tc>
      </w:tr>
      <w:tr w:rsidR="004063A0">
        <w:tc>
          <w:tcPr>
            <w:tcW w:w="3524" w:type="dxa"/>
          </w:tcPr>
          <w:p w:rsidR="004063A0" w:rsidRPr="0028122A" w:rsidRDefault="004063A0" w:rsidP="0028122A">
            <w:pPr>
              <w:rPr>
                <w:rFonts w:ascii="Calibri" w:hAnsi="Calibri"/>
                <w:b/>
                <w:bCs/>
                <w:i/>
                <w:iCs/>
                <w:sz w:val="20"/>
                <w:lang w:val="en-US"/>
              </w:rPr>
            </w:pPr>
            <w:r w:rsidRPr="0028122A">
              <w:rPr>
                <w:rFonts w:ascii="Calibri" w:hAnsi="Calibri"/>
                <w:b/>
                <w:bCs/>
                <w:i/>
                <w:iCs/>
                <w:sz w:val="20"/>
                <w:lang w:val="en-US"/>
              </w:rPr>
              <w:lastRenderedPageBreak/>
              <w:t>Paperless Trading</w:t>
            </w:r>
          </w:p>
          <w:p w:rsidR="004063A0" w:rsidRPr="00BF37B1" w:rsidRDefault="004063A0">
            <w:pPr>
              <w:rPr>
                <w:rFonts w:asciiTheme="minorHAnsi" w:hAnsiTheme="minorHAnsi"/>
                <w:b/>
                <w:i/>
                <w:sz w:val="20"/>
              </w:rPr>
            </w:pPr>
          </w:p>
        </w:tc>
        <w:tc>
          <w:tcPr>
            <w:tcW w:w="5387" w:type="dxa"/>
          </w:tcPr>
          <w:p w:rsidR="004063A0" w:rsidRPr="0096627D" w:rsidRDefault="004063A0" w:rsidP="0028122A">
            <w:pPr>
              <w:autoSpaceDE w:val="0"/>
              <w:autoSpaceDN w:val="0"/>
              <w:adjustRightInd w:val="0"/>
              <w:rPr>
                <w:rFonts w:asciiTheme="minorHAnsi" w:hAnsiTheme="minorHAnsi" w:cs="THSarabunPSK"/>
                <w:sz w:val="20"/>
                <w:lang w:val="en-US" w:bidi="th-TH"/>
              </w:rPr>
            </w:pPr>
            <w:r>
              <w:rPr>
                <w:rFonts w:asciiTheme="minorHAnsi" w:hAnsiTheme="minorHAnsi" w:cs="THSarabunPSK"/>
                <w:sz w:val="20"/>
                <w:lang w:val="en-US" w:bidi="th-TH"/>
              </w:rPr>
              <w:t xml:space="preserve">- </w:t>
            </w:r>
            <w:r w:rsidRPr="0096627D">
              <w:rPr>
                <w:rFonts w:asciiTheme="minorHAnsi" w:hAnsiTheme="minorHAnsi" w:cs="THSarabunPSK"/>
                <w:sz w:val="20"/>
                <w:lang w:val="en-US" w:bidi="th-TH"/>
              </w:rPr>
              <w:t>Thailand National Single Window (NSW) phase III has been</w:t>
            </w:r>
          </w:p>
          <w:p w:rsidR="004063A0" w:rsidRDefault="004063A0" w:rsidP="0028122A">
            <w:pPr>
              <w:autoSpaceDE w:val="0"/>
              <w:autoSpaceDN w:val="0"/>
              <w:adjustRightInd w:val="0"/>
              <w:rPr>
                <w:rFonts w:asciiTheme="minorHAnsi" w:hAnsiTheme="minorHAnsi" w:cs="THSarabunPSK"/>
                <w:sz w:val="20"/>
                <w:lang w:val="en-US" w:bidi="th-TH"/>
              </w:rPr>
            </w:pPr>
            <w:r w:rsidRPr="0096627D">
              <w:rPr>
                <w:rFonts w:asciiTheme="minorHAnsi" w:hAnsiTheme="minorHAnsi" w:cs="THSarabunPSK"/>
                <w:sz w:val="20"/>
                <w:lang w:val="en-US" w:bidi="th-TH"/>
              </w:rPr>
              <w:t>implemented since 2013 in order to enhance the NSW</w:t>
            </w:r>
            <w:r>
              <w:rPr>
                <w:rFonts w:asciiTheme="minorHAnsi" w:hAnsiTheme="minorHAnsi" w:cs="THSarabunPSK"/>
                <w:sz w:val="20"/>
                <w:lang w:val="en-US" w:bidi="th-TH"/>
              </w:rPr>
              <w:t xml:space="preserve"> </w:t>
            </w:r>
            <w:r w:rsidRPr="0096627D">
              <w:rPr>
                <w:rFonts w:asciiTheme="minorHAnsi" w:hAnsiTheme="minorHAnsi" w:cs="THSarabunPSK"/>
                <w:sz w:val="20"/>
                <w:lang w:val="en-US" w:bidi="th-TH"/>
              </w:rPr>
              <w:t>operations and ser</w:t>
            </w:r>
            <w:r>
              <w:rPr>
                <w:rFonts w:asciiTheme="minorHAnsi" w:hAnsiTheme="minorHAnsi" w:cs="THSarabunPSK"/>
                <w:sz w:val="20"/>
                <w:lang w:val="en-US" w:bidi="th-TH"/>
              </w:rPr>
              <w:t xml:space="preserve">vices as well as to increase the participant of </w:t>
            </w:r>
          </w:p>
          <w:p w:rsidR="004063A0" w:rsidRPr="0096627D" w:rsidRDefault="004063A0" w:rsidP="0028122A">
            <w:pPr>
              <w:autoSpaceDE w:val="0"/>
              <w:autoSpaceDN w:val="0"/>
              <w:adjustRightInd w:val="0"/>
              <w:rPr>
                <w:rFonts w:asciiTheme="minorHAnsi" w:hAnsiTheme="minorHAnsi" w:cs="THSarabunPSK"/>
                <w:sz w:val="20"/>
                <w:lang w:val="en-US" w:bidi="th-TH"/>
              </w:rPr>
            </w:pPr>
            <w:r w:rsidRPr="0096627D">
              <w:rPr>
                <w:rFonts w:asciiTheme="minorHAnsi" w:hAnsiTheme="minorHAnsi" w:cs="THSarabunPSK"/>
                <w:sz w:val="20"/>
                <w:lang w:val="en-US" w:bidi="th-TH"/>
              </w:rPr>
              <w:t xml:space="preserve">relevant agencies </w:t>
            </w:r>
            <w:r>
              <w:rPr>
                <w:rFonts w:asciiTheme="minorHAnsi" w:hAnsiTheme="minorHAnsi" w:cs="THSarabunPSK"/>
                <w:sz w:val="20"/>
                <w:lang w:val="en-US" w:bidi="th-TH"/>
              </w:rPr>
              <w:t>under</w:t>
            </w:r>
            <w:r w:rsidRPr="0096627D">
              <w:rPr>
                <w:rFonts w:asciiTheme="minorHAnsi" w:hAnsiTheme="minorHAnsi" w:cs="THSarabunPSK"/>
                <w:sz w:val="20"/>
                <w:lang w:val="en-US" w:bidi="th-TH"/>
              </w:rPr>
              <w:t xml:space="preserve"> NSW environment.</w:t>
            </w:r>
            <w:r>
              <w:rPr>
                <w:rFonts w:asciiTheme="minorHAnsi" w:hAnsiTheme="minorHAnsi" w:cs="THSarabunPSK"/>
                <w:sz w:val="20"/>
                <w:lang w:val="en-US" w:bidi="th-TH"/>
              </w:rPr>
              <w:t xml:space="preserve"> </w:t>
            </w:r>
          </w:p>
          <w:p w:rsidR="004063A0" w:rsidRDefault="004063A0" w:rsidP="0028122A">
            <w:pPr>
              <w:rPr>
                <w:rFonts w:asciiTheme="minorHAnsi" w:hAnsiTheme="minorHAnsi"/>
                <w:b/>
                <w:bCs/>
                <w:sz w:val="20"/>
                <w:u w:val="single"/>
                <w:lang w:val="en-US"/>
              </w:rPr>
            </w:pPr>
            <w:r>
              <w:rPr>
                <w:rFonts w:asciiTheme="minorHAnsi" w:hAnsiTheme="minorHAnsi" w:cs="AngsanaNew"/>
                <w:sz w:val="20"/>
                <w:lang w:val="en-US" w:bidi="th-TH"/>
              </w:rPr>
              <w:t>-</w:t>
            </w:r>
            <w:r w:rsidRPr="0096627D">
              <w:rPr>
                <w:rFonts w:asciiTheme="minorHAnsi" w:hAnsiTheme="minorHAnsi" w:cs="AngsanaNew"/>
                <w:sz w:val="20"/>
                <w:lang w:val="en-US" w:bidi="th-TH"/>
              </w:rPr>
              <w:t xml:space="preserve"> </w:t>
            </w:r>
            <w:r w:rsidRPr="0096627D">
              <w:rPr>
                <w:rFonts w:asciiTheme="minorHAnsi" w:hAnsiTheme="minorHAnsi" w:cs="THSarabunPSK"/>
                <w:sz w:val="20"/>
                <w:lang w:val="en-US" w:bidi="th-TH"/>
              </w:rPr>
              <w:t>In regard to 36 government agencies who have signed</w:t>
            </w:r>
            <w:r w:rsidRPr="008728EB">
              <w:rPr>
                <w:rFonts w:asciiTheme="minorHAnsi" w:hAnsiTheme="minorHAnsi"/>
                <w:sz w:val="20"/>
                <w:lang w:val="en-US"/>
              </w:rPr>
              <w:t xml:space="preserve"> </w:t>
            </w:r>
            <w:r w:rsidRPr="0096627D">
              <w:rPr>
                <w:rFonts w:asciiTheme="minorHAnsi" w:hAnsiTheme="minorHAnsi" w:cs="THSarabunPSK"/>
                <w:sz w:val="20"/>
                <w:lang w:val="en-US" w:bidi="th-TH"/>
              </w:rPr>
              <w:t>MOU for the implementation of Thailand NSW, 32 agencies</w:t>
            </w:r>
            <w:r>
              <w:rPr>
                <w:rFonts w:asciiTheme="minorHAnsi" w:hAnsiTheme="minorHAnsi" w:cs="THSarabunPSK"/>
                <w:sz w:val="20"/>
                <w:lang w:val="en-US" w:bidi="th-TH"/>
              </w:rPr>
              <w:t xml:space="preserve"> </w:t>
            </w:r>
            <w:r w:rsidRPr="0096627D">
              <w:rPr>
                <w:rFonts w:asciiTheme="minorHAnsi" w:hAnsiTheme="minorHAnsi" w:cs="THSarabunPSK"/>
                <w:sz w:val="20"/>
                <w:lang w:val="en-US" w:bidi="th-TH"/>
              </w:rPr>
              <w:t>have already entered the live operation, 3 agencies are</w:t>
            </w:r>
            <w:r w:rsidRPr="008728EB">
              <w:rPr>
                <w:rFonts w:asciiTheme="minorHAnsi" w:hAnsiTheme="minorHAnsi"/>
                <w:sz w:val="20"/>
                <w:lang w:val="en-US"/>
              </w:rPr>
              <w:t xml:space="preserve"> </w:t>
            </w:r>
            <w:r w:rsidRPr="0096627D">
              <w:rPr>
                <w:rFonts w:asciiTheme="minorHAnsi" w:hAnsiTheme="minorHAnsi" w:cs="THSarabunPSK"/>
                <w:sz w:val="20"/>
                <w:lang w:val="en-US" w:bidi="th-TH"/>
              </w:rPr>
              <w:t xml:space="preserve">conducting the pilot testing, and 1 agency is </w:t>
            </w:r>
            <w:r>
              <w:rPr>
                <w:rFonts w:asciiTheme="minorHAnsi" w:hAnsiTheme="minorHAnsi" w:cs="THSarabunPSK"/>
                <w:sz w:val="20"/>
                <w:lang w:val="en-US" w:bidi="th-TH"/>
              </w:rPr>
              <w:t>at</w:t>
            </w:r>
            <w:r w:rsidRPr="0096627D">
              <w:rPr>
                <w:rFonts w:asciiTheme="minorHAnsi" w:hAnsiTheme="minorHAnsi" w:cs="THSarabunPSK"/>
                <w:sz w:val="20"/>
                <w:lang w:val="en-US" w:bidi="th-TH"/>
              </w:rPr>
              <w:t xml:space="preserve"> the</w:t>
            </w:r>
            <w:r>
              <w:rPr>
                <w:rFonts w:asciiTheme="minorHAnsi" w:hAnsiTheme="minorHAnsi" w:cs="THSarabunPSK"/>
                <w:sz w:val="20"/>
                <w:lang w:val="en-US" w:bidi="th-TH"/>
              </w:rPr>
              <w:t xml:space="preserve"> </w:t>
            </w:r>
            <w:r w:rsidRPr="0096627D">
              <w:rPr>
                <w:rFonts w:asciiTheme="minorHAnsi" w:hAnsiTheme="minorHAnsi" w:cs="THSarabunPSK"/>
                <w:sz w:val="20"/>
                <w:lang w:val="en-US" w:bidi="th-TH"/>
              </w:rPr>
              <w:t>developmental stage.</w:t>
            </w:r>
          </w:p>
          <w:p w:rsidR="004063A0" w:rsidRDefault="004063A0" w:rsidP="0028122A">
            <w:pPr>
              <w:autoSpaceDE w:val="0"/>
              <w:autoSpaceDN w:val="0"/>
              <w:adjustRightInd w:val="0"/>
              <w:rPr>
                <w:rFonts w:asciiTheme="minorHAnsi" w:hAnsiTheme="minorHAnsi" w:cs="THSarabunPSK"/>
                <w:sz w:val="20"/>
                <w:lang w:val="en-US" w:bidi="th-TH"/>
              </w:rPr>
            </w:pPr>
            <w:r>
              <w:rPr>
                <w:rFonts w:asciiTheme="minorHAnsi" w:hAnsiTheme="minorHAnsi" w:cs="THSarabunPSK"/>
                <w:sz w:val="20"/>
                <w:lang w:val="en-US" w:bidi="th-TH"/>
              </w:rPr>
              <w:t xml:space="preserve">- </w:t>
            </w:r>
            <w:r w:rsidRPr="0096627D">
              <w:rPr>
                <w:rFonts w:asciiTheme="minorHAnsi" w:hAnsiTheme="minorHAnsi" w:cs="THSarabunPSK"/>
                <w:sz w:val="20"/>
                <w:lang w:val="en-US" w:bidi="th-TH"/>
              </w:rPr>
              <w:t>The Customs Automat</w:t>
            </w:r>
            <w:r>
              <w:rPr>
                <w:rFonts w:asciiTheme="minorHAnsi" w:hAnsiTheme="minorHAnsi" w:cs="THSarabunPSK"/>
                <w:sz w:val="20"/>
                <w:lang w:val="en-US" w:bidi="th-TH"/>
              </w:rPr>
              <w:t xml:space="preserve">ion System enables </w:t>
            </w:r>
            <w:r w:rsidRPr="0096627D">
              <w:rPr>
                <w:rFonts w:asciiTheme="minorHAnsi" w:hAnsiTheme="minorHAnsi" w:cs="THSarabunPSK"/>
                <w:sz w:val="20"/>
                <w:lang w:val="en-US" w:bidi="th-TH"/>
              </w:rPr>
              <w:t>electronic</w:t>
            </w:r>
            <w:r>
              <w:rPr>
                <w:rFonts w:asciiTheme="minorHAnsi" w:hAnsiTheme="minorHAnsi" w:cs="THSarabunPSK"/>
                <w:sz w:val="20"/>
                <w:lang w:val="en-US" w:bidi="th-TH"/>
              </w:rPr>
              <w:t xml:space="preserve"> </w:t>
            </w:r>
            <w:r w:rsidRPr="0096627D">
              <w:rPr>
                <w:rFonts w:asciiTheme="minorHAnsi" w:hAnsiTheme="minorHAnsi" w:cs="THSarabunPSK"/>
                <w:sz w:val="20"/>
                <w:lang w:val="en-US" w:bidi="th-TH"/>
              </w:rPr>
              <w:t>document exchange via Thailand NSW and</w:t>
            </w:r>
            <w:r>
              <w:rPr>
                <w:rFonts w:asciiTheme="minorHAnsi" w:hAnsiTheme="minorHAnsi" w:cs="THSarabunPSK"/>
                <w:sz w:val="20"/>
                <w:lang w:val="en-US" w:bidi="th-TH"/>
              </w:rPr>
              <w:t xml:space="preserve"> ready for cross </w:t>
            </w:r>
            <w:r w:rsidRPr="0096627D">
              <w:rPr>
                <w:rFonts w:asciiTheme="minorHAnsi" w:hAnsiTheme="minorHAnsi" w:cs="THSarabunPSK"/>
                <w:sz w:val="20"/>
                <w:lang w:val="en-US" w:bidi="th-TH"/>
              </w:rPr>
              <w:t xml:space="preserve">border </w:t>
            </w:r>
            <w:r>
              <w:rPr>
                <w:rFonts w:asciiTheme="minorHAnsi" w:hAnsiTheme="minorHAnsi" w:cs="THSarabunPSK"/>
                <w:sz w:val="20"/>
                <w:lang w:val="en-US" w:bidi="th-TH"/>
              </w:rPr>
              <w:t xml:space="preserve">data exchange with ASEAN Member </w:t>
            </w:r>
            <w:r w:rsidRPr="0096627D">
              <w:rPr>
                <w:rFonts w:asciiTheme="minorHAnsi" w:hAnsiTheme="minorHAnsi" w:cs="THSarabunPSK"/>
                <w:sz w:val="20"/>
                <w:lang w:val="en-US" w:bidi="th-TH"/>
              </w:rPr>
              <w:t>States and other regions</w:t>
            </w:r>
          </w:p>
          <w:p w:rsidR="004063A0" w:rsidRPr="0096627D" w:rsidRDefault="004063A0" w:rsidP="0028122A">
            <w:pPr>
              <w:autoSpaceDE w:val="0"/>
              <w:autoSpaceDN w:val="0"/>
              <w:adjustRightInd w:val="0"/>
              <w:rPr>
                <w:rFonts w:asciiTheme="minorHAnsi" w:hAnsiTheme="minorHAnsi" w:cs="THSarabunPSK"/>
                <w:sz w:val="20"/>
                <w:lang w:val="en-US" w:bidi="th-TH"/>
              </w:rPr>
            </w:pPr>
            <w:r>
              <w:rPr>
                <w:rFonts w:asciiTheme="minorHAnsi" w:hAnsiTheme="minorHAnsi" w:cs="THSarabunPSK"/>
                <w:sz w:val="20"/>
                <w:lang w:val="en-US" w:bidi="th-TH"/>
              </w:rPr>
              <w:t xml:space="preserve">- </w:t>
            </w:r>
            <w:r w:rsidRPr="0096627D">
              <w:rPr>
                <w:rFonts w:asciiTheme="minorHAnsi" w:hAnsiTheme="minorHAnsi" w:cs="THSarabunPSK"/>
                <w:sz w:val="20"/>
                <w:lang w:val="en-US" w:bidi="th-TH"/>
              </w:rPr>
              <w:t>The relevant agencies have conducted the electronic</w:t>
            </w:r>
            <w:r>
              <w:rPr>
                <w:rFonts w:asciiTheme="minorHAnsi" w:hAnsiTheme="minorHAnsi" w:cs="THSarabunPSK"/>
                <w:sz w:val="20"/>
                <w:lang w:val="en-US" w:bidi="th-TH"/>
              </w:rPr>
              <w:t xml:space="preserve"> </w:t>
            </w:r>
            <w:r w:rsidRPr="0096627D">
              <w:rPr>
                <w:rFonts w:asciiTheme="minorHAnsi" w:hAnsiTheme="minorHAnsi" w:cs="THSarabunPSK"/>
                <w:sz w:val="20"/>
                <w:lang w:val="en-US" w:bidi="th-TH"/>
              </w:rPr>
              <w:t>payment transactions via</w:t>
            </w:r>
            <w:r>
              <w:rPr>
                <w:rFonts w:asciiTheme="minorHAnsi" w:hAnsiTheme="minorHAnsi" w:cs="THSarabunPSK"/>
                <w:sz w:val="20"/>
                <w:lang w:val="en-US" w:bidi="th-TH"/>
              </w:rPr>
              <w:t xml:space="preserve"> national payment gateway which </w:t>
            </w:r>
            <w:r w:rsidRPr="0096627D">
              <w:rPr>
                <w:rFonts w:asciiTheme="minorHAnsi" w:hAnsiTheme="minorHAnsi" w:cs="THSarabunPSK"/>
                <w:sz w:val="20"/>
                <w:lang w:val="en-US" w:bidi="th-TH"/>
              </w:rPr>
              <w:t>conforms to Natio</w:t>
            </w:r>
            <w:r>
              <w:rPr>
                <w:rFonts w:asciiTheme="minorHAnsi" w:hAnsiTheme="minorHAnsi" w:cs="THSarabunPSK"/>
                <w:sz w:val="20"/>
                <w:lang w:val="en-US" w:bidi="th-TH"/>
              </w:rPr>
              <w:t xml:space="preserve">nal Payment Message Standard in </w:t>
            </w:r>
            <w:r w:rsidRPr="0096627D">
              <w:rPr>
                <w:rFonts w:asciiTheme="minorHAnsi" w:hAnsiTheme="minorHAnsi" w:cs="THSarabunPSK"/>
                <w:sz w:val="20"/>
                <w:lang w:val="en-US" w:bidi="th-TH"/>
              </w:rPr>
              <w:t>accordance with ISO 20022 Thailand NSW.</w:t>
            </w:r>
          </w:p>
          <w:p w:rsidR="004063A0" w:rsidRPr="0028122A" w:rsidRDefault="004063A0" w:rsidP="0028122A">
            <w:pPr>
              <w:tabs>
                <w:tab w:val="left" w:pos="196"/>
              </w:tabs>
              <w:rPr>
                <w:rFonts w:ascii="Calibri" w:hAnsi="Calibri" w:cs="Arial"/>
                <w:sz w:val="20"/>
                <w:lang w:val="en-US"/>
              </w:rPr>
            </w:pPr>
          </w:p>
        </w:tc>
        <w:tc>
          <w:tcPr>
            <w:tcW w:w="5670" w:type="dxa"/>
          </w:tcPr>
          <w:p w:rsidR="004063A0" w:rsidRDefault="004063A0" w:rsidP="00882014">
            <w:pPr>
              <w:autoSpaceDE w:val="0"/>
              <w:autoSpaceDN w:val="0"/>
              <w:adjustRightInd w:val="0"/>
              <w:rPr>
                <w:rFonts w:asciiTheme="minorHAnsi" w:hAnsiTheme="minorHAnsi" w:cs="THSarabunPSK"/>
                <w:sz w:val="20"/>
                <w:lang w:val="en-US" w:bidi="th-TH"/>
              </w:rPr>
            </w:pPr>
            <w:r>
              <w:rPr>
                <w:rFonts w:asciiTheme="minorHAnsi" w:hAnsiTheme="minorHAnsi" w:cs="THSarabunPSK"/>
                <w:sz w:val="20"/>
                <w:lang w:val="en-US" w:bidi="th-TH"/>
              </w:rPr>
              <w:t xml:space="preserve">- </w:t>
            </w:r>
            <w:r w:rsidRPr="0096627D">
              <w:rPr>
                <w:rFonts w:asciiTheme="minorHAnsi" w:hAnsiTheme="minorHAnsi" w:cs="THSarabunPSK"/>
                <w:sz w:val="20"/>
                <w:lang w:val="en-US" w:bidi="th-TH"/>
              </w:rPr>
              <w:t>The Customs Department and the Department of</w:t>
            </w:r>
            <w:r>
              <w:rPr>
                <w:rFonts w:asciiTheme="minorHAnsi" w:hAnsiTheme="minorHAnsi" w:cs="THSarabunPSK"/>
                <w:sz w:val="20"/>
                <w:lang w:val="en-US" w:bidi="th-TH"/>
              </w:rPr>
              <w:t xml:space="preserve"> </w:t>
            </w:r>
            <w:r w:rsidRPr="0096627D">
              <w:rPr>
                <w:rFonts w:asciiTheme="minorHAnsi" w:hAnsiTheme="minorHAnsi" w:cs="THSarabunPSK"/>
                <w:sz w:val="20"/>
                <w:lang w:val="en-US" w:bidi="th-TH"/>
              </w:rPr>
              <w:t>Foreign Trade h</w:t>
            </w:r>
            <w:r>
              <w:rPr>
                <w:rFonts w:asciiTheme="minorHAnsi" w:hAnsiTheme="minorHAnsi" w:cs="THSarabunPSK"/>
                <w:sz w:val="20"/>
                <w:lang w:val="en-US" w:bidi="th-TH"/>
              </w:rPr>
              <w:t xml:space="preserve">ave been participating in the ASEAN </w:t>
            </w:r>
            <w:r w:rsidRPr="0096627D">
              <w:rPr>
                <w:rFonts w:asciiTheme="minorHAnsi" w:hAnsiTheme="minorHAnsi" w:cs="THSarabunPSK"/>
                <w:sz w:val="20"/>
                <w:lang w:val="en-US" w:bidi="th-TH"/>
              </w:rPr>
              <w:t xml:space="preserve">Single Window (ASW) </w:t>
            </w:r>
            <w:r>
              <w:rPr>
                <w:rFonts w:asciiTheme="minorHAnsi" w:hAnsiTheme="minorHAnsi" w:cs="THSarabunPSK"/>
                <w:sz w:val="20"/>
                <w:lang w:val="en-US" w:bidi="th-TH"/>
              </w:rPr>
              <w:t xml:space="preserve">Pilot Project to exchange the </w:t>
            </w:r>
            <w:r w:rsidRPr="0096627D">
              <w:rPr>
                <w:rFonts w:asciiTheme="minorHAnsi" w:hAnsiTheme="minorHAnsi" w:cs="THSarabunPSK"/>
                <w:sz w:val="20"/>
                <w:lang w:val="en-US" w:bidi="th-TH"/>
              </w:rPr>
              <w:t xml:space="preserve">ATIGA Form-D </w:t>
            </w:r>
            <w:r>
              <w:rPr>
                <w:rFonts w:asciiTheme="minorHAnsi" w:hAnsiTheme="minorHAnsi" w:cs="THSarabunPSK"/>
                <w:sz w:val="20"/>
                <w:lang w:val="en-US" w:bidi="th-TH"/>
              </w:rPr>
              <w:t xml:space="preserve">in 2015 and continually upgrade </w:t>
            </w:r>
            <w:r w:rsidRPr="0096627D">
              <w:rPr>
                <w:rFonts w:asciiTheme="minorHAnsi" w:hAnsiTheme="minorHAnsi" w:cs="THSarabunPSK"/>
                <w:sz w:val="20"/>
                <w:lang w:val="en-US" w:bidi="th-TH"/>
              </w:rPr>
              <w:t xml:space="preserve">their systems to </w:t>
            </w:r>
            <w:r>
              <w:rPr>
                <w:rFonts w:asciiTheme="minorHAnsi" w:hAnsiTheme="minorHAnsi" w:cs="THSarabunPSK"/>
                <w:sz w:val="20"/>
                <w:lang w:val="en-US" w:bidi="th-TH"/>
              </w:rPr>
              <w:t xml:space="preserve">support ASW live implementation </w:t>
            </w:r>
            <w:r w:rsidRPr="0096627D">
              <w:rPr>
                <w:rFonts w:asciiTheme="minorHAnsi" w:hAnsiTheme="minorHAnsi" w:cs="THSarabunPSK"/>
                <w:sz w:val="20"/>
                <w:lang w:val="en-US" w:bidi="th-TH"/>
              </w:rPr>
              <w:t>at the initial stage of AEC.</w:t>
            </w:r>
          </w:p>
          <w:p w:rsidR="004063A0" w:rsidRPr="0096627D" w:rsidRDefault="004063A0" w:rsidP="00882014">
            <w:pPr>
              <w:autoSpaceDE w:val="0"/>
              <w:autoSpaceDN w:val="0"/>
              <w:adjustRightInd w:val="0"/>
              <w:rPr>
                <w:rFonts w:asciiTheme="minorHAnsi" w:hAnsiTheme="minorHAnsi" w:cs="THSarabunPSK"/>
                <w:sz w:val="20"/>
                <w:lang w:val="en-US" w:bidi="th-TH"/>
              </w:rPr>
            </w:pPr>
            <w:r>
              <w:rPr>
                <w:rFonts w:asciiTheme="minorHAnsi" w:hAnsiTheme="minorHAnsi" w:cs="THSarabunPSK"/>
                <w:sz w:val="20"/>
                <w:lang w:val="en-US" w:bidi="th-TH"/>
              </w:rPr>
              <w:t xml:space="preserve">- </w:t>
            </w:r>
            <w:r w:rsidRPr="0096627D">
              <w:rPr>
                <w:rFonts w:asciiTheme="minorHAnsi" w:hAnsiTheme="minorHAnsi" w:cs="THSarabunPSK"/>
                <w:sz w:val="20"/>
                <w:lang w:val="en-US" w:bidi="th-TH"/>
              </w:rPr>
              <w:t>The government agencies and business sectors</w:t>
            </w:r>
            <w:r>
              <w:rPr>
                <w:rFonts w:asciiTheme="minorHAnsi" w:hAnsiTheme="minorHAnsi" w:cs="THSarabunPSK"/>
                <w:sz w:val="20"/>
                <w:lang w:val="en-US" w:bidi="th-TH"/>
              </w:rPr>
              <w:t xml:space="preserve"> </w:t>
            </w:r>
            <w:r w:rsidRPr="0096627D">
              <w:rPr>
                <w:rFonts w:asciiTheme="minorHAnsi" w:hAnsiTheme="minorHAnsi" w:cs="THSarabunPSK"/>
                <w:sz w:val="20"/>
                <w:lang w:val="en-US" w:bidi="th-TH"/>
              </w:rPr>
              <w:t>who</w:t>
            </w:r>
            <w:r>
              <w:rPr>
                <w:rFonts w:asciiTheme="minorHAnsi" w:hAnsiTheme="minorHAnsi" w:cs="THSarabunPSK"/>
                <w:sz w:val="20"/>
                <w:lang w:val="en-US" w:bidi="th-TH"/>
              </w:rPr>
              <w:t xml:space="preserve"> have been carrying out the NSW </w:t>
            </w:r>
            <w:r w:rsidRPr="0096627D">
              <w:rPr>
                <w:rFonts w:asciiTheme="minorHAnsi" w:hAnsiTheme="minorHAnsi" w:cs="THSarabunPSK"/>
                <w:sz w:val="20"/>
                <w:lang w:val="en-US" w:bidi="th-TH"/>
              </w:rPr>
              <w:t>implementation are revis</w:t>
            </w:r>
            <w:r>
              <w:rPr>
                <w:rFonts w:asciiTheme="minorHAnsi" w:hAnsiTheme="minorHAnsi" w:cs="THSarabunPSK"/>
                <w:sz w:val="20"/>
                <w:lang w:val="en-US" w:bidi="th-TH"/>
              </w:rPr>
              <w:t xml:space="preserve">ing relevant laws and </w:t>
            </w:r>
            <w:r w:rsidRPr="0096627D">
              <w:rPr>
                <w:rFonts w:asciiTheme="minorHAnsi" w:hAnsiTheme="minorHAnsi" w:cs="THSarabunPSK"/>
                <w:sz w:val="20"/>
                <w:lang w:val="en-US" w:bidi="th-TH"/>
              </w:rPr>
              <w:t>regulations to enab</w:t>
            </w:r>
            <w:r>
              <w:rPr>
                <w:rFonts w:asciiTheme="minorHAnsi" w:hAnsiTheme="minorHAnsi" w:cs="THSarabunPSK"/>
                <w:sz w:val="20"/>
                <w:lang w:val="en-US" w:bidi="th-TH"/>
              </w:rPr>
              <w:t xml:space="preserve">le the electronic single window </w:t>
            </w:r>
            <w:r w:rsidRPr="0096627D">
              <w:rPr>
                <w:rFonts w:asciiTheme="minorHAnsi" w:hAnsiTheme="minorHAnsi" w:cs="THSarabunPSK"/>
                <w:sz w:val="20"/>
                <w:lang w:val="en-US" w:bidi="th-TH"/>
              </w:rPr>
              <w:t>transactions tha</w:t>
            </w:r>
            <w:r>
              <w:rPr>
                <w:rFonts w:asciiTheme="minorHAnsi" w:hAnsiTheme="minorHAnsi" w:cs="THSarabunPSK"/>
                <w:sz w:val="20"/>
                <w:lang w:val="en-US" w:bidi="th-TH"/>
              </w:rPr>
              <w:t xml:space="preserve">t are expected to be completed within </w:t>
            </w:r>
            <w:r w:rsidRPr="0096627D">
              <w:rPr>
                <w:rFonts w:asciiTheme="minorHAnsi" w:hAnsiTheme="minorHAnsi" w:cs="THSarabunPSK"/>
                <w:sz w:val="20"/>
                <w:lang w:val="en-US" w:bidi="th-TH"/>
              </w:rPr>
              <w:t>three years later.</w:t>
            </w:r>
          </w:p>
          <w:p w:rsidR="004063A0" w:rsidRPr="0096627D" w:rsidRDefault="004063A0" w:rsidP="00882014">
            <w:pPr>
              <w:autoSpaceDE w:val="0"/>
              <w:autoSpaceDN w:val="0"/>
              <w:adjustRightInd w:val="0"/>
              <w:rPr>
                <w:rFonts w:asciiTheme="minorHAnsi" w:hAnsiTheme="minorHAnsi" w:cs="THSarabunPSK"/>
                <w:sz w:val="20"/>
                <w:lang w:val="en-US" w:bidi="th-TH"/>
              </w:rPr>
            </w:pPr>
            <w:r>
              <w:rPr>
                <w:rFonts w:asciiTheme="minorHAnsi" w:hAnsiTheme="minorHAnsi" w:cs="THSarabunPSK"/>
                <w:sz w:val="20"/>
                <w:lang w:val="en-US" w:bidi="th-TH"/>
              </w:rPr>
              <w:t xml:space="preserve">- </w:t>
            </w:r>
            <w:r w:rsidRPr="0096627D">
              <w:rPr>
                <w:rFonts w:asciiTheme="minorHAnsi" w:hAnsiTheme="minorHAnsi" w:cs="THSarabunPSK"/>
                <w:sz w:val="20"/>
                <w:lang w:val="en-US" w:bidi="th-TH"/>
              </w:rPr>
              <w:t>One of the key success of paperless trading is to</w:t>
            </w:r>
            <w:r>
              <w:rPr>
                <w:rFonts w:asciiTheme="minorHAnsi" w:hAnsiTheme="minorHAnsi" w:cs="THSarabunPSK"/>
                <w:sz w:val="20"/>
                <w:lang w:val="en-US" w:bidi="th-TH"/>
              </w:rPr>
              <w:t xml:space="preserve"> </w:t>
            </w:r>
            <w:r w:rsidRPr="0096627D">
              <w:rPr>
                <w:rFonts w:asciiTheme="minorHAnsi" w:hAnsiTheme="minorHAnsi" w:cs="THSarabunPSK"/>
                <w:sz w:val="20"/>
                <w:lang w:val="en-US" w:bidi="th-TH"/>
              </w:rPr>
              <w:t>simplify and strea</w:t>
            </w:r>
            <w:r>
              <w:rPr>
                <w:rFonts w:asciiTheme="minorHAnsi" w:hAnsiTheme="minorHAnsi" w:cs="THSarabunPSK"/>
                <w:sz w:val="20"/>
                <w:lang w:val="en-US" w:bidi="th-TH"/>
              </w:rPr>
              <w:t xml:space="preserve">mline the business processes on </w:t>
            </w:r>
            <w:r w:rsidRPr="0096627D">
              <w:rPr>
                <w:rFonts w:asciiTheme="minorHAnsi" w:hAnsiTheme="minorHAnsi" w:cs="THSarabunPSK"/>
                <w:sz w:val="20"/>
                <w:lang w:val="en-US" w:bidi="th-TH"/>
              </w:rPr>
              <w:t>import, export, a</w:t>
            </w:r>
            <w:r>
              <w:rPr>
                <w:rFonts w:asciiTheme="minorHAnsi" w:hAnsiTheme="minorHAnsi" w:cs="THSarabunPSK"/>
                <w:sz w:val="20"/>
                <w:lang w:val="en-US" w:bidi="th-TH"/>
              </w:rPr>
              <w:t xml:space="preserve">nd logistics which Thailand is </w:t>
            </w:r>
            <w:r w:rsidRPr="0096627D">
              <w:rPr>
                <w:rFonts w:asciiTheme="minorHAnsi" w:hAnsiTheme="minorHAnsi" w:cs="THSarabunPSK"/>
                <w:sz w:val="20"/>
                <w:lang w:val="en-US" w:bidi="th-TH"/>
              </w:rPr>
              <w:t>conducting thi</w:t>
            </w:r>
            <w:r>
              <w:rPr>
                <w:rFonts w:asciiTheme="minorHAnsi" w:hAnsiTheme="minorHAnsi" w:cs="THSarabunPSK"/>
                <w:sz w:val="20"/>
                <w:lang w:val="en-US" w:bidi="th-TH"/>
              </w:rPr>
              <w:t xml:space="preserve">s task on strategic products to </w:t>
            </w:r>
            <w:r w:rsidRPr="0096627D">
              <w:rPr>
                <w:rFonts w:asciiTheme="minorHAnsi" w:hAnsiTheme="minorHAnsi" w:cs="THSarabunPSK"/>
                <w:sz w:val="20"/>
                <w:lang w:val="en-US" w:bidi="th-TH"/>
              </w:rPr>
              <w:t>facilitate the trade processes and procedures inforthcoming year.</w:t>
            </w:r>
          </w:p>
          <w:p w:rsidR="004063A0" w:rsidRPr="0028122A" w:rsidRDefault="004063A0" w:rsidP="00882014">
            <w:pPr>
              <w:ind w:right="-128"/>
              <w:rPr>
                <w:rFonts w:ascii="Calibri" w:hAnsi="Calibri" w:cs="Arial"/>
                <w:iCs/>
                <w:color w:val="808080"/>
                <w:sz w:val="20"/>
                <w:lang w:val="en-US"/>
              </w:rPr>
            </w:pPr>
          </w:p>
        </w:tc>
      </w:tr>
      <w:tr w:rsidR="004063A0">
        <w:tc>
          <w:tcPr>
            <w:tcW w:w="3524" w:type="dxa"/>
          </w:tcPr>
          <w:p w:rsidR="004063A0" w:rsidRPr="0028122A" w:rsidRDefault="004063A0" w:rsidP="0028122A">
            <w:pPr>
              <w:rPr>
                <w:rFonts w:ascii="Calibri" w:hAnsi="Calibri"/>
                <w:b/>
                <w:bCs/>
                <w:i/>
                <w:iCs/>
                <w:sz w:val="20"/>
                <w:lang w:val="en-US"/>
              </w:rPr>
            </w:pPr>
            <w:r w:rsidRPr="0028122A">
              <w:rPr>
                <w:rFonts w:asciiTheme="minorHAnsi" w:hAnsiTheme="minorHAnsi"/>
                <w:b/>
                <w:bCs/>
                <w:i/>
                <w:iCs/>
                <w:sz w:val="20"/>
              </w:rPr>
              <w:t>Provision of Temporary Importation Facilities</w:t>
            </w:r>
          </w:p>
        </w:tc>
        <w:tc>
          <w:tcPr>
            <w:tcW w:w="5387" w:type="dxa"/>
          </w:tcPr>
          <w:p w:rsidR="004063A0" w:rsidRDefault="004063A0" w:rsidP="00787777">
            <w:pPr>
              <w:rPr>
                <w:rFonts w:asciiTheme="minorHAnsi" w:hAnsiTheme="minorHAnsi"/>
                <w:sz w:val="20"/>
              </w:rPr>
            </w:pPr>
            <w:r>
              <w:rPr>
                <w:rFonts w:asciiTheme="minorHAnsi" w:hAnsiTheme="minorHAnsi"/>
                <w:sz w:val="20"/>
              </w:rPr>
              <w:t>After t</w:t>
            </w:r>
            <w:r w:rsidRPr="00030C7F">
              <w:rPr>
                <w:rFonts w:asciiTheme="minorHAnsi" w:hAnsiTheme="minorHAnsi"/>
                <w:sz w:val="20"/>
              </w:rPr>
              <w:t>he Thai Customs Department adopted the Istanbul Convention and ATA Convention, there has been no further improvement since the last IAP review.</w:t>
            </w:r>
          </w:p>
          <w:p w:rsidR="004063A0" w:rsidRPr="00787777" w:rsidRDefault="004063A0" w:rsidP="00787777">
            <w:pPr>
              <w:autoSpaceDE w:val="0"/>
              <w:autoSpaceDN w:val="0"/>
              <w:adjustRightInd w:val="0"/>
              <w:rPr>
                <w:rFonts w:asciiTheme="minorHAnsi" w:hAnsiTheme="minorHAnsi" w:cs="THSarabunPSK"/>
                <w:sz w:val="20"/>
                <w:lang w:bidi="th-TH"/>
              </w:rPr>
            </w:pPr>
          </w:p>
        </w:tc>
        <w:tc>
          <w:tcPr>
            <w:tcW w:w="5670" w:type="dxa"/>
          </w:tcPr>
          <w:p w:rsidR="004063A0" w:rsidRPr="00030C7F" w:rsidRDefault="004063A0" w:rsidP="00787777">
            <w:pPr>
              <w:rPr>
                <w:rFonts w:asciiTheme="minorHAnsi" w:hAnsiTheme="minorHAnsi"/>
                <w:sz w:val="20"/>
              </w:rPr>
            </w:pPr>
            <w:r>
              <w:rPr>
                <w:rFonts w:asciiTheme="minorHAnsi" w:hAnsiTheme="minorHAnsi"/>
                <w:sz w:val="20"/>
              </w:rPr>
              <w:t>N</w:t>
            </w:r>
            <w:r w:rsidRPr="00030C7F">
              <w:rPr>
                <w:rFonts w:asciiTheme="minorHAnsi" w:hAnsiTheme="minorHAnsi"/>
                <w:sz w:val="20"/>
              </w:rPr>
              <w:t>o further improvement planned.</w:t>
            </w:r>
          </w:p>
          <w:p w:rsidR="004063A0" w:rsidRPr="00787777" w:rsidRDefault="004063A0" w:rsidP="0028122A">
            <w:pPr>
              <w:autoSpaceDE w:val="0"/>
              <w:autoSpaceDN w:val="0"/>
              <w:adjustRightInd w:val="0"/>
              <w:jc w:val="thaiDistribute"/>
              <w:rPr>
                <w:rFonts w:asciiTheme="minorHAnsi" w:hAnsiTheme="minorHAnsi" w:cs="THSarabunPSK"/>
                <w:sz w:val="20"/>
                <w:lang w:bidi="th-TH"/>
              </w:rPr>
            </w:pPr>
          </w:p>
        </w:tc>
      </w:tr>
      <w:tr w:rsidR="004063A0">
        <w:tc>
          <w:tcPr>
            <w:tcW w:w="3524" w:type="dxa"/>
          </w:tcPr>
          <w:p w:rsidR="004063A0" w:rsidRPr="00787777" w:rsidRDefault="004063A0" w:rsidP="00787777">
            <w:pPr>
              <w:rPr>
                <w:rFonts w:asciiTheme="minorHAnsi" w:hAnsiTheme="minorHAnsi"/>
                <w:b/>
                <w:bCs/>
                <w:i/>
                <w:iCs/>
                <w:sz w:val="20"/>
              </w:rPr>
            </w:pPr>
            <w:r w:rsidRPr="00787777">
              <w:rPr>
                <w:rFonts w:asciiTheme="minorHAnsi" w:hAnsiTheme="minorHAnsi"/>
                <w:b/>
                <w:bCs/>
                <w:i/>
                <w:iCs/>
                <w:sz w:val="20"/>
              </w:rPr>
              <w:t xml:space="preserve">Implementation of Clear Appeal Provisions </w:t>
            </w:r>
            <w:r w:rsidRPr="00787777">
              <w:rPr>
                <w:rFonts w:asciiTheme="minorHAnsi" w:hAnsiTheme="minorHAnsi" w:cs="TH SarabunPSK"/>
                <w:b/>
                <w:bCs/>
                <w:i/>
                <w:iCs/>
                <w:color w:val="000000" w:themeColor="text1"/>
                <w:sz w:val="20"/>
                <w:lang w:bidi="th-TH"/>
              </w:rPr>
              <w:t>Tariff</w:t>
            </w:r>
          </w:p>
        </w:tc>
        <w:tc>
          <w:tcPr>
            <w:tcW w:w="5387" w:type="dxa"/>
          </w:tcPr>
          <w:p w:rsidR="004063A0" w:rsidRDefault="004063A0" w:rsidP="00EA3481">
            <w:pPr>
              <w:pStyle w:val="ListParagraph"/>
              <w:numPr>
                <w:ilvl w:val="0"/>
                <w:numId w:val="2"/>
              </w:numPr>
              <w:tabs>
                <w:tab w:val="left" w:pos="196"/>
              </w:tabs>
              <w:ind w:left="0" w:firstLine="0"/>
              <w:rPr>
                <w:rFonts w:asciiTheme="minorHAnsi" w:hAnsiTheme="minorHAnsi" w:cs="TH SarabunPSK"/>
                <w:iCs/>
                <w:spacing w:val="-4"/>
                <w:sz w:val="20"/>
                <w:lang w:bidi="th-TH"/>
              </w:rPr>
            </w:pPr>
            <w:r w:rsidRPr="008728EB">
              <w:rPr>
                <w:rFonts w:asciiTheme="minorHAnsi" w:hAnsiTheme="minorHAnsi" w:cs="TH SarabunPSK"/>
                <w:iCs/>
                <w:spacing w:val="-4"/>
                <w:sz w:val="20"/>
                <w:lang w:bidi="th-TH"/>
              </w:rPr>
              <w:t>Estabishment of Appeal Sub-Committee for Tariff Classification</w:t>
            </w:r>
          </w:p>
          <w:p w:rsidR="004063A0" w:rsidRDefault="004063A0" w:rsidP="00EA3481">
            <w:pPr>
              <w:pStyle w:val="ListParagraph"/>
              <w:numPr>
                <w:ilvl w:val="0"/>
                <w:numId w:val="2"/>
              </w:numPr>
              <w:tabs>
                <w:tab w:val="left" w:pos="196"/>
              </w:tabs>
              <w:ind w:left="0" w:firstLine="0"/>
              <w:rPr>
                <w:rFonts w:asciiTheme="minorHAnsi" w:hAnsiTheme="minorHAnsi" w:cs="TH SarabunPSK"/>
                <w:iCs/>
                <w:sz w:val="20"/>
                <w:lang w:bidi="th-TH"/>
              </w:rPr>
            </w:pPr>
            <w:r w:rsidRPr="009D2320">
              <w:rPr>
                <w:rFonts w:asciiTheme="minorHAnsi" w:hAnsiTheme="minorHAnsi" w:cs="TH SarabunPSK"/>
                <w:iCs/>
                <w:sz w:val="20"/>
                <w:szCs w:val="20"/>
                <w:lang w:bidi="th-TH"/>
              </w:rPr>
              <w:t>Estabishment of Appeals Sub-Committee for Rule</w:t>
            </w:r>
            <w:r>
              <w:rPr>
                <w:rFonts w:asciiTheme="minorHAnsi" w:hAnsiTheme="minorHAnsi" w:cs="TH SarabunPSK"/>
                <w:iCs/>
                <w:sz w:val="20"/>
                <w:szCs w:val="20"/>
                <w:lang w:bidi="th-TH"/>
              </w:rPr>
              <w:t>s</w:t>
            </w:r>
            <w:r w:rsidRPr="009D2320">
              <w:rPr>
                <w:rFonts w:asciiTheme="minorHAnsi" w:hAnsiTheme="minorHAnsi" w:cs="TH SarabunPSK"/>
                <w:iCs/>
                <w:sz w:val="20"/>
                <w:szCs w:val="20"/>
                <w:lang w:bidi="th-TH"/>
              </w:rPr>
              <w:t xml:space="preserve"> of Origin</w:t>
            </w:r>
          </w:p>
          <w:p w:rsidR="004063A0" w:rsidRPr="000943BD" w:rsidRDefault="004063A0" w:rsidP="00EA3481">
            <w:pPr>
              <w:pStyle w:val="ListParagraph"/>
              <w:numPr>
                <w:ilvl w:val="0"/>
                <w:numId w:val="2"/>
              </w:numPr>
              <w:tabs>
                <w:tab w:val="left" w:pos="196"/>
              </w:tabs>
              <w:ind w:left="0" w:firstLine="0"/>
              <w:rPr>
                <w:rFonts w:asciiTheme="minorHAnsi" w:hAnsiTheme="minorHAnsi" w:cs="TH SarabunPSK"/>
                <w:iCs/>
                <w:sz w:val="20"/>
                <w:lang w:bidi="th-TH"/>
              </w:rPr>
            </w:pPr>
            <w:r>
              <w:rPr>
                <w:rFonts w:asciiTheme="minorHAnsi" w:hAnsiTheme="minorHAnsi" w:cs="TH SarabunPSK"/>
                <w:iCs/>
                <w:sz w:val="20"/>
                <w:szCs w:val="20"/>
                <w:lang w:bidi="th-TH"/>
              </w:rPr>
              <w:t>Dissemination of</w:t>
            </w:r>
            <w:r w:rsidRPr="009D2320">
              <w:rPr>
                <w:rFonts w:asciiTheme="minorHAnsi" w:hAnsiTheme="minorHAnsi" w:cs="TH SarabunPSK"/>
                <w:iCs/>
                <w:sz w:val="20"/>
                <w:szCs w:val="20"/>
                <w:lang w:bidi="th-TH"/>
              </w:rPr>
              <w:t xml:space="preserve"> the decisions of the Appeal</w:t>
            </w:r>
            <w:r w:rsidRPr="009D2320">
              <w:rPr>
                <w:rFonts w:asciiTheme="minorHAnsi" w:hAnsiTheme="minorHAnsi" w:cs="TH SarabunPSK"/>
                <w:iCs/>
                <w:color w:val="808080"/>
                <w:sz w:val="20"/>
                <w:szCs w:val="20"/>
                <w:lang w:bidi="th-TH"/>
              </w:rPr>
              <w:t xml:space="preserve"> </w:t>
            </w:r>
            <w:r>
              <w:rPr>
                <w:rFonts w:asciiTheme="minorHAnsi" w:hAnsiTheme="minorHAnsi" w:cs="TH SarabunPSK"/>
                <w:iCs/>
                <w:sz w:val="20"/>
                <w:szCs w:val="20"/>
                <w:lang w:bidi="th-TH"/>
              </w:rPr>
              <w:t xml:space="preserve">Commission </w:t>
            </w:r>
            <w:r w:rsidRPr="009D2320">
              <w:rPr>
                <w:rFonts w:asciiTheme="minorHAnsi" w:hAnsiTheme="minorHAnsi" w:cs="TH SarabunPSK"/>
                <w:iCs/>
                <w:sz w:val="20"/>
                <w:szCs w:val="20"/>
                <w:lang w:bidi="th-TH"/>
              </w:rPr>
              <w:t>for Tariff Classification and Rule</w:t>
            </w:r>
            <w:r>
              <w:rPr>
                <w:rFonts w:asciiTheme="minorHAnsi" w:hAnsiTheme="minorHAnsi" w:cs="TH SarabunPSK"/>
                <w:iCs/>
                <w:sz w:val="20"/>
                <w:szCs w:val="20"/>
                <w:lang w:bidi="th-TH"/>
              </w:rPr>
              <w:t>s</w:t>
            </w:r>
            <w:r w:rsidRPr="009D2320">
              <w:rPr>
                <w:rFonts w:asciiTheme="minorHAnsi" w:hAnsiTheme="minorHAnsi" w:cs="TH SarabunPSK"/>
                <w:iCs/>
                <w:sz w:val="20"/>
                <w:szCs w:val="20"/>
                <w:lang w:bidi="th-TH"/>
              </w:rPr>
              <w:t xml:space="preserve"> of Origin on the </w:t>
            </w:r>
            <w:r>
              <w:rPr>
                <w:rFonts w:asciiTheme="minorHAnsi" w:hAnsiTheme="minorHAnsi" w:cs="TH SarabunPSK"/>
                <w:iCs/>
                <w:sz w:val="20"/>
                <w:szCs w:val="20"/>
                <w:lang w:bidi="th-TH"/>
              </w:rPr>
              <w:t>I</w:t>
            </w:r>
            <w:r w:rsidRPr="009D2320">
              <w:rPr>
                <w:rFonts w:asciiTheme="minorHAnsi" w:hAnsiTheme="minorHAnsi" w:cs="TH SarabunPSK"/>
                <w:iCs/>
                <w:sz w:val="20"/>
                <w:szCs w:val="20"/>
                <w:lang w:bidi="th-TH"/>
              </w:rPr>
              <w:t>nternet</w:t>
            </w:r>
            <w:r w:rsidRPr="009D2320">
              <w:rPr>
                <w:rFonts w:asciiTheme="minorHAnsi" w:hAnsiTheme="minorHAnsi" w:cs="TH SarabunPSK"/>
                <w:iCs/>
                <w:color w:val="808080"/>
                <w:sz w:val="20"/>
                <w:szCs w:val="20"/>
                <w:lang w:bidi="th-TH"/>
              </w:rPr>
              <w:t>.</w:t>
            </w:r>
          </w:p>
          <w:p w:rsidR="004063A0" w:rsidRDefault="004063A0" w:rsidP="00EA3481">
            <w:pPr>
              <w:pStyle w:val="ListParagraph"/>
              <w:numPr>
                <w:ilvl w:val="0"/>
                <w:numId w:val="2"/>
              </w:numPr>
              <w:tabs>
                <w:tab w:val="left" w:pos="196"/>
              </w:tabs>
              <w:ind w:left="0" w:firstLine="0"/>
              <w:rPr>
                <w:rFonts w:asciiTheme="minorHAnsi" w:hAnsiTheme="minorHAnsi" w:cs="TH SarabunPSK"/>
                <w:iCs/>
                <w:sz w:val="20"/>
                <w:lang w:bidi="th-TH"/>
              </w:rPr>
            </w:pPr>
            <w:r w:rsidRPr="008728EB">
              <w:rPr>
                <w:rFonts w:asciiTheme="minorHAnsi" w:hAnsiTheme="minorHAnsi" w:cs="TH SarabunPSK"/>
                <w:iCs/>
                <w:color w:val="000000" w:themeColor="text1"/>
                <w:sz w:val="20"/>
                <w:szCs w:val="20"/>
                <w:lang w:bidi="th-TH"/>
              </w:rPr>
              <w:t xml:space="preserve">In principle, an importer or exporter has a right to appeal against a </w:t>
            </w:r>
            <w:r>
              <w:rPr>
                <w:rFonts w:asciiTheme="minorHAnsi" w:hAnsiTheme="minorHAnsi" w:cs="TH SarabunPSK"/>
                <w:iCs/>
                <w:color w:val="000000" w:themeColor="text1"/>
                <w:sz w:val="20"/>
                <w:szCs w:val="20"/>
                <w:lang w:bidi="th-TH"/>
              </w:rPr>
              <w:t>C</w:t>
            </w:r>
            <w:r w:rsidRPr="008728EB">
              <w:rPr>
                <w:rFonts w:asciiTheme="minorHAnsi" w:hAnsiTheme="minorHAnsi" w:cs="TH SarabunPSK"/>
                <w:iCs/>
                <w:color w:val="000000" w:themeColor="text1"/>
                <w:sz w:val="20"/>
                <w:szCs w:val="20"/>
                <w:lang w:bidi="th-TH"/>
              </w:rPr>
              <w:t xml:space="preserve">ustoms decision on duty assessment concerning valuation, tariff classification and origin of goods to the Appeal </w:t>
            </w:r>
            <w:r>
              <w:rPr>
                <w:rFonts w:asciiTheme="minorHAnsi" w:hAnsiTheme="minorHAnsi" w:cs="TH SarabunPSK"/>
                <w:iCs/>
                <w:color w:val="000000" w:themeColor="text1"/>
                <w:sz w:val="20"/>
                <w:szCs w:val="20"/>
                <w:lang w:bidi="th-TH"/>
              </w:rPr>
              <w:t xml:space="preserve">Commission </w:t>
            </w:r>
            <w:r w:rsidRPr="008728EB">
              <w:rPr>
                <w:rFonts w:asciiTheme="minorHAnsi" w:hAnsiTheme="minorHAnsi" w:cs="TH SarabunPSK"/>
                <w:iCs/>
                <w:color w:val="000000" w:themeColor="text1"/>
                <w:sz w:val="20"/>
                <w:szCs w:val="20"/>
                <w:lang w:bidi="th-TH"/>
              </w:rPr>
              <w:t xml:space="preserve">within 30 days after the date of receiving the assessment notice as provided in </w:t>
            </w:r>
            <w:r>
              <w:rPr>
                <w:rFonts w:asciiTheme="minorHAnsi" w:hAnsiTheme="minorHAnsi" w:cs="TH SarabunPSK"/>
                <w:iCs/>
                <w:color w:val="000000" w:themeColor="text1"/>
                <w:sz w:val="20"/>
                <w:szCs w:val="20"/>
                <w:lang w:bidi="th-TH"/>
              </w:rPr>
              <w:t xml:space="preserve">the </w:t>
            </w:r>
            <w:r w:rsidRPr="008728EB">
              <w:rPr>
                <w:rFonts w:asciiTheme="minorHAnsi" w:hAnsiTheme="minorHAnsi" w:cs="TH SarabunPSK"/>
                <w:iCs/>
                <w:color w:val="000000" w:themeColor="text1"/>
                <w:sz w:val="20"/>
                <w:szCs w:val="20"/>
                <w:lang w:bidi="th-TH"/>
              </w:rPr>
              <w:t xml:space="preserve">Customs Act (2000) under Section 112 six. The appellant has a right to appeal the decision of the Appeal Committee by filing a case to  a </w:t>
            </w:r>
            <w:r w:rsidRPr="008728EB">
              <w:rPr>
                <w:rFonts w:asciiTheme="minorHAnsi" w:hAnsiTheme="minorHAnsi" w:cs="TH SarabunPSK"/>
                <w:iCs/>
                <w:sz w:val="20"/>
                <w:szCs w:val="20"/>
                <w:lang w:bidi="th-TH"/>
              </w:rPr>
              <w:t>Court within thirty days</w:t>
            </w:r>
            <w:r w:rsidRPr="008728EB">
              <w:rPr>
                <w:rFonts w:asciiTheme="minorHAnsi" w:hAnsiTheme="minorHAnsi"/>
                <w:sz w:val="20"/>
                <w:szCs w:val="20"/>
              </w:rPr>
              <w:t xml:space="preserve"> </w:t>
            </w:r>
            <w:r w:rsidRPr="008728EB">
              <w:rPr>
                <w:rFonts w:asciiTheme="minorHAnsi" w:hAnsiTheme="minorHAnsi" w:cs="TH SarabunPSK"/>
                <w:iCs/>
                <w:sz w:val="20"/>
                <w:szCs w:val="20"/>
                <w:lang w:bidi="th-TH"/>
              </w:rPr>
              <w:t>as from the date of receipt of the appeal decision.</w:t>
            </w:r>
          </w:p>
          <w:p w:rsidR="004063A0" w:rsidRDefault="004063A0" w:rsidP="00787777">
            <w:pPr>
              <w:rPr>
                <w:rFonts w:asciiTheme="minorHAnsi" w:hAnsiTheme="minorHAnsi" w:cs="TH SarabunPSK"/>
                <w:b/>
                <w:bCs/>
                <w:iCs/>
                <w:sz w:val="20"/>
                <w:u w:val="single"/>
              </w:rPr>
            </w:pPr>
          </w:p>
          <w:p w:rsidR="004063A0" w:rsidRPr="00936E68" w:rsidRDefault="004063A0" w:rsidP="00787777">
            <w:pPr>
              <w:rPr>
                <w:rFonts w:asciiTheme="minorHAnsi" w:hAnsiTheme="minorHAnsi" w:cs="TH SarabunPSK"/>
                <w:b/>
                <w:bCs/>
                <w:iCs/>
                <w:sz w:val="20"/>
                <w:u w:val="single"/>
                <w:lang w:bidi="th-TH"/>
              </w:rPr>
            </w:pPr>
            <w:r w:rsidRPr="008728EB">
              <w:rPr>
                <w:rFonts w:asciiTheme="minorHAnsi" w:hAnsiTheme="minorHAnsi" w:cs="TH SarabunPSK"/>
                <w:b/>
                <w:bCs/>
                <w:iCs/>
                <w:sz w:val="20"/>
                <w:u w:val="single"/>
              </w:rPr>
              <w:t>Valuation</w:t>
            </w:r>
          </w:p>
          <w:p w:rsidR="004063A0" w:rsidRDefault="004063A0" w:rsidP="00EA3481">
            <w:pPr>
              <w:pStyle w:val="ListParagraph"/>
              <w:numPr>
                <w:ilvl w:val="0"/>
                <w:numId w:val="2"/>
              </w:numPr>
              <w:tabs>
                <w:tab w:val="left" w:pos="196"/>
              </w:tabs>
              <w:ind w:left="0" w:firstLine="0"/>
              <w:rPr>
                <w:rFonts w:asciiTheme="minorHAnsi" w:hAnsiTheme="minorHAnsi"/>
                <w:sz w:val="20"/>
                <w:u w:val="single"/>
              </w:rPr>
            </w:pPr>
            <w:r w:rsidRPr="008728EB">
              <w:rPr>
                <w:rFonts w:asciiTheme="minorHAnsi" w:hAnsiTheme="minorHAnsi" w:cs="TH SarabunPSK"/>
                <w:iCs/>
                <w:spacing w:val="-2"/>
                <w:sz w:val="20"/>
                <w:szCs w:val="20"/>
                <w:lang w:bidi="th-TH"/>
              </w:rPr>
              <w:t>Setting up time-frame for valuation appeal procedures. In case</w:t>
            </w:r>
            <w:r w:rsidRPr="000943BD">
              <w:rPr>
                <w:rFonts w:asciiTheme="minorHAnsi" w:hAnsiTheme="minorHAnsi" w:cs="TH SarabunPSK"/>
                <w:iCs/>
                <w:sz w:val="20"/>
                <w:szCs w:val="20"/>
                <w:lang w:bidi="th-TH"/>
              </w:rPr>
              <w:t xml:space="preserve"> </w:t>
            </w:r>
            <w:r w:rsidRPr="008728EB">
              <w:rPr>
                <w:rFonts w:asciiTheme="minorHAnsi" w:hAnsiTheme="minorHAnsi" w:cs="TH SarabunPSK"/>
                <w:iCs/>
                <w:spacing w:val="-4"/>
                <w:sz w:val="20"/>
                <w:szCs w:val="20"/>
                <w:lang w:bidi="th-TH"/>
              </w:rPr>
              <w:t>that the appeal case has sufficient information for consideration,</w:t>
            </w:r>
            <w:r>
              <w:rPr>
                <w:rFonts w:asciiTheme="minorHAnsi" w:hAnsiTheme="minorHAnsi" w:cs="TH SarabunPSK"/>
                <w:iCs/>
                <w:sz w:val="20"/>
                <w:szCs w:val="20"/>
                <w:lang w:bidi="th-TH"/>
              </w:rPr>
              <w:t xml:space="preserve"> </w:t>
            </w:r>
            <w:r w:rsidRPr="000943BD">
              <w:rPr>
                <w:rFonts w:asciiTheme="minorHAnsi" w:hAnsiTheme="minorHAnsi" w:cs="TH SarabunPSK"/>
                <w:iCs/>
                <w:sz w:val="20"/>
                <w:szCs w:val="20"/>
                <w:lang w:bidi="th-TH"/>
              </w:rPr>
              <w:t xml:space="preserve"> it shall be finalized and decision shall be made within 45 days since the date of </w:t>
            </w:r>
            <w:r w:rsidRPr="008728EB">
              <w:rPr>
                <w:rFonts w:asciiTheme="minorHAnsi" w:hAnsiTheme="minorHAnsi" w:cs="TH SarabunPSK"/>
                <w:iCs/>
                <w:sz w:val="20"/>
                <w:szCs w:val="20"/>
                <w:lang w:bidi="th-TH"/>
              </w:rPr>
              <w:t>the final decision</w:t>
            </w:r>
            <w:r w:rsidRPr="000943BD">
              <w:rPr>
                <w:rFonts w:asciiTheme="minorHAnsi" w:hAnsiTheme="minorHAnsi" w:cs="TH SarabunPSK"/>
                <w:iCs/>
                <w:sz w:val="20"/>
                <w:szCs w:val="20"/>
                <w:lang w:bidi="th-TH"/>
              </w:rPr>
              <w:t xml:space="preserve"> of the Appeal committee,</w:t>
            </w:r>
            <w:r>
              <w:rPr>
                <w:rFonts w:asciiTheme="minorHAnsi" w:hAnsiTheme="minorHAnsi" w:cs="TH SarabunPSK"/>
                <w:iCs/>
                <w:sz w:val="20"/>
                <w:szCs w:val="20"/>
                <w:lang w:bidi="th-TH"/>
              </w:rPr>
              <w:t xml:space="preserve"> </w:t>
            </w:r>
            <w:r w:rsidRPr="000943BD">
              <w:rPr>
                <w:rFonts w:asciiTheme="minorHAnsi" w:hAnsiTheme="minorHAnsi" w:cs="TH SarabunPSK"/>
                <w:iCs/>
                <w:sz w:val="20"/>
                <w:szCs w:val="20"/>
                <w:lang w:bidi="th-TH"/>
              </w:rPr>
              <w:t>except having other reasons for the delay.</w:t>
            </w:r>
          </w:p>
          <w:p w:rsidR="004063A0" w:rsidRDefault="004063A0" w:rsidP="00787777">
            <w:pPr>
              <w:tabs>
                <w:tab w:val="left" w:pos="2464"/>
              </w:tabs>
              <w:rPr>
                <w:rFonts w:asciiTheme="minorHAnsi" w:hAnsiTheme="minorHAnsi" w:cstheme="minorBidi"/>
                <w:sz w:val="20"/>
                <w:szCs w:val="25"/>
                <w:lang w:val="en-US" w:bidi="th-TH"/>
              </w:rPr>
            </w:pPr>
            <w:r>
              <w:rPr>
                <w:rFonts w:asciiTheme="minorHAnsi" w:hAnsiTheme="minorHAnsi" w:cstheme="minorBidi"/>
                <w:sz w:val="20"/>
                <w:szCs w:val="25"/>
                <w:lang w:val="en-US" w:bidi="th-TH"/>
              </w:rPr>
              <w:t>In addition, t</w:t>
            </w:r>
            <w:r w:rsidRPr="000943BD">
              <w:rPr>
                <w:rFonts w:asciiTheme="minorHAnsi" w:hAnsiTheme="minorHAnsi" w:cstheme="minorBidi"/>
                <w:sz w:val="20"/>
                <w:szCs w:val="25"/>
                <w:lang w:val="en-US" w:bidi="th-TH"/>
              </w:rPr>
              <w:t>he Customs Department is on the process of amending customs legislation in regard to appeals to the Appeal Committee for transparency and rapidity in appeal procedures as follows</w:t>
            </w:r>
            <w:r>
              <w:rPr>
                <w:rFonts w:asciiTheme="minorHAnsi" w:hAnsiTheme="minorHAnsi" w:cstheme="minorBidi"/>
                <w:sz w:val="20"/>
                <w:szCs w:val="25"/>
                <w:lang w:val="en-US" w:bidi="th-TH"/>
              </w:rPr>
              <w:t>:</w:t>
            </w:r>
          </w:p>
          <w:p w:rsidR="004063A0" w:rsidRDefault="004063A0" w:rsidP="00787777">
            <w:pPr>
              <w:rPr>
                <w:rFonts w:asciiTheme="minorHAnsi" w:hAnsiTheme="minorHAnsi" w:cstheme="minorBidi"/>
                <w:sz w:val="20"/>
                <w:szCs w:val="25"/>
                <w:lang w:val="en-US" w:bidi="th-TH"/>
              </w:rPr>
            </w:pPr>
            <w:r w:rsidRPr="000943BD">
              <w:rPr>
                <w:rFonts w:asciiTheme="minorHAnsi" w:hAnsiTheme="minorHAnsi" w:cstheme="minorBidi"/>
                <w:sz w:val="20"/>
                <w:szCs w:val="25"/>
                <w:lang w:val="en-US" w:bidi="th-TH"/>
              </w:rPr>
              <w:lastRenderedPageBreak/>
              <w:t xml:space="preserve">  1. To determine the period of time that the appeal procedures have to be completed within 180 days. Provided that the appeal procedures are unable to be completed within specified time limits, appellants have the right  to further file an appeal to the court without waiting for the decision of the Appeal Committee.</w:t>
            </w:r>
          </w:p>
          <w:p w:rsidR="004063A0" w:rsidRDefault="004063A0" w:rsidP="00787777">
            <w:pPr>
              <w:rPr>
                <w:rFonts w:asciiTheme="minorHAnsi" w:hAnsiTheme="minorHAnsi" w:cstheme="minorBidi"/>
                <w:sz w:val="20"/>
                <w:szCs w:val="25"/>
                <w:lang w:val="en-US" w:bidi="th-TH"/>
              </w:rPr>
            </w:pPr>
            <w:r w:rsidRPr="000943BD">
              <w:rPr>
                <w:rFonts w:asciiTheme="minorHAnsi" w:hAnsiTheme="minorHAnsi" w:cstheme="minorBidi"/>
                <w:sz w:val="20"/>
                <w:szCs w:val="25"/>
                <w:lang w:val="en-US" w:bidi="th-TH"/>
              </w:rPr>
              <w:t xml:space="preserve">  2. To determine the members of the Appeal </w:t>
            </w:r>
            <w:r>
              <w:rPr>
                <w:rFonts w:asciiTheme="minorHAnsi" w:hAnsiTheme="minorHAnsi" w:cstheme="minorBidi"/>
                <w:sz w:val="20"/>
                <w:szCs w:val="25"/>
                <w:lang w:val="en-US" w:bidi="th-TH"/>
              </w:rPr>
              <w:t>Commission</w:t>
            </w:r>
            <w:r w:rsidRPr="000943BD">
              <w:rPr>
                <w:rFonts w:asciiTheme="minorHAnsi" w:hAnsiTheme="minorHAnsi" w:cstheme="minorBidi"/>
                <w:sz w:val="20"/>
                <w:szCs w:val="25"/>
                <w:lang w:val="en-US" w:bidi="th-TH"/>
              </w:rPr>
              <w:t xml:space="preserve"> which will be selected from representatives of the private sector, in addition to representatives of the government agencies, for transparency of Appeal </w:t>
            </w:r>
            <w:r>
              <w:rPr>
                <w:rFonts w:asciiTheme="minorHAnsi" w:hAnsiTheme="minorHAnsi" w:cstheme="minorBidi"/>
                <w:sz w:val="20"/>
                <w:szCs w:val="25"/>
                <w:lang w:val="en-US" w:bidi="th-TH"/>
              </w:rPr>
              <w:t>Commission</w:t>
            </w:r>
            <w:r w:rsidRPr="000943BD">
              <w:rPr>
                <w:rFonts w:asciiTheme="minorHAnsi" w:hAnsiTheme="minorHAnsi" w:cstheme="minorBidi"/>
                <w:sz w:val="20"/>
                <w:szCs w:val="25"/>
                <w:lang w:val="en-US" w:bidi="th-TH"/>
              </w:rPr>
              <w:t>.</w:t>
            </w:r>
          </w:p>
          <w:p w:rsidR="004063A0" w:rsidRPr="00787777" w:rsidRDefault="004063A0" w:rsidP="00787777">
            <w:pPr>
              <w:rPr>
                <w:rFonts w:asciiTheme="minorHAnsi" w:hAnsiTheme="minorHAnsi"/>
                <w:sz w:val="20"/>
                <w:lang w:val="en-US"/>
              </w:rPr>
            </w:pPr>
          </w:p>
        </w:tc>
        <w:tc>
          <w:tcPr>
            <w:tcW w:w="5670" w:type="dxa"/>
          </w:tcPr>
          <w:p w:rsidR="004063A0" w:rsidRDefault="004063A0" w:rsidP="00EA3481">
            <w:pPr>
              <w:pStyle w:val="ListParagraph"/>
              <w:numPr>
                <w:ilvl w:val="0"/>
                <w:numId w:val="3"/>
              </w:numPr>
              <w:tabs>
                <w:tab w:val="left" w:pos="-88"/>
                <w:tab w:val="left" w:pos="196"/>
              </w:tabs>
              <w:ind w:left="0" w:firstLine="0"/>
              <w:rPr>
                <w:lang w:bidi="th-TH"/>
              </w:rPr>
            </w:pPr>
            <w:r w:rsidRPr="00D539B4">
              <w:rPr>
                <w:lang w:bidi="th-TH"/>
              </w:rPr>
              <w:lastRenderedPageBreak/>
              <w:t xml:space="preserve">To disseminate the decision of the Appeals  </w:t>
            </w:r>
            <w:r>
              <w:rPr>
                <w:lang w:bidi="th-TH"/>
              </w:rPr>
              <w:t xml:space="preserve">Commission </w:t>
            </w:r>
            <w:r w:rsidRPr="00D539B4">
              <w:rPr>
                <w:lang w:bidi="th-TH"/>
              </w:rPr>
              <w:t xml:space="preserve">on the Internet </w:t>
            </w:r>
          </w:p>
          <w:p w:rsidR="004063A0" w:rsidRPr="00F0097B" w:rsidRDefault="004063A0" w:rsidP="00882014">
            <w:pPr>
              <w:rPr>
                <w:rFonts w:asciiTheme="minorHAnsi" w:hAnsiTheme="minorHAnsi"/>
                <w:sz w:val="20"/>
                <w:lang w:val="en-US"/>
              </w:rPr>
            </w:pPr>
          </w:p>
        </w:tc>
      </w:tr>
      <w:tr w:rsidR="004063A0">
        <w:tc>
          <w:tcPr>
            <w:tcW w:w="3524" w:type="dxa"/>
          </w:tcPr>
          <w:p w:rsidR="004063A0" w:rsidRPr="00F0097B" w:rsidRDefault="004063A0" w:rsidP="00787777">
            <w:pPr>
              <w:rPr>
                <w:rFonts w:asciiTheme="minorHAnsi" w:hAnsiTheme="minorHAnsi"/>
                <w:b/>
                <w:bCs/>
                <w:i/>
                <w:sz w:val="20"/>
              </w:rPr>
            </w:pPr>
            <w:r w:rsidRPr="00F0097B">
              <w:rPr>
                <w:rFonts w:asciiTheme="minorHAnsi" w:hAnsiTheme="minorHAnsi" w:cs="TH SarabunPSK"/>
                <w:b/>
                <w:i/>
                <w:sz w:val="20"/>
                <w:lang w:val="en-US" w:bidi="th-TH"/>
              </w:rPr>
              <w:lastRenderedPageBreak/>
              <w:t>Alignment with WTO Valuation Agreement</w:t>
            </w:r>
          </w:p>
        </w:tc>
        <w:tc>
          <w:tcPr>
            <w:tcW w:w="5387" w:type="dxa"/>
          </w:tcPr>
          <w:p w:rsidR="004063A0" w:rsidRDefault="004063A0" w:rsidP="00EA3481">
            <w:pPr>
              <w:numPr>
                <w:ilvl w:val="0"/>
                <w:numId w:val="4"/>
              </w:numPr>
              <w:tabs>
                <w:tab w:val="left" w:pos="196"/>
              </w:tabs>
              <w:ind w:left="0" w:firstLine="0"/>
              <w:rPr>
                <w:rFonts w:asciiTheme="minorHAnsi" w:hAnsiTheme="minorHAnsi" w:cs="TH SarabunPSK"/>
                <w:sz w:val="20"/>
              </w:rPr>
            </w:pPr>
            <w:r w:rsidRPr="00800EBE">
              <w:rPr>
                <w:rFonts w:asciiTheme="minorHAnsi" w:hAnsiTheme="minorHAnsi" w:cs="TH SarabunPSK"/>
                <w:sz w:val="20"/>
              </w:rPr>
              <w:t xml:space="preserve">Availability of knowledge management related to WTO </w:t>
            </w:r>
            <w:r>
              <w:rPr>
                <w:rFonts w:asciiTheme="minorHAnsi" w:hAnsiTheme="minorHAnsi" w:cs="TH SarabunPSK"/>
                <w:sz w:val="20"/>
              </w:rPr>
              <w:t>v</w:t>
            </w:r>
            <w:r w:rsidRPr="00800EBE">
              <w:rPr>
                <w:rFonts w:asciiTheme="minorHAnsi" w:hAnsiTheme="minorHAnsi" w:cs="TH SarabunPSK"/>
                <w:sz w:val="20"/>
              </w:rPr>
              <w:t>aluation through the Customs Website.</w:t>
            </w:r>
          </w:p>
          <w:p w:rsidR="004063A0" w:rsidRPr="00800EBE" w:rsidRDefault="004063A0" w:rsidP="00EA3481">
            <w:pPr>
              <w:numPr>
                <w:ilvl w:val="0"/>
                <w:numId w:val="4"/>
              </w:numPr>
              <w:ind w:left="176" w:hanging="176"/>
              <w:rPr>
                <w:rFonts w:asciiTheme="minorHAnsi" w:hAnsiTheme="minorHAnsi" w:cs="TH SarabunPSK"/>
                <w:sz w:val="20"/>
              </w:rPr>
            </w:pPr>
            <w:r w:rsidRPr="00800EBE">
              <w:rPr>
                <w:rFonts w:asciiTheme="minorHAnsi" w:hAnsiTheme="minorHAnsi" w:cs="TH SarabunPSK"/>
                <w:sz w:val="20"/>
              </w:rPr>
              <w:t xml:space="preserve">Training and </w:t>
            </w:r>
            <w:r>
              <w:rPr>
                <w:rFonts w:asciiTheme="minorHAnsi" w:hAnsiTheme="minorHAnsi" w:cs="TH SarabunPSK"/>
                <w:sz w:val="20"/>
              </w:rPr>
              <w:t>w</w:t>
            </w:r>
            <w:r w:rsidRPr="00800EBE">
              <w:rPr>
                <w:rFonts w:asciiTheme="minorHAnsi" w:hAnsiTheme="minorHAnsi" w:cs="TH SarabunPSK"/>
                <w:sz w:val="20"/>
              </w:rPr>
              <w:t>orkshop</w:t>
            </w:r>
          </w:p>
          <w:p w:rsidR="004063A0" w:rsidRPr="00800EBE" w:rsidRDefault="004063A0" w:rsidP="00EA3481">
            <w:pPr>
              <w:numPr>
                <w:ilvl w:val="0"/>
                <w:numId w:val="4"/>
              </w:numPr>
              <w:ind w:left="176" w:hanging="176"/>
              <w:rPr>
                <w:rFonts w:asciiTheme="minorHAnsi" w:hAnsiTheme="minorHAnsi" w:cs="TH SarabunPSK"/>
                <w:sz w:val="20"/>
              </w:rPr>
            </w:pPr>
            <w:r w:rsidRPr="00800EBE">
              <w:rPr>
                <w:rFonts w:asciiTheme="minorHAnsi" w:hAnsiTheme="minorHAnsi" w:cs="TH SarabunPSK"/>
                <w:sz w:val="20"/>
              </w:rPr>
              <w:t xml:space="preserve">Knowledge </w:t>
            </w:r>
            <w:r>
              <w:rPr>
                <w:rFonts w:asciiTheme="minorHAnsi" w:hAnsiTheme="minorHAnsi" w:cs="TH SarabunPSK"/>
                <w:sz w:val="20"/>
              </w:rPr>
              <w:t>m</w:t>
            </w:r>
            <w:r w:rsidRPr="00800EBE">
              <w:rPr>
                <w:rFonts w:asciiTheme="minorHAnsi" w:hAnsiTheme="minorHAnsi" w:cs="TH SarabunPSK"/>
                <w:sz w:val="20"/>
              </w:rPr>
              <w:t>anagement</w:t>
            </w:r>
          </w:p>
          <w:p w:rsidR="004063A0" w:rsidRDefault="004063A0" w:rsidP="00EA3481">
            <w:pPr>
              <w:numPr>
                <w:ilvl w:val="0"/>
                <w:numId w:val="4"/>
              </w:numPr>
              <w:tabs>
                <w:tab w:val="left" w:pos="196"/>
              </w:tabs>
              <w:ind w:left="0" w:firstLine="0"/>
              <w:rPr>
                <w:rFonts w:asciiTheme="minorHAnsi" w:hAnsiTheme="minorHAnsi" w:cstheme="minorBidi"/>
                <w:sz w:val="20"/>
                <w:lang w:bidi="th-TH"/>
              </w:rPr>
            </w:pPr>
            <w:r>
              <w:rPr>
                <w:rFonts w:asciiTheme="minorHAnsi" w:hAnsiTheme="minorHAnsi" w:cs="TH SarabunPSK"/>
                <w:sz w:val="20"/>
              </w:rPr>
              <w:t>V</w:t>
            </w:r>
            <w:r w:rsidRPr="00812B77">
              <w:rPr>
                <w:rFonts w:asciiTheme="minorHAnsi" w:hAnsiTheme="minorHAnsi" w:cs="TH SarabunPSK"/>
                <w:sz w:val="20"/>
              </w:rPr>
              <w:t>aluation Database System, which is in conformity with WCO guidelines on the development and the use of a national valuation database as a risk assessment tool has been implemented since 2005. At present, the Electronic Valuation Database System has been designed and modernized to facilitate trade.</w:t>
            </w:r>
          </w:p>
          <w:p w:rsidR="004063A0" w:rsidRDefault="004063A0" w:rsidP="00EA3481">
            <w:pPr>
              <w:pStyle w:val="ListParagraph"/>
              <w:numPr>
                <w:ilvl w:val="0"/>
                <w:numId w:val="4"/>
              </w:numPr>
              <w:tabs>
                <w:tab w:val="left" w:pos="196"/>
              </w:tabs>
              <w:ind w:left="0" w:firstLine="0"/>
              <w:rPr>
                <w:rFonts w:asciiTheme="minorHAnsi" w:hAnsiTheme="minorHAnsi" w:cs="TH SarabunPSK"/>
                <w:sz w:val="20"/>
              </w:rPr>
            </w:pPr>
            <w:r w:rsidRPr="008728EB">
              <w:rPr>
                <w:rFonts w:asciiTheme="minorHAnsi" w:hAnsiTheme="minorHAnsi" w:cs="TH SarabunPSK"/>
                <w:sz w:val="20"/>
                <w:lang w:bidi="th-TH"/>
              </w:rPr>
              <w:t>Implementation of Advance Ruling on Customs Valuation has been effective in accordance with the Customs Acts No. 21 B.E. 2557 on 4</w:t>
            </w:r>
            <w:r w:rsidRPr="008728EB">
              <w:rPr>
                <w:rFonts w:asciiTheme="minorHAnsi" w:hAnsiTheme="minorHAnsi" w:cs="TH SarabunPSK"/>
                <w:sz w:val="20"/>
                <w:vertAlign w:val="superscript"/>
                <w:lang w:bidi="th-TH"/>
              </w:rPr>
              <w:t>th</w:t>
            </w:r>
            <w:r w:rsidRPr="008728EB">
              <w:rPr>
                <w:rFonts w:asciiTheme="minorHAnsi" w:hAnsiTheme="minorHAnsi" w:cs="TH SarabunPSK"/>
                <w:sz w:val="20"/>
                <w:lang w:bidi="th-TH"/>
              </w:rPr>
              <w:t xml:space="preserve"> Dec 2014. </w:t>
            </w:r>
            <w:r w:rsidRPr="008728EB">
              <w:rPr>
                <w:rFonts w:asciiTheme="minorHAnsi" w:hAnsiTheme="minorHAnsi" w:cs="TH SarabunPSK"/>
                <w:sz w:val="20"/>
              </w:rPr>
              <w:t>Thai Customs has</w:t>
            </w:r>
            <w:r w:rsidRPr="008728EB">
              <w:rPr>
                <w:rFonts w:asciiTheme="minorHAnsi" w:hAnsiTheme="minorHAnsi" w:cstheme="minorBidi"/>
                <w:sz w:val="20"/>
                <w:lang w:bidi="th-TH"/>
              </w:rPr>
              <w:t xml:space="preserve"> </w:t>
            </w:r>
            <w:r w:rsidRPr="008728EB">
              <w:rPr>
                <w:rFonts w:asciiTheme="minorHAnsi" w:hAnsiTheme="minorHAnsi" w:cs="TH SarabunPSK"/>
                <w:sz w:val="20"/>
              </w:rPr>
              <w:t>issued Notification No. 38/2558, Subject: Advance Ruling Services, dated 3 March B.E. 2558, which determines principle, method and condition of advance ruling</w:t>
            </w:r>
            <w:r>
              <w:rPr>
                <w:rFonts w:asciiTheme="minorHAnsi" w:hAnsiTheme="minorHAnsi" w:cs="TH SarabunPSK"/>
                <w:sz w:val="20"/>
              </w:rPr>
              <w:t>.</w:t>
            </w:r>
            <w:r w:rsidRPr="008728EB">
              <w:rPr>
                <w:rFonts w:asciiTheme="minorHAnsi" w:hAnsiTheme="minorHAnsi" w:cs="TH SarabunPSK"/>
                <w:sz w:val="20"/>
              </w:rPr>
              <w:t xml:space="preserve"> </w:t>
            </w:r>
          </w:p>
          <w:p w:rsidR="004063A0" w:rsidRDefault="004063A0" w:rsidP="00EA3481">
            <w:pPr>
              <w:pStyle w:val="ListParagraph"/>
              <w:numPr>
                <w:ilvl w:val="0"/>
                <w:numId w:val="4"/>
              </w:numPr>
              <w:tabs>
                <w:tab w:val="left" w:pos="196"/>
              </w:tabs>
              <w:ind w:left="0" w:firstLine="0"/>
              <w:rPr>
                <w:rFonts w:asciiTheme="minorHAnsi" w:hAnsiTheme="minorHAnsi" w:cs="TH SarabunPSK"/>
                <w:sz w:val="20"/>
              </w:rPr>
            </w:pPr>
            <w:r>
              <w:rPr>
                <w:rFonts w:asciiTheme="minorHAnsi" w:hAnsiTheme="minorHAnsi" w:cs="TH SarabunPSK"/>
                <w:spacing w:val="-10"/>
                <w:sz w:val="20"/>
                <w:lang w:bidi="th-TH"/>
              </w:rPr>
              <w:t xml:space="preserve">Customs </w:t>
            </w:r>
            <w:r w:rsidRPr="008728EB">
              <w:rPr>
                <w:rFonts w:asciiTheme="minorHAnsi" w:hAnsiTheme="minorHAnsi" w:cs="TH SarabunPSK"/>
                <w:spacing w:val="-10"/>
                <w:sz w:val="20"/>
                <w:lang w:bidi="th-TH"/>
              </w:rPr>
              <w:t>Notification No. 38/2558 is issued to support the implementation</w:t>
            </w:r>
            <w:r>
              <w:rPr>
                <w:rFonts w:asciiTheme="minorHAnsi" w:hAnsiTheme="minorHAnsi" w:cs="TH SarabunPSK"/>
                <w:sz w:val="20"/>
                <w:lang w:bidi="th-TH"/>
              </w:rPr>
              <w:t xml:space="preserve">  </w:t>
            </w:r>
            <w:r w:rsidRPr="008728EB">
              <w:rPr>
                <w:rFonts w:asciiTheme="minorHAnsi" w:hAnsiTheme="minorHAnsi" w:cs="TH SarabunPSK"/>
                <w:sz w:val="20"/>
                <w:lang w:bidi="th-TH"/>
              </w:rPr>
              <w:t xml:space="preserve"> of advance ruling on Customs valuation</w:t>
            </w:r>
            <w:r>
              <w:rPr>
                <w:rFonts w:asciiTheme="minorHAnsi" w:hAnsiTheme="minorHAnsi" w:cs="TH SarabunPSK"/>
                <w:sz w:val="20"/>
                <w:lang w:bidi="th-TH"/>
              </w:rPr>
              <w:t>.</w:t>
            </w:r>
            <w:r w:rsidRPr="008728EB">
              <w:rPr>
                <w:rFonts w:asciiTheme="minorHAnsi" w:hAnsiTheme="minorHAnsi" w:cs="TH SarabunPSK"/>
                <w:sz w:val="20"/>
                <w:lang w:bidi="th-TH"/>
              </w:rPr>
              <w:t xml:space="preserve">  </w:t>
            </w:r>
          </w:p>
          <w:p w:rsidR="004063A0" w:rsidRDefault="004063A0" w:rsidP="00EA3481">
            <w:pPr>
              <w:pStyle w:val="ListParagraph"/>
              <w:numPr>
                <w:ilvl w:val="0"/>
                <w:numId w:val="4"/>
              </w:numPr>
              <w:tabs>
                <w:tab w:val="left" w:pos="196"/>
              </w:tabs>
              <w:ind w:left="0" w:firstLine="0"/>
              <w:rPr>
                <w:rFonts w:asciiTheme="minorHAnsi" w:hAnsiTheme="minorHAnsi" w:cs="TH SarabunPSK"/>
                <w:sz w:val="20"/>
              </w:rPr>
            </w:pPr>
            <w:r w:rsidRPr="008728EB">
              <w:rPr>
                <w:rFonts w:asciiTheme="minorHAnsi" w:hAnsiTheme="minorHAnsi" w:cs="TH SarabunPSK"/>
                <w:sz w:val="20"/>
              </w:rPr>
              <w:t>The information concerning valuation on the Customs website is updated.</w:t>
            </w:r>
          </w:p>
          <w:p w:rsidR="004063A0" w:rsidRPr="008728EB" w:rsidRDefault="004063A0" w:rsidP="00882014">
            <w:pPr>
              <w:pStyle w:val="ListParagraph"/>
              <w:tabs>
                <w:tab w:val="left" w:pos="196"/>
              </w:tabs>
              <w:ind w:left="0"/>
              <w:rPr>
                <w:rFonts w:asciiTheme="minorHAnsi" w:hAnsiTheme="minorHAnsi" w:cs="TH SarabunPSK"/>
                <w:iCs/>
                <w:spacing w:val="-4"/>
                <w:sz w:val="20"/>
                <w:lang w:bidi="th-TH"/>
              </w:rPr>
            </w:pPr>
          </w:p>
        </w:tc>
        <w:tc>
          <w:tcPr>
            <w:tcW w:w="5670" w:type="dxa"/>
          </w:tcPr>
          <w:p w:rsidR="004063A0" w:rsidRDefault="004063A0" w:rsidP="00EA3481">
            <w:pPr>
              <w:pStyle w:val="ListParagraph"/>
              <w:numPr>
                <w:ilvl w:val="0"/>
                <w:numId w:val="3"/>
              </w:numPr>
              <w:tabs>
                <w:tab w:val="left" w:pos="196"/>
              </w:tabs>
              <w:ind w:left="0" w:firstLine="0"/>
              <w:rPr>
                <w:rFonts w:cstheme="minorBidi"/>
                <w:u w:val="single"/>
                <w:lang w:bidi="th-TH"/>
              </w:rPr>
            </w:pPr>
            <w:r w:rsidRPr="008728EB">
              <w:rPr>
                <w:rFonts w:asciiTheme="minorHAnsi" w:hAnsiTheme="minorHAnsi" w:cs="TH SarabunPSK"/>
                <w:sz w:val="20"/>
              </w:rPr>
              <w:t xml:space="preserve">The information concerning valuation </w:t>
            </w:r>
            <w:r w:rsidRPr="008728EB">
              <w:rPr>
                <w:rFonts w:asciiTheme="minorHAnsi" w:hAnsiTheme="minorHAnsi" w:cstheme="minorBidi"/>
                <w:sz w:val="20"/>
                <w:lang w:bidi="th-TH"/>
              </w:rPr>
              <w:t>will be updated and disseminated</w:t>
            </w:r>
            <w:r w:rsidRPr="008728EB">
              <w:rPr>
                <w:rFonts w:asciiTheme="minorHAnsi" w:hAnsiTheme="minorHAnsi" w:cs="TH SarabunPSK"/>
                <w:sz w:val="20"/>
              </w:rPr>
              <w:t xml:space="preserve"> on the Customs website</w:t>
            </w:r>
            <w:r w:rsidRPr="008728EB">
              <w:rPr>
                <w:rFonts w:asciiTheme="minorHAnsi" w:hAnsiTheme="minorHAnsi" w:cstheme="minorBidi"/>
                <w:sz w:val="20"/>
                <w:lang w:bidi="th-TH"/>
              </w:rPr>
              <w:t>.</w:t>
            </w:r>
          </w:p>
          <w:p w:rsidR="004063A0" w:rsidRPr="004F2F77" w:rsidRDefault="004063A0" w:rsidP="00EA3481">
            <w:pPr>
              <w:pStyle w:val="ListParagraph"/>
              <w:numPr>
                <w:ilvl w:val="0"/>
                <w:numId w:val="3"/>
              </w:numPr>
              <w:tabs>
                <w:tab w:val="left" w:pos="196"/>
              </w:tabs>
              <w:ind w:left="0" w:firstLine="0"/>
            </w:pPr>
            <w:r w:rsidRPr="008728EB">
              <w:rPr>
                <w:rFonts w:asciiTheme="minorHAnsi" w:hAnsiTheme="minorHAnsi" w:cs="TH SarabunPSK"/>
                <w:sz w:val="20"/>
              </w:rPr>
              <w:t>Electronic advance valuation ruling</w:t>
            </w:r>
            <w:r w:rsidRPr="008728EB">
              <w:rPr>
                <w:rFonts w:asciiTheme="minorHAnsi" w:hAnsiTheme="minorHAnsi" w:cs="TH SarabunPSK"/>
                <w:sz w:val="20"/>
                <w:cs/>
                <w:lang w:bidi="th-TH"/>
              </w:rPr>
              <w:t xml:space="preserve"> </w:t>
            </w:r>
            <w:r w:rsidRPr="008728EB">
              <w:rPr>
                <w:rFonts w:asciiTheme="minorHAnsi" w:hAnsiTheme="minorHAnsi" w:cs="TH SarabunPSK"/>
                <w:sz w:val="20"/>
              </w:rPr>
              <w:t>is being developed and not yet completed.</w:t>
            </w:r>
          </w:p>
          <w:p w:rsidR="004063A0" w:rsidRPr="004F2F77" w:rsidRDefault="004063A0" w:rsidP="00EA3481">
            <w:pPr>
              <w:pStyle w:val="ListParagraph"/>
              <w:numPr>
                <w:ilvl w:val="0"/>
                <w:numId w:val="3"/>
              </w:numPr>
              <w:tabs>
                <w:tab w:val="left" w:pos="196"/>
              </w:tabs>
              <w:ind w:left="0" w:firstLine="0"/>
            </w:pPr>
            <w:r w:rsidRPr="004F2F77">
              <w:rPr>
                <w:rFonts w:asciiTheme="minorHAnsi" w:hAnsiTheme="minorHAnsi" w:cs="TH SarabunPSK"/>
                <w:sz w:val="20"/>
                <w:lang w:bidi="th-TH"/>
              </w:rPr>
              <w:t>Valuation training and workshops for officers at the regional and entry  ports</w:t>
            </w:r>
            <w:r w:rsidRPr="004F2F77">
              <w:rPr>
                <w:rFonts w:asciiTheme="minorHAnsi" w:hAnsiTheme="minorHAnsi" w:cs="TH SarabunPSK"/>
                <w:sz w:val="20"/>
              </w:rPr>
              <w:t xml:space="preserve"> will be conducted.</w:t>
            </w:r>
          </w:p>
          <w:p w:rsidR="004063A0" w:rsidRPr="00D539B4" w:rsidRDefault="004063A0" w:rsidP="00F0097B">
            <w:pPr>
              <w:pStyle w:val="ListParagraph"/>
              <w:tabs>
                <w:tab w:val="left" w:pos="-88"/>
                <w:tab w:val="left" w:pos="196"/>
              </w:tabs>
              <w:ind w:left="0"/>
              <w:jc w:val="thaiDistribute"/>
              <w:rPr>
                <w:lang w:bidi="th-TH"/>
              </w:rPr>
            </w:pPr>
          </w:p>
        </w:tc>
      </w:tr>
      <w:tr w:rsidR="004063A0">
        <w:tc>
          <w:tcPr>
            <w:tcW w:w="3524" w:type="dxa"/>
          </w:tcPr>
          <w:p w:rsidR="004063A0" w:rsidRPr="004F2F77" w:rsidRDefault="004063A0" w:rsidP="00787777">
            <w:pPr>
              <w:rPr>
                <w:rFonts w:asciiTheme="minorHAnsi" w:eastAsia="Times New Roman" w:hAnsiTheme="minorHAnsi" w:cs="TH SarabunIT๙"/>
                <w:b/>
                <w:bCs/>
                <w:i/>
                <w:iCs/>
                <w:color w:val="000000"/>
                <w:sz w:val="20"/>
              </w:rPr>
            </w:pPr>
            <w:r w:rsidRPr="004F2F77">
              <w:rPr>
                <w:rFonts w:asciiTheme="minorHAnsi" w:eastAsia="Times New Roman" w:hAnsiTheme="minorHAnsi" w:cs="TH SarabunIT๙"/>
                <w:b/>
                <w:bCs/>
                <w:i/>
                <w:iCs/>
                <w:color w:val="000000"/>
                <w:sz w:val="20"/>
              </w:rPr>
              <w:t>Adoption of Kyoto Convention</w:t>
            </w:r>
          </w:p>
          <w:p w:rsidR="004063A0" w:rsidRPr="004F2F77" w:rsidRDefault="004063A0" w:rsidP="00787777">
            <w:pPr>
              <w:rPr>
                <w:rFonts w:asciiTheme="minorHAnsi" w:hAnsiTheme="minorHAnsi" w:cs="TH SarabunPSK"/>
                <w:b/>
                <w:i/>
                <w:iCs/>
                <w:sz w:val="20"/>
                <w:lang w:val="en-US" w:bidi="th-TH"/>
              </w:rPr>
            </w:pPr>
          </w:p>
        </w:tc>
        <w:tc>
          <w:tcPr>
            <w:tcW w:w="5387" w:type="dxa"/>
          </w:tcPr>
          <w:p w:rsidR="004063A0" w:rsidRPr="001C6ACB" w:rsidRDefault="004063A0" w:rsidP="004F2F77">
            <w:pPr>
              <w:rPr>
                <w:rFonts w:asciiTheme="minorHAnsi" w:hAnsiTheme="minorHAnsi" w:cs="TH SarabunPSK"/>
                <w:sz w:val="20"/>
              </w:rPr>
            </w:pPr>
            <w:r w:rsidRPr="001C6ACB">
              <w:rPr>
                <w:rFonts w:asciiTheme="minorHAnsi" w:hAnsiTheme="minorHAnsi" w:cs="TH SarabunPSK"/>
                <w:sz w:val="20"/>
              </w:rPr>
              <w:t>- De</w:t>
            </w:r>
            <w:r>
              <w:rPr>
                <w:rFonts w:asciiTheme="minorHAnsi" w:hAnsiTheme="minorHAnsi" w:cs="TH SarabunPSK"/>
                <w:sz w:val="20"/>
              </w:rPr>
              <w:t>posited the instrument of accession to the International Convention on the Simplification and Harmonization of Customs Procedures (Revised Kyoto Convention) at World Customs Organization Headquarters on 12 June 2015 and become the 100</w:t>
            </w:r>
            <w:r w:rsidRPr="001C6ACB">
              <w:rPr>
                <w:rFonts w:asciiTheme="minorHAnsi" w:hAnsiTheme="minorHAnsi" w:cs="TH SarabunPSK"/>
                <w:sz w:val="20"/>
                <w:vertAlign w:val="superscript"/>
              </w:rPr>
              <w:t>th</w:t>
            </w:r>
            <w:r>
              <w:rPr>
                <w:rFonts w:asciiTheme="minorHAnsi" w:hAnsiTheme="minorHAnsi" w:cs="TH SarabunPSK"/>
                <w:sz w:val="20"/>
              </w:rPr>
              <w:t xml:space="preserve"> Contracting Party to the RKC</w:t>
            </w:r>
          </w:p>
          <w:p w:rsidR="004063A0" w:rsidRPr="00800EBE" w:rsidRDefault="004063A0" w:rsidP="004F2F77">
            <w:pPr>
              <w:tabs>
                <w:tab w:val="left" w:pos="196"/>
              </w:tabs>
              <w:rPr>
                <w:rFonts w:asciiTheme="minorHAnsi" w:hAnsiTheme="minorHAnsi" w:cs="TH SarabunPSK"/>
                <w:sz w:val="20"/>
              </w:rPr>
            </w:pPr>
          </w:p>
        </w:tc>
        <w:tc>
          <w:tcPr>
            <w:tcW w:w="5670" w:type="dxa"/>
          </w:tcPr>
          <w:p w:rsidR="004063A0" w:rsidRPr="008728EB" w:rsidRDefault="004063A0" w:rsidP="004F2F77">
            <w:pPr>
              <w:pStyle w:val="ListParagraph"/>
              <w:tabs>
                <w:tab w:val="left" w:pos="196"/>
              </w:tabs>
              <w:ind w:left="0"/>
              <w:rPr>
                <w:rFonts w:asciiTheme="minorHAnsi" w:hAnsiTheme="minorHAnsi" w:cs="TH SarabunPSK"/>
                <w:sz w:val="20"/>
              </w:rPr>
            </w:pPr>
          </w:p>
        </w:tc>
      </w:tr>
      <w:tr w:rsidR="004063A0">
        <w:tc>
          <w:tcPr>
            <w:tcW w:w="3524" w:type="dxa"/>
          </w:tcPr>
          <w:p w:rsidR="004063A0" w:rsidRPr="004F2F77" w:rsidRDefault="004063A0" w:rsidP="00787777">
            <w:pPr>
              <w:rPr>
                <w:rFonts w:asciiTheme="minorHAnsi" w:hAnsiTheme="minorHAnsi"/>
                <w:b/>
                <w:bCs/>
                <w:i/>
                <w:iCs/>
                <w:sz w:val="20"/>
              </w:rPr>
            </w:pPr>
            <w:r w:rsidRPr="004F2F77">
              <w:rPr>
                <w:rFonts w:asciiTheme="minorHAnsi" w:hAnsiTheme="minorHAnsi"/>
                <w:b/>
                <w:bCs/>
                <w:i/>
                <w:iCs/>
                <w:sz w:val="20"/>
              </w:rPr>
              <w:t>Implementation of Harmonized System Convention</w:t>
            </w:r>
          </w:p>
          <w:p w:rsidR="004063A0" w:rsidRPr="004F2F77" w:rsidRDefault="004063A0" w:rsidP="00787777">
            <w:pPr>
              <w:rPr>
                <w:rFonts w:asciiTheme="minorHAnsi" w:eastAsia="Times New Roman" w:hAnsiTheme="minorHAnsi" w:cs="TH SarabunIT๙"/>
                <w:b/>
                <w:bCs/>
                <w:i/>
                <w:iCs/>
                <w:color w:val="000000"/>
                <w:sz w:val="20"/>
              </w:rPr>
            </w:pPr>
          </w:p>
        </w:tc>
        <w:tc>
          <w:tcPr>
            <w:tcW w:w="5387" w:type="dxa"/>
          </w:tcPr>
          <w:p w:rsidR="004063A0" w:rsidRDefault="004063A0" w:rsidP="004F2F77">
            <w:pPr>
              <w:rPr>
                <w:rFonts w:asciiTheme="minorHAnsi" w:hAnsiTheme="minorHAnsi"/>
                <w:sz w:val="20"/>
              </w:rPr>
            </w:pPr>
            <w:r>
              <w:rPr>
                <w:rFonts w:asciiTheme="minorHAnsi" w:hAnsiTheme="minorHAnsi"/>
                <w:sz w:val="20"/>
              </w:rPr>
              <w:t xml:space="preserve">- </w:t>
            </w:r>
            <w:r w:rsidRPr="000943BD">
              <w:rPr>
                <w:rFonts w:asciiTheme="minorHAnsi" w:hAnsiTheme="minorHAnsi"/>
                <w:sz w:val="20"/>
              </w:rPr>
              <w:t>Thailand acceded to the International Convention on the Harmonized Commodity Description and Coding System generally referred to as Harmonized System Convention on 16 December 1991 and has implemented the Harmonized System Convention since 1 January 1993. Thailand has</w:t>
            </w:r>
            <w:r>
              <w:rPr>
                <w:rFonts w:asciiTheme="minorHAnsi" w:hAnsiTheme="minorHAnsi"/>
                <w:sz w:val="20"/>
              </w:rPr>
              <w:t xml:space="preserve"> also</w:t>
            </w:r>
            <w:r w:rsidRPr="000943BD">
              <w:rPr>
                <w:rFonts w:asciiTheme="minorHAnsi" w:hAnsiTheme="minorHAnsi"/>
                <w:sz w:val="20"/>
              </w:rPr>
              <w:t xml:space="preserve"> implemented the current version of the Harmonized System since 1 January 2012.</w:t>
            </w:r>
          </w:p>
          <w:p w:rsidR="004063A0" w:rsidRPr="00800EBE" w:rsidRDefault="004063A0" w:rsidP="004F2F77">
            <w:pPr>
              <w:tabs>
                <w:tab w:val="left" w:pos="196"/>
              </w:tabs>
              <w:rPr>
                <w:rFonts w:asciiTheme="minorHAnsi" w:hAnsiTheme="minorHAnsi" w:cs="TH SarabunPSK"/>
                <w:sz w:val="20"/>
              </w:rPr>
            </w:pPr>
          </w:p>
        </w:tc>
        <w:tc>
          <w:tcPr>
            <w:tcW w:w="5670" w:type="dxa"/>
          </w:tcPr>
          <w:p w:rsidR="004063A0" w:rsidRPr="00030C7F" w:rsidRDefault="004063A0" w:rsidP="004F2F77">
            <w:pPr>
              <w:rPr>
                <w:rFonts w:asciiTheme="minorHAnsi" w:hAnsiTheme="minorHAnsi"/>
                <w:sz w:val="20"/>
              </w:rPr>
            </w:pPr>
            <w:r>
              <w:rPr>
                <w:rFonts w:asciiTheme="minorHAnsi" w:hAnsiTheme="minorHAnsi"/>
                <w:sz w:val="20"/>
              </w:rPr>
              <w:t xml:space="preserve">- </w:t>
            </w:r>
            <w:r w:rsidRPr="00030C7F">
              <w:rPr>
                <w:rFonts w:asciiTheme="minorHAnsi" w:hAnsiTheme="minorHAnsi"/>
                <w:sz w:val="20"/>
              </w:rPr>
              <w:t xml:space="preserve">The review of ASEAN Hamonized Tariff Nomenclature (AHTN 2012) for the implementation of AHTN 2017 in respect of the amenments to the Harmonized </w:t>
            </w:r>
            <w:r>
              <w:rPr>
                <w:rFonts w:asciiTheme="minorHAnsi" w:hAnsiTheme="minorHAnsi"/>
                <w:sz w:val="20"/>
              </w:rPr>
              <w:t>Tariff</w:t>
            </w:r>
            <w:r w:rsidRPr="00030C7F">
              <w:rPr>
                <w:rFonts w:asciiTheme="minorHAnsi" w:hAnsiTheme="minorHAnsi"/>
                <w:sz w:val="20"/>
              </w:rPr>
              <w:t xml:space="preserve"> Nomenclature 2017 that will enter into force on 1 January 2017.</w:t>
            </w:r>
          </w:p>
          <w:p w:rsidR="004063A0" w:rsidRPr="008728EB" w:rsidRDefault="004063A0" w:rsidP="004F2F77">
            <w:pPr>
              <w:pStyle w:val="ListParagraph"/>
              <w:tabs>
                <w:tab w:val="left" w:pos="196"/>
              </w:tabs>
              <w:ind w:left="0"/>
              <w:rPr>
                <w:rFonts w:asciiTheme="minorHAnsi" w:hAnsiTheme="minorHAnsi" w:cs="TH SarabunPSK"/>
                <w:sz w:val="20"/>
              </w:rPr>
            </w:pPr>
          </w:p>
        </w:tc>
      </w:tr>
      <w:tr w:rsidR="004063A0">
        <w:tc>
          <w:tcPr>
            <w:tcW w:w="3524" w:type="dxa"/>
          </w:tcPr>
          <w:p w:rsidR="004063A0" w:rsidRPr="004F2F77" w:rsidRDefault="004063A0" w:rsidP="00787777">
            <w:pPr>
              <w:rPr>
                <w:rFonts w:asciiTheme="minorHAnsi" w:hAnsiTheme="minorHAnsi"/>
                <w:b/>
                <w:bCs/>
                <w:i/>
                <w:iCs/>
                <w:spacing w:val="-2"/>
                <w:sz w:val="20"/>
              </w:rPr>
            </w:pPr>
            <w:r w:rsidRPr="004F2F77">
              <w:rPr>
                <w:rFonts w:asciiTheme="minorHAnsi" w:hAnsiTheme="minorHAnsi"/>
                <w:b/>
                <w:bCs/>
                <w:i/>
                <w:iCs/>
                <w:spacing w:val="-2"/>
                <w:sz w:val="20"/>
              </w:rPr>
              <w:t>Implementation of an advance Classification Ruling System</w:t>
            </w:r>
          </w:p>
          <w:p w:rsidR="004063A0" w:rsidRPr="004F2F77" w:rsidRDefault="004063A0" w:rsidP="00787777">
            <w:pPr>
              <w:rPr>
                <w:rFonts w:asciiTheme="minorHAnsi" w:eastAsia="Times New Roman" w:hAnsiTheme="minorHAnsi" w:cs="TH SarabunIT๙"/>
                <w:b/>
                <w:bCs/>
                <w:i/>
                <w:iCs/>
                <w:color w:val="000000"/>
                <w:sz w:val="20"/>
              </w:rPr>
            </w:pPr>
          </w:p>
        </w:tc>
        <w:tc>
          <w:tcPr>
            <w:tcW w:w="5387" w:type="dxa"/>
          </w:tcPr>
          <w:p w:rsidR="004063A0" w:rsidRDefault="004063A0" w:rsidP="004F2F77">
            <w:pPr>
              <w:rPr>
                <w:rFonts w:asciiTheme="minorHAnsi" w:hAnsiTheme="minorHAnsi" w:cstheme="minorBidi"/>
                <w:sz w:val="20"/>
                <w:szCs w:val="25"/>
                <w:u w:val="single"/>
                <w:lang w:bidi="th-TH"/>
              </w:rPr>
            </w:pPr>
            <w:r>
              <w:rPr>
                <w:rFonts w:asciiTheme="minorHAnsi" w:hAnsiTheme="minorHAnsi" w:cstheme="minorBidi"/>
                <w:sz w:val="20"/>
                <w:szCs w:val="25"/>
                <w:lang w:val="en-US" w:bidi="th-TH"/>
              </w:rPr>
              <w:t xml:space="preserve">- </w:t>
            </w:r>
            <w:r w:rsidRPr="00030C7F">
              <w:rPr>
                <w:rFonts w:asciiTheme="minorHAnsi" w:hAnsiTheme="minorHAnsi"/>
                <w:sz w:val="20"/>
              </w:rPr>
              <w:t xml:space="preserve">Thai </w:t>
            </w:r>
            <w:r>
              <w:rPr>
                <w:rFonts w:asciiTheme="minorHAnsi" w:hAnsiTheme="minorHAnsi"/>
                <w:sz w:val="20"/>
              </w:rPr>
              <w:t>C</w:t>
            </w:r>
            <w:r w:rsidRPr="00030C7F">
              <w:rPr>
                <w:rFonts w:asciiTheme="minorHAnsi" w:hAnsiTheme="minorHAnsi"/>
                <w:sz w:val="20"/>
              </w:rPr>
              <w:t>usto</w:t>
            </w:r>
            <w:r>
              <w:rPr>
                <w:rFonts w:asciiTheme="minorHAnsi" w:hAnsiTheme="minorHAnsi"/>
                <w:sz w:val="20"/>
              </w:rPr>
              <w:t>ms has adopted and applied the advance ruling on tariff c</w:t>
            </w:r>
            <w:r w:rsidRPr="00030C7F">
              <w:rPr>
                <w:rFonts w:asciiTheme="minorHAnsi" w:hAnsiTheme="minorHAnsi"/>
                <w:sz w:val="20"/>
              </w:rPr>
              <w:t xml:space="preserve">lassification. Importers </w:t>
            </w:r>
            <w:r>
              <w:rPr>
                <w:rFonts w:asciiTheme="minorHAnsi" w:hAnsiTheme="minorHAnsi"/>
                <w:sz w:val="20"/>
              </w:rPr>
              <w:t>may submit a request for advance ruling on tariff c</w:t>
            </w:r>
            <w:r w:rsidRPr="00030C7F">
              <w:rPr>
                <w:rFonts w:asciiTheme="minorHAnsi" w:hAnsiTheme="minorHAnsi"/>
                <w:sz w:val="20"/>
              </w:rPr>
              <w:t>lassification based on the rules, procedures and condition as specified in the Customs Notific</w:t>
            </w:r>
            <w:r>
              <w:rPr>
                <w:rFonts w:asciiTheme="minorHAnsi" w:hAnsiTheme="minorHAnsi"/>
                <w:sz w:val="20"/>
              </w:rPr>
              <w:t>ation No.39/2558 regarding the Advance Customs Ruling on Tariff C</w:t>
            </w:r>
            <w:r w:rsidRPr="00030C7F">
              <w:rPr>
                <w:rFonts w:asciiTheme="minorHAnsi" w:hAnsiTheme="minorHAnsi"/>
                <w:sz w:val="20"/>
              </w:rPr>
              <w:t>lassification pursuant to the Customs Act B.E. 2557 (2014) No.21.</w:t>
            </w:r>
          </w:p>
          <w:p w:rsidR="004063A0" w:rsidRDefault="004063A0" w:rsidP="004F2F77">
            <w:pPr>
              <w:pStyle w:val="ListParagraph"/>
              <w:tabs>
                <w:tab w:val="left" w:pos="0"/>
                <w:tab w:val="left" w:pos="177"/>
              </w:tabs>
              <w:ind w:left="0"/>
              <w:rPr>
                <w:rFonts w:asciiTheme="minorHAnsi" w:hAnsiTheme="minorHAnsi" w:cstheme="minorBidi"/>
                <w:spacing w:val="-2"/>
                <w:sz w:val="20"/>
                <w:szCs w:val="25"/>
                <w:lang w:bidi="th-TH"/>
              </w:rPr>
            </w:pPr>
            <w:r>
              <w:rPr>
                <w:rFonts w:asciiTheme="minorHAnsi" w:hAnsiTheme="minorHAnsi" w:cstheme="minorBidi"/>
                <w:sz w:val="20"/>
                <w:szCs w:val="25"/>
                <w:lang w:bidi="th-TH"/>
              </w:rPr>
              <w:t xml:space="preserve">- </w:t>
            </w:r>
            <w:r w:rsidRPr="008728EB">
              <w:rPr>
                <w:rFonts w:asciiTheme="minorHAnsi" w:hAnsiTheme="minorHAnsi" w:cstheme="minorBidi"/>
                <w:spacing w:val="-2"/>
                <w:sz w:val="20"/>
                <w:szCs w:val="25"/>
                <w:lang w:bidi="th-TH"/>
              </w:rPr>
              <w:t>Advance classification ruling on origin had been implemented.</w:t>
            </w:r>
          </w:p>
          <w:p w:rsidR="004063A0" w:rsidRDefault="004063A0" w:rsidP="004F2F77">
            <w:pPr>
              <w:pStyle w:val="ListParagraph"/>
              <w:tabs>
                <w:tab w:val="left" w:pos="-87"/>
                <w:tab w:val="left" w:pos="196"/>
              </w:tabs>
              <w:ind w:left="0"/>
              <w:rPr>
                <w:rFonts w:asciiTheme="minorHAnsi" w:hAnsiTheme="minorHAnsi" w:cstheme="minorBidi"/>
                <w:sz w:val="20"/>
                <w:szCs w:val="25"/>
                <w:lang w:bidi="th-TH"/>
              </w:rPr>
            </w:pPr>
            <w:r>
              <w:rPr>
                <w:rFonts w:asciiTheme="minorHAnsi" w:hAnsiTheme="minorHAnsi" w:cstheme="minorBidi"/>
                <w:sz w:val="20"/>
                <w:szCs w:val="25"/>
                <w:lang w:bidi="th-TH"/>
              </w:rPr>
              <w:t xml:space="preserve">- </w:t>
            </w:r>
            <w:r w:rsidRPr="008728EB">
              <w:rPr>
                <w:rFonts w:asciiTheme="minorHAnsi" w:hAnsiTheme="minorHAnsi" w:cstheme="minorBidi"/>
                <w:sz w:val="20"/>
                <w:szCs w:val="25"/>
                <w:lang w:bidi="th-TH"/>
              </w:rPr>
              <w:t>The amended Customs Notification concerning advance ruling service is smoothly implemented.</w:t>
            </w:r>
          </w:p>
          <w:p w:rsidR="004063A0" w:rsidRPr="00800EBE" w:rsidRDefault="004063A0" w:rsidP="004F2F77">
            <w:pPr>
              <w:tabs>
                <w:tab w:val="left" w:pos="196"/>
              </w:tabs>
              <w:rPr>
                <w:rFonts w:asciiTheme="minorHAnsi" w:hAnsiTheme="minorHAnsi" w:cs="TH SarabunPSK"/>
                <w:sz w:val="20"/>
              </w:rPr>
            </w:pPr>
          </w:p>
        </w:tc>
        <w:tc>
          <w:tcPr>
            <w:tcW w:w="5670" w:type="dxa"/>
          </w:tcPr>
          <w:p w:rsidR="004063A0" w:rsidRDefault="004063A0" w:rsidP="004F2F77">
            <w:pPr>
              <w:rPr>
                <w:rFonts w:asciiTheme="minorHAnsi" w:hAnsiTheme="minorHAnsi" w:cstheme="minorBidi"/>
                <w:sz w:val="20"/>
                <w:szCs w:val="25"/>
                <w:lang w:bidi="th-TH"/>
              </w:rPr>
            </w:pPr>
            <w:r>
              <w:rPr>
                <w:rFonts w:asciiTheme="minorHAnsi" w:hAnsiTheme="minorHAnsi" w:cstheme="minorBidi"/>
                <w:sz w:val="20"/>
                <w:szCs w:val="25"/>
                <w:lang w:val="en-US" w:bidi="th-TH"/>
              </w:rPr>
              <w:t xml:space="preserve">- </w:t>
            </w:r>
            <w:r w:rsidRPr="00030C7F">
              <w:rPr>
                <w:rFonts w:asciiTheme="minorHAnsi" w:hAnsiTheme="minorHAnsi" w:cstheme="minorBidi"/>
                <w:sz w:val="20"/>
                <w:szCs w:val="25"/>
                <w:lang w:val="en-US" w:bidi="th-TH"/>
              </w:rPr>
              <w:t xml:space="preserve">Establishing a database </w:t>
            </w:r>
            <w:r>
              <w:rPr>
                <w:rFonts w:asciiTheme="minorHAnsi" w:hAnsiTheme="minorHAnsi" w:cstheme="minorBidi"/>
                <w:sz w:val="20"/>
                <w:szCs w:val="25"/>
                <w:lang w:val="en-US" w:bidi="th-TH"/>
              </w:rPr>
              <w:t xml:space="preserve">of information regarding an advance  classification ruling system and </w:t>
            </w:r>
            <w:r w:rsidRPr="00030C7F">
              <w:rPr>
                <w:rFonts w:asciiTheme="minorHAnsi" w:hAnsiTheme="minorHAnsi" w:cstheme="minorBidi"/>
                <w:sz w:val="20"/>
                <w:szCs w:val="25"/>
                <w:lang w:val="en-US" w:bidi="th-TH"/>
              </w:rPr>
              <w:t>decision on advance r</w:t>
            </w:r>
            <w:r>
              <w:rPr>
                <w:rFonts w:asciiTheme="minorHAnsi" w:hAnsiTheme="minorHAnsi" w:cstheme="minorBidi"/>
                <w:sz w:val="20"/>
                <w:szCs w:val="25"/>
                <w:lang w:val="en-US" w:bidi="th-TH"/>
              </w:rPr>
              <w:t>uling on tariff classification</w:t>
            </w:r>
            <w:r w:rsidRPr="00030C7F">
              <w:rPr>
                <w:rFonts w:asciiTheme="minorHAnsi" w:hAnsiTheme="minorHAnsi" w:cstheme="minorBidi"/>
                <w:sz w:val="20"/>
                <w:szCs w:val="25"/>
                <w:lang w:val="en-US" w:bidi="th-TH"/>
              </w:rPr>
              <w:t xml:space="preserve"> for dissemination</w:t>
            </w:r>
            <w:r>
              <w:rPr>
                <w:rFonts w:asciiTheme="minorHAnsi" w:hAnsiTheme="minorHAnsi" w:cstheme="minorBidi"/>
                <w:sz w:val="20"/>
                <w:szCs w:val="25"/>
                <w:lang w:val="en-US" w:bidi="th-TH"/>
              </w:rPr>
              <w:t>.</w:t>
            </w:r>
            <w:r w:rsidRPr="00030C7F">
              <w:rPr>
                <w:rFonts w:asciiTheme="minorHAnsi" w:hAnsiTheme="minorHAnsi" w:cstheme="minorBidi"/>
                <w:sz w:val="20"/>
                <w:szCs w:val="25"/>
                <w:lang w:val="en-US" w:bidi="th-TH"/>
              </w:rPr>
              <w:t xml:space="preserve"> </w:t>
            </w:r>
            <w:r w:rsidDel="005E37EC">
              <w:rPr>
                <w:rFonts w:asciiTheme="minorHAnsi" w:hAnsiTheme="minorHAnsi" w:cstheme="minorBidi"/>
                <w:sz w:val="20"/>
                <w:szCs w:val="25"/>
                <w:lang w:val="en-US" w:bidi="th-TH"/>
              </w:rPr>
              <w:t xml:space="preserve"> </w:t>
            </w:r>
          </w:p>
          <w:p w:rsidR="004063A0" w:rsidRPr="008728EB" w:rsidRDefault="004063A0" w:rsidP="004F2F77">
            <w:pPr>
              <w:pStyle w:val="ListParagraph"/>
              <w:tabs>
                <w:tab w:val="left" w:pos="196"/>
              </w:tabs>
              <w:ind w:left="0"/>
              <w:rPr>
                <w:rFonts w:asciiTheme="minorHAnsi" w:hAnsiTheme="minorHAnsi" w:cs="TH SarabunPSK"/>
                <w:sz w:val="20"/>
              </w:rPr>
            </w:pPr>
          </w:p>
        </w:tc>
      </w:tr>
      <w:tr w:rsidR="004063A0">
        <w:tc>
          <w:tcPr>
            <w:tcW w:w="3524" w:type="dxa"/>
          </w:tcPr>
          <w:p w:rsidR="004063A0" w:rsidRPr="00944FFA" w:rsidRDefault="004063A0" w:rsidP="00787777">
            <w:pPr>
              <w:rPr>
                <w:rFonts w:asciiTheme="minorHAnsi" w:eastAsia="Times New Roman" w:hAnsiTheme="minorHAnsi" w:cs="TH SarabunIT๙"/>
                <w:b/>
                <w:bCs/>
                <w:i/>
                <w:iCs/>
                <w:color w:val="000000"/>
                <w:sz w:val="20"/>
              </w:rPr>
            </w:pPr>
            <w:r w:rsidRPr="00944FFA">
              <w:rPr>
                <w:rFonts w:asciiTheme="minorHAnsi" w:eastAsia="Times New Roman" w:hAnsiTheme="minorHAnsi" w:cs="TH SarabunIT๙"/>
                <w:b/>
                <w:bCs/>
                <w:i/>
                <w:iCs/>
                <w:color w:val="000000"/>
                <w:sz w:val="20"/>
              </w:rPr>
              <w:t>Implementation of the TRIPs Agreement</w:t>
            </w:r>
          </w:p>
          <w:p w:rsidR="004063A0" w:rsidRPr="00944FFA" w:rsidRDefault="004063A0" w:rsidP="00787777">
            <w:pPr>
              <w:rPr>
                <w:rFonts w:asciiTheme="minorHAnsi" w:eastAsia="SimSun" w:hAnsiTheme="minorHAnsi"/>
                <w:b/>
                <w:i/>
                <w:iCs/>
                <w:sz w:val="20"/>
              </w:rPr>
            </w:pPr>
          </w:p>
        </w:tc>
        <w:tc>
          <w:tcPr>
            <w:tcW w:w="5387" w:type="dxa"/>
          </w:tcPr>
          <w:p w:rsidR="004063A0" w:rsidRDefault="004063A0" w:rsidP="00EA3481">
            <w:pPr>
              <w:pStyle w:val="ListParagraph"/>
              <w:numPr>
                <w:ilvl w:val="0"/>
                <w:numId w:val="3"/>
              </w:numPr>
              <w:tabs>
                <w:tab w:val="left" w:pos="196"/>
              </w:tabs>
              <w:ind w:left="0" w:firstLine="0"/>
              <w:rPr>
                <w:rFonts w:asciiTheme="minorHAnsi" w:hAnsiTheme="minorHAnsi" w:cs="Arial"/>
                <w:sz w:val="20"/>
              </w:rPr>
            </w:pPr>
            <w:r w:rsidRPr="00B46DD8">
              <w:rPr>
                <w:rFonts w:asciiTheme="minorHAnsi" w:hAnsiTheme="minorHAnsi" w:cs="Arial"/>
                <w:sz w:val="20"/>
              </w:rPr>
              <w:t>The trademark right holders  database has been updated and the features and user-interface ha</w:t>
            </w:r>
            <w:r>
              <w:rPr>
                <w:rFonts w:asciiTheme="minorHAnsi" w:hAnsiTheme="minorHAnsi" w:cs="Arial"/>
                <w:sz w:val="20"/>
              </w:rPr>
              <w:t>ve</w:t>
            </w:r>
            <w:r w:rsidRPr="00B46DD8">
              <w:rPr>
                <w:rFonts w:asciiTheme="minorHAnsi" w:hAnsiTheme="minorHAnsi" w:cs="Arial"/>
                <w:sz w:val="20"/>
              </w:rPr>
              <w:t xml:space="preserve"> been improved for easier application at www.thaiipr.com</w:t>
            </w:r>
          </w:p>
          <w:p w:rsidR="004063A0" w:rsidRDefault="004063A0" w:rsidP="00EA3481">
            <w:pPr>
              <w:pStyle w:val="ListParagraph"/>
              <w:numPr>
                <w:ilvl w:val="0"/>
                <w:numId w:val="3"/>
              </w:numPr>
              <w:tabs>
                <w:tab w:val="left" w:pos="196"/>
              </w:tabs>
              <w:ind w:left="0" w:firstLine="0"/>
              <w:rPr>
                <w:rFonts w:asciiTheme="minorHAnsi" w:eastAsia="Times New Roman" w:hAnsiTheme="minorHAnsi" w:cs="Arial"/>
                <w:b/>
                <w:bCs/>
              </w:rPr>
            </w:pPr>
            <w:r w:rsidRPr="008728EB">
              <w:rPr>
                <w:rFonts w:asciiTheme="minorHAnsi" w:hAnsiTheme="minorHAnsi" w:cstheme="minorBidi"/>
                <w:sz w:val="20"/>
                <w:szCs w:val="25"/>
                <w:lang w:bidi="th-TH"/>
              </w:rPr>
              <w:t>Thai</w:t>
            </w:r>
            <w:r w:rsidRPr="008728EB">
              <w:rPr>
                <w:rFonts w:asciiTheme="minorHAnsi" w:hAnsiTheme="minorHAnsi" w:cs="Arial"/>
                <w:sz w:val="20"/>
              </w:rPr>
              <w:t xml:space="preserve"> Customs coordinates with the Department of Intellectual Property (DIP) in developing and sharing IPR infringing goods seizures on IPR infringing goods seizures database hosted by DIP</w:t>
            </w:r>
            <w:r w:rsidRPr="008728EB">
              <w:rPr>
                <w:rFonts w:asciiTheme="minorHAnsi" w:eastAsia="Times New Roman" w:hAnsiTheme="minorHAnsi" w:cs="Arial"/>
                <w:b/>
                <w:bCs/>
              </w:rPr>
              <w:t>.</w:t>
            </w:r>
          </w:p>
          <w:p w:rsidR="004063A0" w:rsidRDefault="004063A0" w:rsidP="00EA3481">
            <w:pPr>
              <w:pStyle w:val="ListParagraph"/>
              <w:numPr>
                <w:ilvl w:val="0"/>
                <w:numId w:val="3"/>
              </w:numPr>
              <w:tabs>
                <w:tab w:val="left" w:pos="196"/>
              </w:tabs>
              <w:ind w:left="0" w:firstLine="0"/>
              <w:rPr>
                <w:rFonts w:asciiTheme="minorHAnsi" w:hAnsiTheme="minorHAnsi" w:cs="Arial"/>
                <w:sz w:val="20"/>
                <w:szCs w:val="24"/>
                <w:lang w:eastAsia="ja-JP"/>
              </w:rPr>
            </w:pPr>
            <w:r w:rsidRPr="008728EB">
              <w:rPr>
                <w:rFonts w:asciiTheme="minorHAnsi" w:hAnsiTheme="minorHAnsi" w:cs="Arial"/>
                <w:sz w:val="20"/>
              </w:rPr>
              <w:t>Thai Customs</w:t>
            </w:r>
            <w:r w:rsidRPr="008728EB">
              <w:rPr>
                <w:rFonts w:asciiTheme="minorHAnsi" w:hAnsiTheme="minorHAnsi" w:cs="Arial"/>
                <w:sz w:val="20"/>
                <w:lang w:eastAsia="ja-JP"/>
              </w:rPr>
              <w:t xml:space="preserve"> along with the right holders have arranged training courses on how to identify counterfeit goods to the frontline Customs officers totalling 14 courses (1 January – 31 December 2015) </w:t>
            </w:r>
          </w:p>
          <w:p w:rsidR="004063A0" w:rsidRPr="00800EBE" w:rsidRDefault="004063A0" w:rsidP="00944FFA">
            <w:pPr>
              <w:tabs>
                <w:tab w:val="left" w:pos="196"/>
              </w:tabs>
              <w:rPr>
                <w:rFonts w:asciiTheme="minorHAnsi" w:hAnsiTheme="minorHAnsi" w:cs="TH SarabunPSK"/>
                <w:sz w:val="20"/>
              </w:rPr>
            </w:pPr>
          </w:p>
        </w:tc>
        <w:tc>
          <w:tcPr>
            <w:tcW w:w="5670" w:type="dxa"/>
          </w:tcPr>
          <w:p w:rsidR="004063A0" w:rsidRDefault="004063A0" w:rsidP="00944FFA">
            <w:pPr>
              <w:rPr>
                <w:rFonts w:asciiTheme="minorHAnsi" w:hAnsiTheme="minorHAnsi" w:cs="Arial"/>
                <w:sz w:val="20"/>
              </w:rPr>
            </w:pPr>
            <w:r w:rsidRPr="003242EF">
              <w:rPr>
                <w:rFonts w:asciiTheme="minorHAnsi" w:hAnsiTheme="minorHAnsi" w:cstheme="minorBidi"/>
                <w:sz w:val="20"/>
                <w:szCs w:val="25"/>
                <w:lang w:bidi="th-TH"/>
              </w:rPr>
              <w:t xml:space="preserve">- </w:t>
            </w:r>
            <w:r w:rsidRPr="003242EF">
              <w:rPr>
                <w:rFonts w:asciiTheme="minorHAnsi" w:hAnsiTheme="minorHAnsi" w:cs="Arial"/>
                <w:sz w:val="20"/>
              </w:rPr>
              <w:t>Thai Customs will continuously update trademark right holders recordation database and is planning to increase its utilization among Customs officers.</w:t>
            </w:r>
          </w:p>
          <w:p w:rsidR="004063A0" w:rsidRDefault="004063A0" w:rsidP="00944FFA">
            <w:pPr>
              <w:rPr>
                <w:rFonts w:asciiTheme="minorHAnsi" w:hAnsiTheme="minorHAnsi" w:cstheme="minorBidi"/>
                <w:sz w:val="20"/>
                <w:szCs w:val="25"/>
                <w:lang w:val="en-US" w:bidi="th-TH"/>
              </w:rPr>
            </w:pPr>
            <w:r w:rsidRPr="003242EF">
              <w:rPr>
                <w:rFonts w:asciiTheme="minorHAnsi" w:hAnsiTheme="minorHAnsi" w:cs="Arial"/>
                <w:sz w:val="20"/>
              </w:rPr>
              <w:t xml:space="preserve">- Thai Customs will continuously update IPR infringing goods seizures on IPR infringing goods seizures database and continue to closely engage with DIP and other enforcement agencies in </w:t>
            </w:r>
            <w:r w:rsidRPr="003242EF">
              <w:rPr>
                <w:rFonts w:asciiTheme="minorHAnsi" w:hAnsiTheme="minorHAnsi" w:cs="Arial"/>
                <w:spacing w:val="-6"/>
                <w:sz w:val="20"/>
              </w:rPr>
              <w:t>information sharing.The database is expected to be completed soon.</w:t>
            </w:r>
          </w:p>
          <w:p w:rsidR="004063A0" w:rsidRDefault="004063A0" w:rsidP="00944FFA">
            <w:pPr>
              <w:rPr>
                <w:rFonts w:asciiTheme="minorHAnsi" w:hAnsiTheme="minorHAnsi" w:cstheme="minorBidi"/>
                <w:sz w:val="20"/>
                <w:szCs w:val="25"/>
                <w:lang w:val="en-US" w:bidi="th-TH"/>
              </w:rPr>
            </w:pPr>
            <w:r w:rsidRPr="003242EF">
              <w:rPr>
                <w:rFonts w:asciiTheme="minorHAnsi" w:hAnsiTheme="minorHAnsi" w:cstheme="minorBidi"/>
                <w:sz w:val="20"/>
                <w:szCs w:val="25"/>
                <w:lang w:bidi="th-TH"/>
              </w:rPr>
              <w:t xml:space="preserve">- </w:t>
            </w:r>
            <w:r w:rsidRPr="003242EF">
              <w:rPr>
                <w:rFonts w:asciiTheme="minorHAnsi" w:hAnsiTheme="minorHAnsi" w:cs="Arial"/>
                <w:sz w:val="20"/>
              </w:rPr>
              <w:t xml:space="preserve">Thai Customs will continue to engage closely with other </w:t>
            </w:r>
            <w:r w:rsidRPr="003242EF">
              <w:rPr>
                <w:rFonts w:asciiTheme="minorHAnsi" w:hAnsiTheme="minorHAnsi" w:cs="Arial"/>
                <w:sz w:val="20"/>
              </w:rPr>
              <w:lastRenderedPageBreak/>
              <w:t>enforcement agencies and right holders in information exchange and training.</w:t>
            </w:r>
          </w:p>
          <w:p w:rsidR="004063A0" w:rsidRDefault="004063A0" w:rsidP="00944FFA">
            <w:pPr>
              <w:rPr>
                <w:rFonts w:asciiTheme="minorHAnsi" w:hAnsiTheme="minorHAnsi" w:cstheme="minorBidi"/>
                <w:sz w:val="20"/>
                <w:szCs w:val="25"/>
                <w:lang w:val="en-US" w:bidi="th-TH"/>
              </w:rPr>
            </w:pPr>
            <w:r w:rsidRPr="003242EF">
              <w:rPr>
                <w:rFonts w:asciiTheme="minorHAnsi" w:hAnsiTheme="minorHAnsi" w:cstheme="minorBidi"/>
                <w:sz w:val="20"/>
                <w:szCs w:val="25"/>
                <w:lang w:bidi="th-TH"/>
              </w:rPr>
              <w:t xml:space="preserve">- </w:t>
            </w:r>
            <w:r w:rsidRPr="003242EF">
              <w:rPr>
                <w:rFonts w:asciiTheme="minorHAnsi" w:hAnsiTheme="minorHAnsi" w:cs="Arial"/>
                <w:sz w:val="20"/>
                <w:lang w:bidi="th-TH"/>
              </w:rPr>
              <w:t xml:space="preserve">Thai Customs is preparing a preliminary study to introduce </w:t>
            </w:r>
            <w:r w:rsidRPr="008728EB">
              <w:rPr>
                <w:rFonts w:asciiTheme="minorHAnsi" w:hAnsiTheme="minorHAnsi" w:cs="Arial"/>
                <w:spacing w:val="-2"/>
                <w:sz w:val="20"/>
                <w:lang w:bidi="th-TH"/>
              </w:rPr>
              <w:t>“Customs Trademark Recordation Database” on mobile application.</w:t>
            </w:r>
          </w:p>
          <w:p w:rsidR="004063A0" w:rsidRPr="008728EB" w:rsidRDefault="004063A0" w:rsidP="00944FFA">
            <w:pPr>
              <w:pStyle w:val="ListParagraph"/>
              <w:tabs>
                <w:tab w:val="left" w:pos="196"/>
              </w:tabs>
              <w:ind w:left="0"/>
              <w:rPr>
                <w:rFonts w:asciiTheme="minorHAnsi" w:hAnsiTheme="minorHAnsi" w:cs="TH SarabunPSK"/>
                <w:sz w:val="20"/>
              </w:rPr>
            </w:pPr>
          </w:p>
        </w:tc>
      </w:tr>
      <w:tr w:rsidR="004063A0">
        <w:tc>
          <w:tcPr>
            <w:tcW w:w="3524" w:type="dxa"/>
          </w:tcPr>
          <w:p w:rsidR="004063A0" w:rsidRPr="00774D0B" w:rsidRDefault="004063A0" w:rsidP="00F0097B">
            <w:pPr>
              <w:autoSpaceDE w:val="0"/>
              <w:autoSpaceDN w:val="0"/>
              <w:adjustRightInd w:val="0"/>
              <w:rPr>
                <w:rFonts w:asciiTheme="minorHAnsi" w:hAnsiTheme="minorHAnsi" w:cs="THSarabunPSK,Bold"/>
                <w:b/>
                <w:i/>
                <w:iCs/>
                <w:sz w:val="20"/>
                <w:lang w:bidi="th-TH"/>
              </w:rPr>
            </w:pPr>
            <w:r w:rsidRPr="00774D0B">
              <w:rPr>
                <w:rFonts w:asciiTheme="minorHAnsi" w:hAnsiTheme="minorHAnsi" w:cs="THSarabunPSK,Bold"/>
                <w:b/>
                <w:i/>
                <w:iCs/>
                <w:sz w:val="20"/>
                <w:lang w:bidi="th-TH"/>
              </w:rPr>
              <w:lastRenderedPageBreak/>
              <w:t>Development of a Compendium of Harmonized Trade Data Elements</w:t>
            </w:r>
          </w:p>
          <w:p w:rsidR="004063A0" w:rsidRPr="00774D0B" w:rsidRDefault="004063A0" w:rsidP="00787777">
            <w:pPr>
              <w:rPr>
                <w:rFonts w:asciiTheme="minorHAnsi" w:eastAsia="Times New Roman" w:hAnsiTheme="minorHAnsi" w:cs="TH SarabunIT๙"/>
                <w:b/>
                <w:bCs/>
                <w:i/>
                <w:iCs/>
                <w:color w:val="000000"/>
                <w:sz w:val="20"/>
              </w:rPr>
            </w:pPr>
          </w:p>
        </w:tc>
        <w:tc>
          <w:tcPr>
            <w:tcW w:w="5387" w:type="dxa"/>
          </w:tcPr>
          <w:p w:rsidR="004063A0" w:rsidRDefault="004063A0" w:rsidP="00704BFA">
            <w:r>
              <w:rPr>
                <w:rFonts w:asciiTheme="minorHAnsi" w:hAnsiTheme="minorHAnsi" w:cs="THSarabunPSK"/>
                <w:sz w:val="20"/>
                <w:lang w:val="en-US" w:bidi="th-TH"/>
              </w:rPr>
              <w:t xml:space="preserve">- </w:t>
            </w:r>
            <w:r w:rsidRPr="0096627D">
              <w:rPr>
                <w:rFonts w:asciiTheme="minorHAnsi" w:hAnsiTheme="minorHAnsi" w:cs="THSarabunPSK"/>
                <w:sz w:val="20"/>
                <w:lang w:val="en-US" w:bidi="th-TH"/>
              </w:rPr>
              <w:t>The</w:t>
            </w:r>
            <w:r>
              <w:rPr>
                <w:lang w:val="en-US"/>
              </w:rPr>
              <w:t xml:space="preserve"> </w:t>
            </w:r>
            <w:r w:rsidRPr="00DD22CF">
              <w:rPr>
                <w:rFonts w:asciiTheme="minorHAnsi" w:hAnsiTheme="minorHAnsi" w:cs="THSarabunPSK"/>
                <w:sz w:val="20"/>
                <w:lang w:bidi="th-TH"/>
              </w:rPr>
              <w:t>Customs Department has usually adopted WCO Data Set and UNTDED Nation as the reference for development of the Thai Customs electronic System (TCES) paperless services and Thailand NSW implementation.</w:t>
            </w:r>
          </w:p>
          <w:p w:rsidR="004063A0" w:rsidRDefault="004063A0" w:rsidP="00774D0B">
            <w:pPr>
              <w:autoSpaceDE w:val="0"/>
              <w:autoSpaceDN w:val="0"/>
              <w:adjustRightInd w:val="0"/>
              <w:rPr>
                <w:rFonts w:asciiTheme="minorHAnsi" w:hAnsiTheme="minorHAnsi" w:cs="THSarabunPSK"/>
                <w:sz w:val="20"/>
                <w:lang w:val="en-US" w:bidi="th-TH"/>
              </w:rPr>
            </w:pPr>
            <w:r>
              <w:rPr>
                <w:rFonts w:asciiTheme="minorHAnsi" w:hAnsiTheme="minorHAnsi" w:cs="THSarabunPSK"/>
                <w:sz w:val="20"/>
                <w:lang w:val="en-US" w:bidi="th-TH"/>
              </w:rPr>
              <w:t xml:space="preserve">- </w:t>
            </w:r>
            <w:r w:rsidRPr="00DD22CF">
              <w:rPr>
                <w:rFonts w:asciiTheme="minorHAnsi" w:hAnsiTheme="minorHAnsi" w:cs="THSarabunPSK"/>
                <w:sz w:val="20"/>
                <w:lang w:val="en-US" w:bidi="th-TH"/>
              </w:rPr>
              <w:t>The data harmonization and standardization for import and</w:t>
            </w:r>
            <w:r>
              <w:rPr>
                <w:rFonts w:asciiTheme="minorHAnsi" w:hAnsiTheme="minorHAnsi" w:cs="THSarabunPSK"/>
                <w:sz w:val="20"/>
                <w:lang w:val="en-US" w:bidi="th-TH"/>
              </w:rPr>
              <w:t xml:space="preserve"> </w:t>
            </w:r>
            <w:r w:rsidRPr="00DD22CF">
              <w:rPr>
                <w:rFonts w:asciiTheme="minorHAnsi" w:hAnsiTheme="minorHAnsi" w:cs="THSarabunPSK"/>
                <w:sz w:val="20"/>
                <w:lang w:val="en-US" w:bidi="th-TH"/>
              </w:rPr>
              <w:t>export has been reviewed and updated for nationa</w:t>
            </w:r>
            <w:r>
              <w:rPr>
                <w:rFonts w:asciiTheme="minorHAnsi" w:hAnsiTheme="minorHAnsi" w:cs="THSarabunPSK"/>
                <w:sz w:val="20"/>
                <w:lang w:val="en-US" w:bidi="th-TH"/>
              </w:rPr>
              <w:t xml:space="preserve">l use, </w:t>
            </w:r>
            <w:r w:rsidRPr="00DD22CF">
              <w:rPr>
                <w:rFonts w:asciiTheme="minorHAnsi" w:hAnsiTheme="minorHAnsi" w:cs="THSarabunPSK"/>
                <w:sz w:val="20"/>
                <w:lang w:val="en-US" w:bidi="th-TH"/>
              </w:rPr>
              <w:t>especially the data linkage in Thailand NSW.</w:t>
            </w:r>
          </w:p>
          <w:p w:rsidR="004063A0" w:rsidRDefault="004063A0" w:rsidP="00774D0B">
            <w:pPr>
              <w:autoSpaceDE w:val="0"/>
              <w:autoSpaceDN w:val="0"/>
              <w:adjustRightInd w:val="0"/>
              <w:rPr>
                <w:rFonts w:asciiTheme="minorHAnsi" w:hAnsiTheme="minorHAnsi" w:cs="TH SarabunPSK"/>
                <w:spacing w:val="-6"/>
                <w:sz w:val="20"/>
                <w:lang w:val="en-US" w:bidi="th-TH"/>
              </w:rPr>
            </w:pPr>
            <w:r>
              <w:rPr>
                <w:rFonts w:asciiTheme="minorHAnsi" w:hAnsiTheme="minorHAnsi" w:cs="THSarabunPSK"/>
                <w:sz w:val="20"/>
                <w:lang w:val="en-US" w:bidi="th-TH"/>
              </w:rPr>
              <w:t xml:space="preserve">- </w:t>
            </w:r>
            <w:r w:rsidRPr="00DD22CF">
              <w:rPr>
                <w:rFonts w:asciiTheme="minorHAnsi" w:hAnsiTheme="minorHAnsi" w:cs="THSarabunPSK"/>
                <w:sz w:val="20"/>
                <w:lang w:val="en-US" w:bidi="th-TH"/>
              </w:rPr>
              <w:t>The relevant agencies have conducted the electronic</w:t>
            </w:r>
            <w:r>
              <w:rPr>
                <w:rFonts w:asciiTheme="minorHAnsi" w:hAnsiTheme="minorHAnsi" w:cs="THSarabunPSK"/>
                <w:sz w:val="20"/>
                <w:lang w:val="en-US" w:bidi="th-TH"/>
              </w:rPr>
              <w:t xml:space="preserve"> </w:t>
            </w:r>
            <w:r w:rsidRPr="00DD22CF">
              <w:rPr>
                <w:rFonts w:asciiTheme="minorHAnsi" w:hAnsiTheme="minorHAnsi" w:cs="THSarabunPSK"/>
                <w:sz w:val="20"/>
                <w:lang w:val="en-US" w:bidi="th-TH"/>
              </w:rPr>
              <w:t>payment transactions via</w:t>
            </w:r>
            <w:r>
              <w:rPr>
                <w:rFonts w:asciiTheme="minorHAnsi" w:hAnsiTheme="minorHAnsi" w:cs="THSarabunPSK"/>
                <w:sz w:val="20"/>
                <w:lang w:val="en-US" w:bidi="th-TH"/>
              </w:rPr>
              <w:t xml:space="preserve"> national payment gateway which </w:t>
            </w:r>
            <w:r w:rsidRPr="00DD22CF">
              <w:rPr>
                <w:rFonts w:asciiTheme="minorHAnsi" w:hAnsiTheme="minorHAnsi" w:cs="THSarabunPSK"/>
                <w:sz w:val="20"/>
                <w:lang w:val="en-US" w:bidi="th-TH"/>
              </w:rPr>
              <w:t xml:space="preserve">conforms to </w:t>
            </w:r>
            <w:r w:rsidRPr="008728EB">
              <w:rPr>
                <w:rFonts w:asciiTheme="minorHAnsi" w:hAnsiTheme="minorHAnsi" w:cs="TH SarabunPSK"/>
                <w:spacing w:val="-6"/>
                <w:sz w:val="20"/>
                <w:lang w:val="en-US" w:bidi="th-TH"/>
              </w:rPr>
              <w:t>National Payment Message Standard in accordance with ISO 20022.</w:t>
            </w:r>
          </w:p>
          <w:p w:rsidR="004063A0" w:rsidRPr="00774D0B" w:rsidRDefault="004063A0" w:rsidP="00774D0B">
            <w:pPr>
              <w:autoSpaceDE w:val="0"/>
              <w:autoSpaceDN w:val="0"/>
              <w:adjustRightInd w:val="0"/>
              <w:rPr>
                <w:rFonts w:asciiTheme="minorHAnsi" w:hAnsiTheme="minorHAnsi" w:cs="THSarabunPSK"/>
                <w:sz w:val="20"/>
                <w:lang w:val="en-US" w:bidi="th-TH"/>
              </w:rPr>
            </w:pPr>
          </w:p>
        </w:tc>
        <w:tc>
          <w:tcPr>
            <w:tcW w:w="5670" w:type="dxa"/>
          </w:tcPr>
          <w:p w:rsidR="004063A0" w:rsidRDefault="004063A0" w:rsidP="00704BFA">
            <w:pPr>
              <w:autoSpaceDE w:val="0"/>
              <w:autoSpaceDN w:val="0"/>
              <w:adjustRightInd w:val="0"/>
              <w:rPr>
                <w:rFonts w:asciiTheme="minorHAnsi" w:hAnsiTheme="minorHAnsi" w:cs="THSarabunPSK"/>
                <w:sz w:val="20"/>
                <w:lang w:val="en-US" w:bidi="th-TH"/>
              </w:rPr>
            </w:pPr>
            <w:r>
              <w:rPr>
                <w:rFonts w:asciiTheme="minorHAnsi" w:hAnsiTheme="minorHAnsi" w:cs="THSarabunPSK"/>
                <w:sz w:val="20"/>
                <w:lang w:val="en-US" w:bidi="th-TH"/>
              </w:rPr>
              <w:t xml:space="preserve">- </w:t>
            </w:r>
            <w:r w:rsidRPr="00DD22CF">
              <w:rPr>
                <w:rFonts w:asciiTheme="minorHAnsi" w:hAnsiTheme="minorHAnsi" w:cs="THSarabunPSK"/>
                <w:sz w:val="20"/>
                <w:lang w:val="en-US" w:bidi="th-TH"/>
              </w:rPr>
              <w:t>The data harmonization and standardization</w:t>
            </w:r>
            <w:r>
              <w:rPr>
                <w:rFonts w:asciiTheme="minorHAnsi" w:hAnsiTheme="minorHAnsi" w:cs="THSarabunPSK"/>
                <w:sz w:val="20"/>
                <w:lang w:val="en-US" w:bidi="th-TH"/>
              </w:rPr>
              <w:t xml:space="preserve"> </w:t>
            </w:r>
            <w:r w:rsidRPr="00DD22CF">
              <w:rPr>
                <w:rFonts w:asciiTheme="minorHAnsi" w:hAnsiTheme="minorHAnsi" w:cs="THSarabunPSK"/>
                <w:sz w:val="20"/>
                <w:lang w:val="en-US" w:bidi="th-TH"/>
              </w:rPr>
              <w:t>service as Natio</w:t>
            </w:r>
            <w:r>
              <w:rPr>
                <w:rFonts w:asciiTheme="minorHAnsi" w:hAnsiTheme="minorHAnsi" w:cs="THSarabunPSK"/>
                <w:sz w:val="20"/>
                <w:lang w:val="en-US" w:bidi="th-TH"/>
              </w:rPr>
              <w:t xml:space="preserve">nal Standard data set regarding </w:t>
            </w:r>
            <w:r w:rsidRPr="00DD22CF">
              <w:rPr>
                <w:rFonts w:asciiTheme="minorHAnsi" w:hAnsiTheme="minorHAnsi" w:cs="THSarabunPSK"/>
                <w:sz w:val="20"/>
                <w:lang w:val="en-US" w:bidi="th-TH"/>
              </w:rPr>
              <w:t xml:space="preserve">Thailand NSW </w:t>
            </w:r>
            <w:r>
              <w:rPr>
                <w:rFonts w:asciiTheme="minorHAnsi" w:hAnsiTheme="minorHAnsi" w:cs="THSarabunPSK"/>
                <w:sz w:val="20"/>
                <w:lang w:val="en-US" w:bidi="th-TH"/>
              </w:rPr>
              <w:t xml:space="preserve">will be enhanced for governmental </w:t>
            </w:r>
            <w:r w:rsidRPr="00DD22CF">
              <w:rPr>
                <w:rFonts w:asciiTheme="minorHAnsi" w:hAnsiTheme="minorHAnsi" w:cs="THSarabunPSK"/>
                <w:sz w:val="20"/>
                <w:lang w:val="en-US" w:bidi="th-TH"/>
              </w:rPr>
              <w:t xml:space="preserve">agencies and </w:t>
            </w:r>
            <w:r>
              <w:rPr>
                <w:rFonts w:asciiTheme="minorHAnsi" w:hAnsiTheme="minorHAnsi" w:cs="THSarabunPSK"/>
                <w:sz w:val="20"/>
                <w:lang w:val="en-US" w:bidi="th-TH"/>
              </w:rPr>
              <w:t xml:space="preserve">business communities to develop </w:t>
            </w:r>
            <w:r w:rsidRPr="00DD22CF">
              <w:rPr>
                <w:rFonts w:asciiTheme="minorHAnsi" w:hAnsiTheme="minorHAnsi" w:cs="THSarabunPSK"/>
                <w:sz w:val="20"/>
                <w:lang w:val="en-US" w:bidi="th-TH"/>
              </w:rPr>
              <w:t>the interopera</w:t>
            </w:r>
            <w:r>
              <w:rPr>
                <w:rFonts w:asciiTheme="minorHAnsi" w:hAnsiTheme="minorHAnsi" w:cs="THSarabunPSK"/>
                <w:sz w:val="20"/>
                <w:lang w:val="en-US" w:bidi="th-TH"/>
              </w:rPr>
              <w:t xml:space="preserve">ble electronic documents in NSW </w:t>
            </w:r>
            <w:r w:rsidRPr="00DD22CF">
              <w:rPr>
                <w:rFonts w:asciiTheme="minorHAnsi" w:hAnsiTheme="minorHAnsi" w:cs="THSarabunPSK"/>
                <w:sz w:val="20"/>
                <w:lang w:val="en-US" w:bidi="th-TH"/>
              </w:rPr>
              <w:t>transactions.</w:t>
            </w:r>
          </w:p>
          <w:p w:rsidR="004063A0" w:rsidRDefault="004063A0" w:rsidP="00704BFA">
            <w:pPr>
              <w:autoSpaceDE w:val="0"/>
              <w:autoSpaceDN w:val="0"/>
              <w:adjustRightInd w:val="0"/>
              <w:rPr>
                <w:rFonts w:asciiTheme="minorHAnsi" w:hAnsiTheme="minorHAnsi" w:cs="THSarabunPSK"/>
                <w:sz w:val="20"/>
                <w:lang w:val="en-US" w:bidi="th-TH"/>
              </w:rPr>
            </w:pPr>
            <w:r>
              <w:rPr>
                <w:rFonts w:asciiTheme="minorHAnsi" w:hAnsiTheme="minorHAnsi" w:cs="THSarabunPSK"/>
                <w:sz w:val="20"/>
                <w:lang w:val="en-US" w:bidi="th-TH"/>
              </w:rPr>
              <w:t xml:space="preserve">- </w:t>
            </w:r>
            <w:r w:rsidRPr="00EA3827">
              <w:rPr>
                <w:rFonts w:asciiTheme="minorHAnsi" w:hAnsiTheme="minorHAnsi" w:cs="THSarabunPSK"/>
                <w:sz w:val="20"/>
                <w:lang w:val="en-US" w:bidi="th-TH"/>
              </w:rPr>
              <w:t>In case of cross-border data linkage, the data</w:t>
            </w:r>
            <w:r>
              <w:rPr>
                <w:rFonts w:asciiTheme="minorHAnsi" w:hAnsiTheme="minorHAnsi" w:cs="THSarabunPSK"/>
                <w:sz w:val="20"/>
                <w:lang w:val="en-US" w:bidi="th-TH"/>
              </w:rPr>
              <w:t xml:space="preserve"> </w:t>
            </w:r>
            <w:r w:rsidRPr="00EA3827">
              <w:rPr>
                <w:rFonts w:asciiTheme="minorHAnsi" w:hAnsiTheme="minorHAnsi" w:cs="THSarabunPSK"/>
                <w:sz w:val="20"/>
                <w:lang w:val="en-US" w:bidi="th-TH"/>
              </w:rPr>
              <w:t>harmonization pro</w:t>
            </w:r>
            <w:r>
              <w:rPr>
                <w:rFonts w:asciiTheme="minorHAnsi" w:hAnsiTheme="minorHAnsi" w:cs="THSarabunPSK"/>
                <w:sz w:val="20"/>
                <w:lang w:val="en-US" w:bidi="th-TH"/>
              </w:rPr>
              <w:t xml:space="preserve">cesses will be in place for the </w:t>
            </w:r>
            <w:r w:rsidRPr="00EA3827">
              <w:rPr>
                <w:rFonts w:asciiTheme="minorHAnsi" w:hAnsiTheme="minorHAnsi" w:cs="THSarabunPSK"/>
                <w:sz w:val="20"/>
                <w:lang w:val="en-US" w:bidi="th-TH"/>
              </w:rPr>
              <w:t>new priori</w:t>
            </w:r>
            <w:r>
              <w:rPr>
                <w:rFonts w:asciiTheme="minorHAnsi" w:hAnsiTheme="minorHAnsi" w:cs="THSarabunPSK"/>
                <w:sz w:val="20"/>
                <w:lang w:val="en-US" w:bidi="th-TH"/>
              </w:rPr>
              <w:t xml:space="preserve">ty documents exchanging between </w:t>
            </w:r>
            <w:r w:rsidRPr="00EA3827">
              <w:rPr>
                <w:rFonts w:asciiTheme="minorHAnsi" w:hAnsiTheme="minorHAnsi" w:cs="THSarabunPSK"/>
                <w:sz w:val="20"/>
                <w:lang w:val="en-US" w:bidi="th-TH"/>
              </w:rPr>
              <w:t>ASEAN countrie</w:t>
            </w:r>
            <w:r>
              <w:rPr>
                <w:rFonts w:asciiTheme="minorHAnsi" w:hAnsiTheme="minorHAnsi" w:cs="THSarabunPSK"/>
                <w:sz w:val="20"/>
                <w:lang w:val="en-US" w:bidi="th-TH"/>
              </w:rPr>
              <w:t xml:space="preserve">s’ NSWs via ASEAN Single Window </w:t>
            </w:r>
            <w:r w:rsidRPr="00EA3827">
              <w:rPr>
                <w:rFonts w:asciiTheme="minorHAnsi" w:hAnsiTheme="minorHAnsi" w:cs="THSarabunPSK"/>
                <w:sz w:val="20"/>
                <w:lang w:val="en-US" w:bidi="th-TH"/>
              </w:rPr>
              <w:t>environment in particular.</w:t>
            </w:r>
          </w:p>
          <w:p w:rsidR="004063A0" w:rsidRPr="008728EB" w:rsidRDefault="004063A0" w:rsidP="00704BFA">
            <w:pPr>
              <w:pStyle w:val="ListParagraph"/>
              <w:tabs>
                <w:tab w:val="left" w:pos="196"/>
              </w:tabs>
              <w:ind w:left="0"/>
              <w:rPr>
                <w:rFonts w:asciiTheme="minorHAnsi" w:hAnsiTheme="minorHAnsi" w:cs="TH SarabunPSK"/>
                <w:sz w:val="20"/>
              </w:rPr>
            </w:pPr>
          </w:p>
        </w:tc>
      </w:tr>
      <w:tr w:rsidR="004063A0">
        <w:tc>
          <w:tcPr>
            <w:tcW w:w="3524" w:type="dxa"/>
          </w:tcPr>
          <w:p w:rsidR="004063A0" w:rsidRPr="000B0BC1" w:rsidRDefault="004063A0" w:rsidP="00F0097B">
            <w:pPr>
              <w:autoSpaceDE w:val="0"/>
              <w:autoSpaceDN w:val="0"/>
              <w:adjustRightInd w:val="0"/>
              <w:rPr>
                <w:rFonts w:asciiTheme="minorHAnsi" w:hAnsiTheme="minorHAnsi" w:cs="THSarabunPSK"/>
                <w:b/>
                <w:bCs/>
                <w:i/>
                <w:iCs/>
                <w:sz w:val="20"/>
                <w:lang w:bidi="th-TH"/>
              </w:rPr>
            </w:pPr>
            <w:r w:rsidRPr="000B0BC1">
              <w:rPr>
                <w:rFonts w:asciiTheme="minorHAnsi" w:eastAsia="Times New Roman" w:hAnsiTheme="minorHAnsi" w:cs="TH SarabunIT๙"/>
                <w:b/>
                <w:bCs/>
                <w:i/>
                <w:iCs/>
                <w:color w:val="000000"/>
                <w:sz w:val="20"/>
              </w:rPr>
              <w:t>Adoption of Systematic Risk Management Techniques</w:t>
            </w:r>
          </w:p>
          <w:p w:rsidR="004063A0" w:rsidRPr="000B0BC1" w:rsidRDefault="004063A0" w:rsidP="00F0097B">
            <w:pPr>
              <w:rPr>
                <w:rFonts w:asciiTheme="minorHAnsi" w:eastAsia="Times New Roman" w:hAnsiTheme="minorHAnsi" w:cs="TH SarabunIT๙"/>
                <w:b/>
                <w:bCs/>
                <w:i/>
                <w:iCs/>
                <w:color w:val="000000"/>
                <w:sz w:val="20"/>
                <w:lang w:val="en-US"/>
              </w:rPr>
            </w:pPr>
          </w:p>
        </w:tc>
        <w:tc>
          <w:tcPr>
            <w:tcW w:w="5387" w:type="dxa"/>
          </w:tcPr>
          <w:p w:rsidR="004063A0" w:rsidRDefault="004063A0" w:rsidP="00EA3481">
            <w:pPr>
              <w:pStyle w:val="ListParagraph"/>
              <w:numPr>
                <w:ilvl w:val="0"/>
                <w:numId w:val="3"/>
              </w:numPr>
              <w:tabs>
                <w:tab w:val="left" w:pos="196"/>
              </w:tabs>
              <w:ind w:left="0" w:firstLine="0"/>
              <w:rPr>
                <w:rFonts w:asciiTheme="minorHAnsi" w:hAnsiTheme="minorHAnsi" w:cs="Arial"/>
                <w:sz w:val="20"/>
              </w:rPr>
            </w:pPr>
            <w:r w:rsidRPr="00246AA9">
              <w:rPr>
                <w:rFonts w:asciiTheme="minorHAnsi" w:hAnsiTheme="minorHAnsi" w:cs="Arial"/>
                <w:sz w:val="20"/>
              </w:rPr>
              <w:t>Developing profile both Central Profile conducted by</w:t>
            </w:r>
            <w:r>
              <w:rPr>
                <w:rFonts w:asciiTheme="minorHAnsi" w:hAnsiTheme="minorHAnsi" w:cs="Arial"/>
                <w:sz w:val="20"/>
              </w:rPr>
              <w:t xml:space="preserve"> the </w:t>
            </w:r>
            <w:r w:rsidRPr="00D67903">
              <w:rPr>
                <w:rFonts w:asciiTheme="minorHAnsi" w:hAnsiTheme="minorHAnsi" w:cs="Arial"/>
                <w:sz w:val="20"/>
              </w:rPr>
              <w:t>Post Clearance Audit Bureau and Local Profile  by the Working Group on Risk Management in other Customs Clearance offices. The physical inspection on imported and exported goods has been reduced due to the implementation of risk management and X-ray container machines.</w:t>
            </w:r>
          </w:p>
          <w:p w:rsidR="004063A0" w:rsidRDefault="004063A0" w:rsidP="00EA3481">
            <w:pPr>
              <w:pStyle w:val="ListParagraph"/>
              <w:numPr>
                <w:ilvl w:val="0"/>
                <w:numId w:val="3"/>
              </w:numPr>
              <w:tabs>
                <w:tab w:val="left" w:pos="196"/>
              </w:tabs>
              <w:ind w:left="0" w:firstLine="0"/>
              <w:rPr>
                <w:rFonts w:asciiTheme="minorHAnsi" w:hAnsiTheme="minorHAnsi" w:cs="Arial"/>
                <w:sz w:val="20"/>
              </w:rPr>
            </w:pPr>
            <w:r w:rsidRPr="00D67903">
              <w:rPr>
                <w:rFonts w:asciiTheme="minorHAnsi" w:hAnsiTheme="minorHAnsi" w:cs="Arial"/>
                <w:sz w:val="20"/>
                <w:szCs w:val="20"/>
              </w:rPr>
              <w:t>Enhancing the capacity building of Customs officers from the Customs Houses by conducting a training once a year upon Risk Management techniques and methodologies.</w:t>
            </w:r>
          </w:p>
          <w:p w:rsidR="004063A0" w:rsidRDefault="004063A0" w:rsidP="00EA3481">
            <w:pPr>
              <w:pStyle w:val="ListParagraph"/>
              <w:numPr>
                <w:ilvl w:val="0"/>
                <w:numId w:val="3"/>
              </w:numPr>
              <w:tabs>
                <w:tab w:val="left" w:pos="196"/>
              </w:tabs>
              <w:ind w:left="0" w:firstLine="0"/>
              <w:rPr>
                <w:rFonts w:asciiTheme="minorHAnsi" w:hAnsiTheme="minorHAnsi" w:cs="Arial"/>
                <w:sz w:val="20"/>
              </w:rPr>
            </w:pPr>
            <w:r w:rsidRPr="00D67903">
              <w:rPr>
                <w:rFonts w:asciiTheme="minorHAnsi" w:hAnsiTheme="minorHAnsi" w:cs="Arial"/>
                <w:sz w:val="20"/>
                <w:szCs w:val="20"/>
              </w:rPr>
              <w:t>Upholding the public safety by enforcing the Customs laws and related laws regarding the prohibited and restricted goods (Weapons of Mass Destruction and Dual Used products, for example) either the import into or export out of Thailand by extending the risk management strategy to increase the aforementioned prohibited and restricted goods profile monitoring.</w:t>
            </w:r>
          </w:p>
          <w:p w:rsidR="004063A0" w:rsidRPr="00800EBE" w:rsidRDefault="004063A0" w:rsidP="000B0BC1">
            <w:pPr>
              <w:tabs>
                <w:tab w:val="left" w:pos="196"/>
              </w:tabs>
              <w:rPr>
                <w:rFonts w:asciiTheme="minorHAnsi" w:hAnsiTheme="minorHAnsi" w:cs="TH SarabunPSK"/>
                <w:sz w:val="20"/>
              </w:rPr>
            </w:pPr>
          </w:p>
        </w:tc>
        <w:tc>
          <w:tcPr>
            <w:tcW w:w="5670" w:type="dxa"/>
          </w:tcPr>
          <w:p w:rsidR="004063A0" w:rsidRDefault="004063A0" w:rsidP="00EA3481">
            <w:pPr>
              <w:pStyle w:val="ListParagraph"/>
              <w:numPr>
                <w:ilvl w:val="0"/>
                <w:numId w:val="3"/>
              </w:numPr>
              <w:tabs>
                <w:tab w:val="left" w:pos="0"/>
                <w:tab w:val="left" w:pos="196"/>
              </w:tabs>
              <w:ind w:left="0" w:firstLine="0"/>
              <w:rPr>
                <w:rFonts w:asciiTheme="minorHAnsi" w:hAnsiTheme="minorHAnsi" w:cs="Arial"/>
                <w:sz w:val="20"/>
              </w:rPr>
            </w:pPr>
            <w:r w:rsidRPr="00D67903">
              <w:rPr>
                <w:rFonts w:asciiTheme="minorHAnsi" w:hAnsiTheme="minorHAnsi" w:cs="Arial"/>
                <w:sz w:val="20"/>
              </w:rPr>
              <w:t>Enhancing the efficiency and effectiveness of profiles to strengthen fraud control.</w:t>
            </w:r>
          </w:p>
          <w:p w:rsidR="004063A0" w:rsidRDefault="004063A0" w:rsidP="00EA3481">
            <w:pPr>
              <w:pStyle w:val="ListParagraph"/>
              <w:numPr>
                <w:ilvl w:val="0"/>
                <w:numId w:val="3"/>
              </w:numPr>
              <w:tabs>
                <w:tab w:val="left" w:pos="0"/>
                <w:tab w:val="left" w:pos="196"/>
              </w:tabs>
              <w:ind w:left="0" w:firstLine="0"/>
              <w:rPr>
                <w:rFonts w:asciiTheme="minorHAnsi" w:hAnsiTheme="minorHAnsi" w:cs="Arial"/>
                <w:sz w:val="20"/>
              </w:rPr>
            </w:pPr>
            <w:r w:rsidRPr="00246AA9">
              <w:rPr>
                <w:rFonts w:asciiTheme="minorHAnsi" w:hAnsiTheme="minorHAnsi" w:cs="Arial"/>
                <w:sz w:val="20"/>
                <w:szCs w:val="20"/>
              </w:rPr>
              <w:t>Monitoring  profiles to identify high risk profiles that are not providing results in fraud control and improving the location of resources and facilitation rates.</w:t>
            </w:r>
          </w:p>
          <w:p w:rsidR="004063A0" w:rsidRDefault="004063A0" w:rsidP="00EA3481">
            <w:pPr>
              <w:pStyle w:val="ListParagraph"/>
              <w:numPr>
                <w:ilvl w:val="0"/>
                <w:numId w:val="3"/>
              </w:numPr>
              <w:tabs>
                <w:tab w:val="left" w:pos="0"/>
                <w:tab w:val="left" w:pos="196"/>
              </w:tabs>
              <w:ind w:left="0" w:firstLine="0"/>
              <w:rPr>
                <w:rFonts w:asciiTheme="minorHAnsi" w:hAnsiTheme="minorHAnsi" w:cs="Arial"/>
                <w:sz w:val="20"/>
              </w:rPr>
            </w:pPr>
            <w:r w:rsidRPr="00D67903">
              <w:rPr>
                <w:rFonts w:asciiTheme="minorHAnsi" w:hAnsiTheme="minorHAnsi" w:cs="Arial"/>
                <w:sz w:val="20"/>
                <w:szCs w:val="20"/>
              </w:rPr>
              <w:t>Increasing the activeness of arresting not only the case of the restricted and prohibited goods but also all goods to improve efficiency and effectiveness of risk management profiles .</w:t>
            </w:r>
          </w:p>
          <w:p w:rsidR="004063A0" w:rsidRDefault="004063A0" w:rsidP="00EA3481">
            <w:pPr>
              <w:pStyle w:val="ListParagraph"/>
              <w:numPr>
                <w:ilvl w:val="0"/>
                <w:numId w:val="3"/>
              </w:numPr>
              <w:tabs>
                <w:tab w:val="left" w:pos="0"/>
                <w:tab w:val="left" w:pos="196"/>
              </w:tabs>
              <w:ind w:left="0" w:firstLine="0"/>
              <w:rPr>
                <w:rFonts w:asciiTheme="minorHAnsi" w:hAnsiTheme="minorHAnsi" w:cs="Arial"/>
                <w:sz w:val="20"/>
              </w:rPr>
            </w:pPr>
            <w:r w:rsidRPr="00D67903">
              <w:rPr>
                <w:rFonts w:asciiTheme="minorHAnsi" w:hAnsiTheme="minorHAnsi" w:cs="Arial"/>
                <w:sz w:val="20"/>
                <w:szCs w:val="20"/>
              </w:rPr>
              <w:t xml:space="preserve">Organizing a task force called “Risk Profiling Work Group” to be responsible for keeping up with the trend of international trade, related global situations and criminal offenses that may effect on the system as the risk indicators, as well as modernizing the risk profiles in order to ensure the efficiency and effectiveness. </w:t>
            </w:r>
          </w:p>
          <w:p w:rsidR="004063A0" w:rsidRDefault="004063A0" w:rsidP="00EA3481">
            <w:pPr>
              <w:pStyle w:val="ListParagraph"/>
              <w:numPr>
                <w:ilvl w:val="0"/>
                <w:numId w:val="3"/>
              </w:numPr>
              <w:tabs>
                <w:tab w:val="left" w:pos="0"/>
                <w:tab w:val="left" w:pos="196"/>
              </w:tabs>
              <w:ind w:left="0" w:firstLine="0"/>
              <w:rPr>
                <w:rFonts w:asciiTheme="minorHAnsi" w:hAnsiTheme="minorHAnsi" w:cs="Arial"/>
                <w:sz w:val="20"/>
              </w:rPr>
            </w:pPr>
            <w:r w:rsidRPr="00D67903">
              <w:rPr>
                <w:rFonts w:asciiTheme="minorHAnsi" w:hAnsiTheme="minorHAnsi" w:cs="Arial"/>
                <w:sz w:val="20"/>
                <w:szCs w:val="20"/>
              </w:rPr>
              <w:t xml:space="preserve">Improving the annual risk management training course for Customs Officers by providing further information regarding the </w:t>
            </w:r>
            <w:r w:rsidRPr="00D67903">
              <w:rPr>
                <w:rFonts w:asciiTheme="minorHAnsi" w:hAnsiTheme="minorHAnsi" w:cs="Arial"/>
                <w:sz w:val="20"/>
                <w:szCs w:val="20"/>
              </w:rPr>
              <w:lastRenderedPageBreak/>
              <w:t>new trend of threats, new trick and tactics for risk analysis.</w:t>
            </w:r>
          </w:p>
          <w:p w:rsidR="004063A0" w:rsidRPr="008728EB" w:rsidRDefault="004063A0" w:rsidP="000B0BC1">
            <w:pPr>
              <w:pStyle w:val="ListParagraph"/>
              <w:tabs>
                <w:tab w:val="left" w:pos="196"/>
              </w:tabs>
              <w:ind w:left="0"/>
              <w:rPr>
                <w:rFonts w:asciiTheme="minorHAnsi" w:hAnsiTheme="minorHAnsi" w:cs="TH SarabunPSK"/>
                <w:sz w:val="20"/>
              </w:rPr>
            </w:pPr>
          </w:p>
        </w:tc>
      </w:tr>
      <w:tr w:rsidR="004063A0">
        <w:tc>
          <w:tcPr>
            <w:tcW w:w="3524" w:type="dxa"/>
          </w:tcPr>
          <w:p w:rsidR="004063A0" w:rsidRPr="00355452" w:rsidRDefault="004063A0" w:rsidP="00F0097B">
            <w:pPr>
              <w:autoSpaceDE w:val="0"/>
              <w:autoSpaceDN w:val="0"/>
              <w:adjustRightInd w:val="0"/>
              <w:rPr>
                <w:rFonts w:asciiTheme="minorHAnsi" w:eastAsia="Times New Roman" w:hAnsiTheme="minorHAnsi" w:cs="TH SarabunIT๙"/>
                <w:b/>
                <w:bCs/>
                <w:i/>
                <w:iCs/>
                <w:color w:val="000000"/>
                <w:sz w:val="20"/>
              </w:rPr>
            </w:pPr>
            <w:r w:rsidRPr="00355452">
              <w:rPr>
                <w:rFonts w:asciiTheme="minorHAnsi" w:eastAsia="Times New Roman" w:hAnsiTheme="minorHAnsi" w:cs="TH SarabunIT๙"/>
                <w:b/>
                <w:bCs/>
                <w:i/>
                <w:iCs/>
                <w:color w:val="000000"/>
                <w:sz w:val="20"/>
              </w:rPr>
              <w:lastRenderedPageBreak/>
              <w:t>Implementation of WCO Guidelines on Express Consignment Clearance</w:t>
            </w:r>
          </w:p>
          <w:p w:rsidR="004063A0" w:rsidRPr="00355452" w:rsidRDefault="004063A0" w:rsidP="00F0097B">
            <w:pPr>
              <w:autoSpaceDE w:val="0"/>
              <w:autoSpaceDN w:val="0"/>
              <w:adjustRightInd w:val="0"/>
              <w:rPr>
                <w:rFonts w:asciiTheme="minorHAnsi" w:eastAsia="Times New Roman" w:hAnsiTheme="minorHAnsi" w:cs="TH SarabunIT๙"/>
                <w:b/>
                <w:bCs/>
                <w:i/>
                <w:iCs/>
                <w:color w:val="000000"/>
                <w:sz w:val="20"/>
              </w:rPr>
            </w:pPr>
          </w:p>
        </w:tc>
        <w:tc>
          <w:tcPr>
            <w:tcW w:w="5387" w:type="dxa"/>
          </w:tcPr>
          <w:p w:rsidR="004063A0" w:rsidRPr="00407AC2" w:rsidRDefault="004063A0" w:rsidP="00407AC2">
            <w:pPr>
              <w:ind w:right="-121"/>
              <w:rPr>
                <w:rFonts w:asciiTheme="minorHAnsi" w:hAnsiTheme="minorHAnsi"/>
                <w:iCs/>
                <w:sz w:val="20"/>
              </w:rPr>
            </w:pPr>
            <w:r w:rsidRPr="0033646E">
              <w:rPr>
                <w:rFonts w:asciiTheme="minorHAnsi" w:hAnsiTheme="minorHAnsi" w:cs="Cordia New"/>
                <w:iCs/>
                <w:sz w:val="20"/>
                <w:szCs w:val="25"/>
                <w:lang w:bidi="th-TH"/>
              </w:rPr>
              <w:t>-</w:t>
            </w:r>
            <w:r>
              <w:rPr>
                <w:rFonts w:asciiTheme="minorHAnsi" w:hAnsiTheme="minorHAnsi" w:cs="Cordia New"/>
                <w:iCs/>
                <w:sz w:val="20"/>
                <w:szCs w:val="25"/>
                <w:lang w:bidi="th-TH"/>
              </w:rPr>
              <w:t xml:space="preserve"> </w:t>
            </w:r>
            <w:r w:rsidRPr="00407AC2">
              <w:rPr>
                <w:rFonts w:asciiTheme="minorHAnsi" w:hAnsiTheme="minorHAnsi"/>
                <w:iCs/>
                <w:sz w:val="20"/>
              </w:rPr>
              <w:t>The de minimis value for importation of the express consignment category 2 is CIF 1,500 bath</w:t>
            </w:r>
            <w:r w:rsidRPr="00407AC2">
              <w:rPr>
                <w:rFonts w:asciiTheme="minorHAnsi" w:hAnsiTheme="minorHAnsi" w:hint="cs"/>
                <w:iCs/>
                <w:sz w:val="20"/>
                <w:cs/>
                <w:lang w:bidi="th-TH"/>
              </w:rPr>
              <w:t>.</w:t>
            </w:r>
          </w:p>
          <w:p w:rsidR="004063A0" w:rsidRPr="002762D9" w:rsidRDefault="004063A0" w:rsidP="00407AC2">
            <w:pPr>
              <w:tabs>
                <w:tab w:val="left" w:pos="196"/>
              </w:tabs>
              <w:rPr>
                <w:rFonts w:asciiTheme="minorHAnsi" w:hAnsiTheme="minorHAnsi" w:cs="Arial"/>
                <w:b/>
                <w:bCs/>
                <w:sz w:val="20"/>
                <w:u w:val="single"/>
              </w:rPr>
            </w:pPr>
            <w:r>
              <w:rPr>
                <w:rFonts w:asciiTheme="minorHAnsi" w:hAnsiTheme="minorHAnsi"/>
                <w:iCs/>
                <w:sz w:val="20"/>
              </w:rPr>
              <w:t>- The implementation of X-ray scanner system for examing all shipments of express consignment category 1 and 2 for importation, and category 1 and all suspected shipments for exportation.</w:t>
            </w:r>
          </w:p>
          <w:p w:rsidR="004063A0" w:rsidRPr="00800EBE" w:rsidRDefault="004063A0" w:rsidP="00407AC2">
            <w:pPr>
              <w:tabs>
                <w:tab w:val="left" w:pos="196"/>
              </w:tabs>
              <w:rPr>
                <w:rFonts w:asciiTheme="minorHAnsi" w:hAnsiTheme="minorHAnsi" w:cs="TH SarabunPSK"/>
                <w:sz w:val="20"/>
              </w:rPr>
            </w:pPr>
          </w:p>
        </w:tc>
        <w:tc>
          <w:tcPr>
            <w:tcW w:w="5670" w:type="dxa"/>
          </w:tcPr>
          <w:p w:rsidR="004063A0" w:rsidRDefault="004063A0" w:rsidP="00355452">
            <w:pPr>
              <w:rPr>
                <w:rFonts w:asciiTheme="minorHAnsi" w:hAnsiTheme="minorHAnsi"/>
                <w:iCs/>
                <w:sz w:val="20"/>
              </w:rPr>
            </w:pPr>
            <w:r>
              <w:rPr>
                <w:rFonts w:asciiTheme="minorHAnsi" w:hAnsiTheme="minorHAnsi" w:cs="Arial"/>
                <w:iCs/>
                <w:sz w:val="20"/>
              </w:rPr>
              <w:t>- Increasing the use of X-ray scanner system possibly when the volume of the trade is significantly increased.</w:t>
            </w:r>
          </w:p>
          <w:p w:rsidR="004063A0" w:rsidRDefault="004063A0" w:rsidP="00355452">
            <w:pPr>
              <w:rPr>
                <w:rFonts w:asciiTheme="minorHAnsi" w:hAnsiTheme="minorHAnsi" w:cs="Arial"/>
                <w:iCs/>
                <w:sz w:val="20"/>
                <w:rtl/>
                <w:cs/>
              </w:rPr>
            </w:pPr>
            <w:r>
              <w:rPr>
                <w:rFonts w:asciiTheme="minorHAnsi" w:hAnsiTheme="minorHAnsi"/>
                <w:iCs/>
                <w:sz w:val="20"/>
              </w:rPr>
              <w:t xml:space="preserve"> - </w:t>
            </w:r>
            <w:r w:rsidRPr="008728EB">
              <w:rPr>
                <w:rFonts w:asciiTheme="minorHAnsi" w:hAnsiTheme="minorHAnsi" w:cs="Arial"/>
                <w:iCs/>
                <w:spacing w:val="-2"/>
                <w:sz w:val="20"/>
              </w:rPr>
              <w:t xml:space="preserve">Considering amendment </w:t>
            </w:r>
            <w:r w:rsidRPr="008728EB">
              <w:rPr>
                <w:rFonts w:asciiTheme="minorHAnsi" w:hAnsiTheme="minorHAnsi"/>
                <w:iCs/>
                <w:spacing w:val="-2"/>
                <w:sz w:val="20"/>
              </w:rPr>
              <w:t>“a Local Profile” for express consignment</w:t>
            </w:r>
            <w:r>
              <w:rPr>
                <w:rFonts w:asciiTheme="minorHAnsi" w:hAnsiTheme="minorHAnsi"/>
                <w:iCs/>
                <w:sz w:val="20"/>
              </w:rPr>
              <w:t xml:space="preserve"> clearance</w:t>
            </w:r>
            <w:r>
              <w:rPr>
                <w:rFonts w:asciiTheme="minorHAnsi" w:hAnsiTheme="minorHAnsi" w:cstheme="minorBidi" w:hint="cs"/>
                <w:iCs/>
                <w:sz w:val="20"/>
                <w:szCs w:val="25"/>
                <w:cs/>
                <w:lang w:bidi="th-TH"/>
              </w:rPr>
              <w:t xml:space="preserve"> </w:t>
            </w:r>
            <w:r>
              <w:rPr>
                <w:rFonts w:asciiTheme="minorHAnsi" w:hAnsiTheme="minorHAnsi" w:cs="Arial"/>
                <w:iCs/>
                <w:sz w:val="20"/>
              </w:rPr>
              <w:t>to reflect the situation of global trade.</w:t>
            </w:r>
          </w:p>
          <w:p w:rsidR="004063A0" w:rsidRPr="008728EB" w:rsidRDefault="004063A0" w:rsidP="00355452">
            <w:pPr>
              <w:pStyle w:val="ListParagraph"/>
              <w:tabs>
                <w:tab w:val="left" w:pos="196"/>
              </w:tabs>
              <w:ind w:left="0"/>
              <w:rPr>
                <w:rFonts w:asciiTheme="minorHAnsi" w:hAnsiTheme="minorHAnsi" w:cs="TH SarabunPSK"/>
                <w:sz w:val="20"/>
              </w:rPr>
            </w:pPr>
          </w:p>
        </w:tc>
      </w:tr>
      <w:tr w:rsidR="004063A0">
        <w:tc>
          <w:tcPr>
            <w:tcW w:w="3524" w:type="dxa"/>
          </w:tcPr>
          <w:p w:rsidR="004063A0" w:rsidRPr="00F0097B" w:rsidRDefault="004063A0" w:rsidP="00F0097B">
            <w:pPr>
              <w:autoSpaceDE w:val="0"/>
              <w:autoSpaceDN w:val="0"/>
              <w:adjustRightInd w:val="0"/>
              <w:jc w:val="thaiDistribute"/>
              <w:rPr>
                <w:rFonts w:asciiTheme="minorHAnsi" w:hAnsiTheme="minorHAnsi" w:cs="THSarabunPSK"/>
                <w:b/>
                <w:bCs/>
                <w:i/>
                <w:iCs/>
                <w:sz w:val="20"/>
                <w:lang w:val="en-US" w:bidi="th-TH"/>
              </w:rPr>
            </w:pPr>
            <w:r w:rsidRPr="00F0097B">
              <w:rPr>
                <w:rFonts w:asciiTheme="minorHAnsi" w:eastAsia="Times New Roman" w:hAnsiTheme="minorHAnsi" w:cs="TH SarabunIT๙"/>
                <w:b/>
                <w:bCs/>
                <w:i/>
                <w:iCs/>
                <w:color w:val="000000"/>
                <w:sz w:val="20"/>
              </w:rPr>
              <w:t>Integrity</w:t>
            </w:r>
          </w:p>
          <w:p w:rsidR="004063A0" w:rsidRPr="008728EB" w:rsidRDefault="004063A0" w:rsidP="00F0097B">
            <w:pPr>
              <w:autoSpaceDE w:val="0"/>
              <w:autoSpaceDN w:val="0"/>
              <w:adjustRightInd w:val="0"/>
              <w:rPr>
                <w:rFonts w:asciiTheme="minorHAnsi" w:eastAsia="Times New Roman" w:hAnsiTheme="minorHAnsi" w:cs="TH SarabunIT๙"/>
                <w:b/>
                <w:bCs/>
                <w:color w:val="000000"/>
                <w:sz w:val="20"/>
                <w:u w:val="single"/>
              </w:rPr>
            </w:pPr>
          </w:p>
        </w:tc>
        <w:tc>
          <w:tcPr>
            <w:tcW w:w="5387" w:type="dxa"/>
          </w:tcPr>
          <w:p w:rsidR="004063A0" w:rsidRPr="00C533A4" w:rsidRDefault="004063A0" w:rsidP="00F0097B">
            <w:pPr>
              <w:spacing w:before="60" w:after="60"/>
              <w:rPr>
                <w:rFonts w:asciiTheme="minorHAnsi" w:hAnsiTheme="minorHAnsi"/>
                <w:bCs/>
                <w:iCs/>
                <w:sz w:val="20"/>
              </w:rPr>
            </w:pPr>
            <w:r w:rsidRPr="008728EB">
              <w:rPr>
                <w:rFonts w:asciiTheme="minorHAnsi" w:hAnsiTheme="minorHAnsi"/>
                <w:bCs/>
                <w:iCs/>
                <w:sz w:val="20"/>
              </w:rPr>
              <w:t xml:space="preserve">- </w:t>
            </w:r>
            <w:r>
              <w:rPr>
                <w:rFonts w:asciiTheme="minorHAnsi" w:hAnsiTheme="minorHAnsi"/>
                <w:bCs/>
                <w:iCs/>
                <w:sz w:val="20"/>
              </w:rPr>
              <w:t>T</w:t>
            </w:r>
            <w:r w:rsidRPr="00C533A4">
              <w:rPr>
                <w:rFonts w:asciiTheme="minorHAnsi" w:hAnsiTheme="minorHAnsi"/>
                <w:bCs/>
                <w:iCs/>
                <w:sz w:val="20"/>
              </w:rPr>
              <w:t xml:space="preserve">he Customs Academy has added training courses and workshops </w:t>
            </w:r>
            <w:r>
              <w:rPr>
                <w:rFonts w:asciiTheme="minorHAnsi" w:hAnsiTheme="minorHAnsi"/>
                <w:bCs/>
                <w:iCs/>
                <w:sz w:val="20"/>
              </w:rPr>
              <w:t xml:space="preserve">regarding ethic and proper behaviour </w:t>
            </w:r>
            <w:r w:rsidRPr="00C533A4">
              <w:rPr>
                <w:rFonts w:asciiTheme="minorHAnsi" w:hAnsiTheme="minorHAnsi"/>
                <w:bCs/>
                <w:iCs/>
                <w:sz w:val="20"/>
              </w:rPr>
              <w:t xml:space="preserve">into training annual plan for improving staff’s attitude towards their responsibilities and their clients. These courses are appropriately designed for every level from operational staff to administrators. In addition, Customs Academy also puts anti-corruption topic into customs specialist training programme, which is a </w:t>
            </w:r>
            <w:r>
              <w:rPr>
                <w:rFonts w:asciiTheme="minorHAnsi" w:hAnsiTheme="minorHAnsi"/>
                <w:bCs/>
                <w:iCs/>
                <w:sz w:val="20"/>
              </w:rPr>
              <w:t xml:space="preserve">public </w:t>
            </w:r>
            <w:r w:rsidRPr="00C533A4">
              <w:rPr>
                <w:rFonts w:asciiTheme="minorHAnsi" w:hAnsiTheme="minorHAnsi"/>
                <w:bCs/>
                <w:iCs/>
                <w:sz w:val="20"/>
              </w:rPr>
              <w:t>training course.</w:t>
            </w:r>
          </w:p>
          <w:p w:rsidR="004063A0" w:rsidRPr="00C533A4" w:rsidRDefault="004063A0" w:rsidP="00F0097B">
            <w:pPr>
              <w:rPr>
                <w:rFonts w:asciiTheme="minorHAnsi" w:hAnsiTheme="minorHAnsi" w:cs="THSarabunPSK"/>
                <w:sz w:val="20"/>
                <w:lang w:bidi="th-TH"/>
              </w:rPr>
            </w:pPr>
            <w:r w:rsidRPr="00C533A4">
              <w:rPr>
                <w:rFonts w:asciiTheme="minorHAnsi" w:hAnsiTheme="minorHAnsi"/>
                <w:bCs/>
                <w:iCs/>
                <w:sz w:val="20"/>
                <w:lang w:bidi="th-TH"/>
              </w:rPr>
              <w:t xml:space="preserve">- </w:t>
            </w:r>
            <w:r>
              <w:rPr>
                <w:rFonts w:asciiTheme="minorHAnsi" w:hAnsiTheme="minorHAnsi"/>
                <w:bCs/>
                <w:iCs/>
                <w:sz w:val="20"/>
                <w:lang w:bidi="th-TH"/>
              </w:rPr>
              <w:t xml:space="preserve"> </w:t>
            </w:r>
            <w:r w:rsidRPr="00C533A4">
              <w:rPr>
                <w:rFonts w:asciiTheme="minorHAnsi" w:hAnsiTheme="minorHAnsi"/>
                <w:bCs/>
                <w:iCs/>
                <w:sz w:val="20"/>
                <w:lang w:bidi="th-TH"/>
              </w:rPr>
              <w:t>Customs Academy coordinat</w:t>
            </w:r>
            <w:r>
              <w:rPr>
                <w:rFonts w:asciiTheme="minorHAnsi" w:hAnsiTheme="minorHAnsi"/>
                <w:bCs/>
                <w:iCs/>
                <w:sz w:val="20"/>
                <w:lang w:bidi="th-TH"/>
              </w:rPr>
              <w:t>ing</w:t>
            </w:r>
            <w:r w:rsidRPr="00C533A4">
              <w:rPr>
                <w:rFonts w:asciiTheme="minorHAnsi" w:hAnsiTheme="minorHAnsi"/>
                <w:bCs/>
                <w:iCs/>
                <w:sz w:val="20"/>
                <w:lang w:bidi="th-TH"/>
              </w:rPr>
              <w:t xml:space="preserve"> with the Discipline and Tort Liability </w:t>
            </w:r>
            <w:r>
              <w:rPr>
                <w:rFonts w:asciiTheme="minorHAnsi" w:hAnsiTheme="minorHAnsi"/>
                <w:bCs/>
                <w:iCs/>
                <w:sz w:val="20"/>
                <w:lang w:bidi="th-TH"/>
              </w:rPr>
              <w:t>D</w:t>
            </w:r>
            <w:r w:rsidRPr="00C533A4">
              <w:rPr>
                <w:rFonts w:asciiTheme="minorHAnsi" w:hAnsiTheme="minorHAnsi"/>
                <w:bCs/>
                <w:iCs/>
                <w:sz w:val="20"/>
                <w:lang w:bidi="th-TH"/>
              </w:rPr>
              <w:t xml:space="preserve">ivision conducted the training course called the </w:t>
            </w:r>
            <w:r w:rsidRPr="00C533A4">
              <w:rPr>
                <w:rFonts w:asciiTheme="minorHAnsi" w:hAnsiTheme="minorHAnsi"/>
                <w:bCs/>
                <w:iCs/>
                <w:sz w:val="20"/>
              </w:rPr>
              <w:t xml:space="preserve"> </w:t>
            </w:r>
            <w:r w:rsidRPr="00C533A4">
              <w:rPr>
                <w:rFonts w:asciiTheme="minorHAnsi" w:hAnsiTheme="minorHAnsi"/>
                <w:bCs/>
                <w:iCs/>
                <w:sz w:val="20"/>
                <w:lang w:bidi="th-TH"/>
              </w:rPr>
              <w:t>Development and Promotion on Disciplinary Action of Subordinate by Superior Commander start</w:t>
            </w:r>
            <w:r>
              <w:rPr>
                <w:rFonts w:asciiTheme="minorHAnsi" w:hAnsiTheme="minorHAnsi"/>
                <w:bCs/>
                <w:iCs/>
                <w:sz w:val="20"/>
                <w:lang w:bidi="th-TH"/>
              </w:rPr>
              <w:t>ing</w:t>
            </w:r>
            <w:r w:rsidRPr="00C533A4">
              <w:rPr>
                <w:rFonts w:asciiTheme="minorHAnsi" w:hAnsiTheme="minorHAnsi"/>
                <w:bCs/>
                <w:iCs/>
                <w:sz w:val="20"/>
                <w:lang w:bidi="th-TH"/>
              </w:rPr>
              <w:t xml:space="preserve"> from October to December 2015.</w:t>
            </w:r>
          </w:p>
          <w:p w:rsidR="004063A0" w:rsidRPr="00800EBE" w:rsidRDefault="004063A0" w:rsidP="00F0097B">
            <w:pPr>
              <w:tabs>
                <w:tab w:val="left" w:pos="196"/>
              </w:tabs>
              <w:rPr>
                <w:rFonts w:asciiTheme="minorHAnsi" w:hAnsiTheme="minorHAnsi" w:cs="TH SarabunPSK"/>
                <w:sz w:val="20"/>
              </w:rPr>
            </w:pPr>
          </w:p>
        </w:tc>
        <w:tc>
          <w:tcPr>
            <w:tcW w:w="5670" w:type="dxa"/>
          </w:tcPr>
          <w:p w:rsidR="004063A0" w:rsidRPr="00C533A4" w:rsidRDefault="004063A0" w:rsidP="00F0097B">
            <w:pPr>
              <w:spacing w:before="60" w:after="60"/>
              <w:rPr>
                <w:rFonts w:asciiTheme="minorHAnsi" w:hAnsiTheme="minorHAnsi"/>
                <w:bCs/>
                <w:iCs/>
                <w:sz w:val="20"/>
                <w:lang w:bidi="th-TH"/>
              </w:rPr>
            </w:pPr>
            <w:r>
              <w:rPr>
                <w:rFonts w:asciiTheme="minorHAnsi" w:hAnsiTheme="minorHAnsi"/>
                <w:bCs/>
                <w:iCs/>
                <w:sz w:val="20"/>
                <w:lang w:bidi="th-TH"/>
              </w:rPr>
              <w:t xml:space="preserve">- </w:t>
            </w:r>
            <w:r w:rsidRPr="00C533A4">
              <w:rPr>
                <w:rFonts w:asciiTheme="minorHAnsi" w:hAnsiTheme="minorHAnsi"/>
                <w:bCs/>
                <w:iCs/>
                <w:sz w:val="20"/>
                <w:lang w:bidi="th-TH"/>
              </w:rPr>
              <w:t>Customs Academy has conducted several training courses regarding the Transparen</w:t>
            </w:r>
            <w:r>
              <w:rPr>
                <w:rFonts w:asciiTheme="minorHAnsi" w:hAnsiTheme="minorHAnsi"/>
                <w:bCs/>
                <w:iCs/>
                <w:sz w:val="20"/>
                <w:lang w:bidi="th-TH"/>
              </w:rPr>
              <w:t>cy</w:t>
            </w:r>
            <w:r w:rsidRPr="00C533A4">
              <w:rPr>
                <w:rFonts w:asciiTheme="minorHAnsi" w:hAnsiTheme="minorHAnsi"/>
                <w:bCs/>
                <w:iCs/>
                <w:sz w:val="20"/>
                <w:lang w:bidi="th-TH"/>
              </w:rPr>
              <w:t xml:space="preserve"> and Anti-corruption for over 600 Customs Officers lately in November 2015 and will conduct another</w:t>
            </w:r>
            <w:r>
              <w:rPr>
                <w:rFonts w:asciiTheme="minorHAnsi" w:hAnsiTheme="minorHAnsi"/>
                <w:bCs/>
                <w:iCs/>
                <w:sz w:val="20"/>
                <w:lang w:bidi="th-TH"/>
              </w:rPr>
              <w:t xml:space="preserve"> public</w:t>
            </w:r>
            <w:r w:rsidRPr="00C533A4">
              <w:rPr>
                <w:rFonts w:asciiTheme="minorHAnsi" w:hAnsiTheme="minorHAnsi"/>
                <w:bCs/>
                <w:iCs/>
                <w:sz w:val="20"/>
                <w:lang w:bidi="th-TH"/>
              </w:rPr>
              <w:t xml:space="preserve"> training for public within the 3</w:t>
            </w:r>
            <w:r w:rsidRPr="00C533A4">
              <w:rPr>
                <w:rFonts w:asciiTheme="minorHAnsi" w:hAnsiTheme="minorHAnsi"/>
                <w:bCs/>
                <w:iCs/>
                <w:sz w:val="20"/>
                <w:vertAlign w:val="superscript"/>
                <w:lang w:bidi="th-TH"/>
              </w:rPr>
              <w:t>rd</w:t>
            </w:r>
            <w:r w:rsidRPr="00C533A4">
              <w:rPr>
                <w:rFonts w:asciiTheme="minorHAnsi" w:hAnsiTheme="minorHAnsi"/>
                <w:bCs/>
                <w:iCs/>
                <w:sz w:val="20"/>
                <w:lang w:bidi="th-TH"/>
              </w:rPr>
              <w:t xml:space="preserve"> quarter of 2016. </w:t>
            </w:r>
          </w:p>
          <w:p w:rsidR="004063A0" w:rsidRPr="00F0097B" w:rsidRDefault="004063A0" w:rsidP="00F0097B">
            <w:pPr>
              <w:tabs>
                <w:tab w:val="left" w:pos="196"/>
              </w:tabs>
              <w:rPr>
                <w:rFonts w:asciiTheme="minorHAnsi" w:hAnsiTheme="minorHAnsi" w:cs="TH SarabunPSK"/>
                <w:sz w:val="20"/>
              </w:rPr>
            </w:pPr>
          </w:p>
        </w:tc>
      </w:tr>
      <w:tr w:rsidR="004063A0" w:rsidRPr="00B72FF6">
        <w:tc>
          <w:tcPr>
            <w:tcW w:w="3524" w:type="dxa"/>
          </w:tcPr>
          <w:p w:rsidR="004063A0" w:rsidRPr="00BF37B1" w:rsidRDefault="004063A0" w:rsidP="009E28DA">
            <w:pPr>
              <w:pStyle w:val="Heading9"/>
              <w:rPr>
                <w:rFonts w:asciiTheme="minorHAnsi" w:hAnsiTheme="minorHAnsi"/>
                <w:b w:val="0"/>
                <w:color w:val="808080"/>
              </w:rPr>
            </w:pPr>
            <w:r w:rsidRPr="00BF37B1">
              <w:rPr>
                <w:rFonts w:asciiTheme="minorHAnsi" w:hAnsiTheme="minorHAnsi"/>
                <w:b w:val="0"/>
                <w:color w:val="808080"/>
              </w:rPr>
              <w:t xml:space="preserve">Website for further information:  </w:t>
            </w:r>
          </w:p>
        </w:tc>
        <w:tc>
          <w:tcPr>
            <w:tcW w:w="5387" w:type="dxa"/>
          </w:tcPr>
          <w:p w:rsidR="004063A0" w:rsidRPr="00BF37B1" w:rsidRDefault="004063A0" w:rsidP="009E28DA">
            <w:pPr>
              <w:pStyle w:val="Heading9"/>
              <w:rPr>
                <w:rFonts w:asciiTheme="minorHAnsi" w:hAnsiTheme="minorHAnsi"/>
                <w:b w:val="0"/>
              </w:rPr>
            </w:pPr>
          </w:p>
        </w:tc>
        <w:tc>
          <w:tcPr>
            <w:tcW w:w="5670" w:type="dxa"/>
          </w:tcPr>
          <w:p w:rsidR="004063A0" w:rsidRPr="00BF37B1" w:rsidRDefault="004063A0" w:rsidP="009E28DA">
            <w:pPr>
              <w:pStyle w:val="Heading9"/>
              <w:rPr>
                <w:rFonts w:asciiTheme="minorHAnsi" w:hAnsiTheme="minorHAnsi"/>
                <w:b w:val="0"/>
              </w:rPr>
            </w:pPr>
          </w:p>
        </w:tc>
      </w:tr>
      <w:tr w:rsidR="004063A0" w:rsidRPr="00B72FF6">
        <w:tc>
          <w:tcPr>
            <w:tcW w:w="3524" w:type="dxa"/>
          </w:tcPr>
          <w:p w:rsidR="004063A0" w:rsidRPr="00BF37B1" w:rsidRDefault="004063A0" w:rsidP="009E28DA">
            <w:pPr>
              <w:pStyle w:val="Heading9"/>
              <w:rPr>
                <w:rFonts w:asciiTheme="minorHAnsi" w:hAnsiTheme="minorHAnsi"/>
                <w:b w:val="0"/>
                <w:color w:val="808080"/>
              </w:rPr>
            </w:pPr>
            <w:r w:rsidRPr="00BF37B1">
              <w:rPr>
                <w:rFonts w:asciiTheme="minorHAnsi" w:hAnsiTheme="minorHAnsi"/>
                <w:b w:val="0"/>
                <w:color w:val="808080"/>
              </w:rPr>
              <w:t>Contact point for further details:</w:t>
            </w:r>
          </w:p>
        </w:tc>
        <w:tc>
          <w:tcPr>
            <w:tcW w:w="5387" w:type="dxa"/>
          </w:tcPr>
          <w:p w:rsidR="004063A0" w:rsidRPr="00F30ED1" w:rsidRDefault="004063A0" w:rsidP="00F30ED1">
            <w:pPr>
              <w:rPr>
                <w:rFonts w:asciiTheme="minorHAnsi" w:hAnsiTheme="minorHAnsi" w:cs="Arial"/>
                <w:i/>
                <w:color w:val="808080"/>
                <w:sz w:val="20"/>
              </w:rPr>
            </w:pPr>
            <w:r w:rsidRPr="00F30ED1">
              <w:rPr>
                <w:rFonts w:asciiTheme="minorHAnsi" w:hAnsiTheme="minorHAnsi" w:cs="Arial"/>
                <w:i/>
                <w:color w:val="808080"/>
                <w:sz w:val="20"/>
              </w:rPr>
              <w:t>The Customs Department, Ministry of Finance</w:t>
            </w:r>
          </w:p>
        </w:tc>
        <w:tc>
          <w:tcPr>
            <w:tcW w:w="5670" w:type="dxa"/>
          </w:tcPr>
          <w:p w:rsidR="004063A0" w:rsidRPr="00BF37B1" w:rsidRDefault="004063A0" w:rsidP="009E28DA">
            <w:pPr>
              <w:pStyle w:val="Heading9"/>
              <w:rPr>
                <w:rFonts w:asciiTheme="minorHAnsi" w:hAnsiTheme="minorHAnsi"/>
                <w:b w:val="0"/>
              </w:rPr>
            </w:pPr>
          </w:p>
        </w:tc>
      </w:tr>
      <w:tr w:rsidR="004063A0" w:rsidTr="000023D6">
        <w:tc>
          <w:tcPr>
            <w:tcW w:w="3524" w:type="dxa"/>
            <w:shd w:val="clear" w:color="auto" w:fill="auto"/>
          </w:tcPr>
          <w:p w:rsidR="004063A0" w:rsidRPr="00BF37B1" w:rsidRDefault="004063A0">
            <w:pPr>
              <w:rPr>
                <w:rFonts w:asciiTheme="minorHAnsi" w:hAnsiTheme="minorHAnsi"/>
                <w:b/>
                <w:i/>
                <w:sz w:val="20"/>
              </w:rPr>
            </w:pPr>
            <w:bookmarkStart w:id="21" w:name="Row7"/>
            <w:r w:rsidRPr="00B9346E">
              <w:rPr>
                <w:rFonts w:asciiTheme="minorHAnsi" w:hAnsiTheme="minorHAnsi"/>
                <w:b/>
                <w:i/>
                <w:sz w:val="20"/>
                <w:highlight w:val="yellow"/>
              </w:rPr>
              <w:t>Intellectual Property Rights</w:t>
            </w:r>
            <w:bookmarkEnd w:id="21"/>
          </w:p>
          <w:p w:rsidR="004063A0" w:rsidRPr="00BF37B1" w:rsidRDefault="004063A0">
            <w:pPr>
              <w:rPr>
                <w:rFonts w:asciiTheme="minorHAnsi" w:hAnsiTheme="minorHAnsi"/>
                <w:b/>
                <w:i/>
                <w:sz w:val="20"/>
              </w:rPr>
            </w:pPr>
          </w:p>
        </w:tc>
        <w:tc>
          <w:tcPr>
            <w:tcW w:w="5387" w:type="dxa"/>
            <w:shd w:val="clear" w:color="auto" w:fill="auto"/>
          </w:tcPr>
          <w:p w:rsidR="004063A0" w:rsidRPr="000023D6" w:rsidRDefault="000023D6">
            <w:pPr>
              <w:rPr>
                <w:rFonts w:asciiTheme="minorHAnsi" w:hAnsiTheme="minorHAnsi"/>
                <w:iCs/>
                <w:color w:val="000000" w:themeColor="text1"/>
                <w:sz w:val="20"/>
              </w:rPr>
            </w:pPr>
            <w:bookmarkStart w:id="22" w:name="Cell13"/>
            <w:bookmarkEnd w:id="22"/>
            <w:r w:rsidRPr="000023D6">
              <w:rPr>
                <w:rFonts w:asciiTheme="minorHAnsi" w:hAnsiTheme="minorHAnsi" w:cs="Arial"/>
                <w:iCs/>
                <w:color w:val="000000" w:themeColor="text1"/>
                <w:sz w:val="20"/>
              </w:rPr>
              <w:t>No change mades.</w:t>
            </w:r>
          </w:p>
        </w:tc>
        <w:tc>
          <w:tcPr>
            <w:tcW w:w="5670" w:type="dxa"/>
            <w:shd w:val="clear" w:color="auto" w:fill="auto"/>
          </w:tcPr>
          <w:p w:rsidR="004063A0" w:rsidRPr="00BF37B1" w:rsidRDefault="000023D6">
            <w:pPr>
              <w:rPr>
                <w:rFonts w:asciiTheme="minorHAnsi" w:hAnsiTheme="minorHAnsi"/>
                <w:color w:val="808080"/>
                <w:sz w:val="20"/>
              </w:rPr>
            </w:pPr>
            <w:bookmarkStart w:id="23" w:name="Cell14"/>
            <w:bookmarkEnd w:id="23"/>
            <w:r w:rsidRPr="000023D6">
              <w:rPr>
                <w:rFonts w:asciiTheme="minorHAnsi" w:hAnsiTheme="minorHAnsi" w:cs="Arial"/>
                <w:iCs/>
                <w:color w:val="000000" w:themeColor="text1"/>
                <w:sz w:val="20"/>
              </w:rPr>
              <w:t>No change mades.</w:t>
            </w:r>
          </w:p>
        </w:tc>
      </w:tr>
      <w:tr w:rsidR="004063A0" w:rsidRPr="0001261C" w:rsidTr="000023D6">
        <w:tc>
          <w:tcPr>
            <w:tcW w:w="3524" w:type="dxa"/>
            <w:shd w:val="clear" w:color="auto" w:fill="auto"/>
          </w:tcPr>
          <w:p w:rsidR="004063A0" w:rsidRPr="00BF37B1" w:rsidRDefault="004063A0" w:rsidP="009E28DA">
            <w:pPr>
              <w:pStyle w:val="Heading9"/>
              <w:rPr>
                <w:rFonts w:asciiTheme="minorHAnsi" w:hAnsiTheme="minorHAnsi"/>
                <w:b w:val="0"/>
                <w:color w:val="808080"/>
              </w:rPr>
            </w:pPr>
            <w:r w:rsidRPr="00BF37B1">
              <w:rPr>
                <w:rFonts w:asciiTheme="minorHAnsi" w:hAnsiTheme="minorHAnsi"/>
                <w:b w:val="0"/>
                <w:color w:val="808080"/>
              </w:rPr>
              <w:t xml:space="preserve">Website for further information:  </w:t>
            </w:r>
          </w:p>
        </w:tc>
        <w:tc>
          <w:tcPr>
            <w:tcW w:w="5387" w:type="dxa"/>
            <w:shd w:val="clear" w:color="auto" w:fill="auto"/>
          </w:tcPr>
          <w:p w:rsidR="004063A0" w:rsidRPr="00BF37B1" w:rsidRDefault="004063A0" w:rsidP="009E28DA">
            <w:pPr>
              <w:pStyle w:val="Heading9"/>
              <w:rPr>
                <w:rFonts w:asciiTheme="minorHAnsi" w:hAnsiTheme="minorHAnsi"/>
                <w:b w:val="0"/>
              </w:rPr>
            </w:pPr>
          </w:p>
        </w:tc>
        <w:tc>
          <w:tcPr>
            <w:tcW w:w="5670" w:type="dxa"/>
            <w:shd w:val="clear" w:color="auto" w:fill="auto"/>
          </w:tcPr>
          <w:p w:rsidR="004063A0" w:rsidRPr="00BF37B1" w:rsidRDefault="004063A0" w:rsidP="009E28DA">
            <w:pPr>
              <w:pStyle w:val="Heading9"/>
              <w:rPr>
                <w:rFonts w:asciiTheme="minorHAnsi" w:hAnsiTheme="minorHAnsi"/>
                <w:b w:val="0"/>
              </w:rPr>
            </w:pPr>
          </w:p>
        </w:tc>
      </w:tr>
      <w:tr w:rsidR="004063A0" w:rsidRPr="0001261C" w:rsidTr="000023D6">
        <w:tc>
          <w:tcPr>
            <w:tcW w:w="3524" w:type="dxa"/>
            <w:shd w:val="clear" w:color="auto" w:fill="auto"/>
          </w:tcPr>
          <w:p w:rsidR="004063A0" w:rsidRPr="00BF37B1" w:rsidRDefault="004063A0" w:rsidP="009E28DA">
            <w:pPr>
              <w:pStyle w:val="Heading9"/>
              <w:rPr>
                <w:rFonts w:asciiTheme="minorHAnsi" w:hAnsiTheme="minorHAnsi"/>
                <w:b w:val="0"/>
                <w:color w:val="808080"/>
              </w:rPr>
            </w:pPr>
            <w:r w:rsidRPr="00BF37B1">
              <w:rPr>
                <w:rFonts w:asciiTheme="minorHAnsi" w:hAnsiTheme="minorHAnsi"/>
                <w:b w:val="0"/>
                <w:color w:val="808080"/>
              </w:rPr>
              <w:t>Contact point for further details:</w:t>
            </w:r>
          </w:p>
        </w:tc>
        <w:tc>
          <w:tcPr>
            <w:tcW w:w="5387" w:type="dxa"/>
            <w:shd w:val="clear" w:color="auto" w:fill="auto"/>
          </w:tcPr>
          <w:p w:rsidR="004063A0" w:rsidRPr="00BF37B1" w:rsidRDefault="004063A0" w:rsidP="009E28DA">
            <w:pPr>
              <w:pStyle w:val="Heading9"/>
              <w:rPr>
                <w:rFonts w:asciiTheme="minorHAnsi" w:hAnsiTheme="minorHAnsi"/>
                <w:b w:val="0"/>
              </w:rPr>
            </w:pPr>
          </w:p>
        </w:tc>
        <w:tc>
          <w:tcPr>
            <w:tcW w:w="5670" w:type="dxa"/>
            <w:shd w:val="clear" w:color="auto" w:fill="auto"/>
          </w:tcPr>
          <w:p w:rsidR="004063A0" w:rsidRPr="00BF37B1" w:rsidRDefault="004063A0" w:rsidP="009E28DA">
            <w:pPr>
              <w:pStyle w:val="Heading9"/>
              <w:rPr>
                <w:rFonts w:asciiTheme="minorHAnsi" w:hAnsiTheme="minorHAnsi"/>
                <w:b w:val="0"/>
              </w:rPr>
            </w:pPr>
          </w:p>
        </w:tc>
      </w:tr>
      <w:tr w:rsidR="004063A0">
        <w:tc>
          <w:tcPr>
            <w:tcW w:w="3524" w:type="dxa"/>
          </w:tcPr>
          <w:p w:rsidR="004063A0" w:rsidRPr="00BF37B1" w:rsidRDefault="004063A0">
            <w:pPr>
              <w:rPr>
                <w:rFonts w:asciiTheme="minorHAnsi" w:hAnsiTheme="minorHAnsi"/>
                <w:b/>
                <w:i/>
                <w:sz w:val="20"/>
              </w:rPr>
            </w:pPr>
            <w:bookmarkStart w:id="24" w:name="Row8"/>
            <w:bookmarkEnd w:id="24"/>
            <w:r w:rsidRPr="00B9346E">
              <w:rPr>
                <w:rFonts w:asciiTheme="minorHAnsi" w:hAnsiTheme="minorHAnsi"/>
                <w:b/>
                <w:i/>
                <w:sz w:val="20"/>
                <w:highlight w:val="yellow"/>
              </w:rPr>
              <w:t>Competition Policy</w:t>
            </w:r>
          </w:p>
          <w:p w:rsidR="004063A0" w:rsidRDefault="004063A0">
            <w:pPr>
              <w:rPr>
                <w:rFonts w:asciiTheme="minorHAnsi" w:hAnsiTheme="minorHAnsi"/>
                <w:b/>
                <w:i/>
                <w:sz w:val="20"/>
              </w:rPr>
            </w:pPr>
          </w:p>
          <w:p w:rsidR="004063A0" w:rsidRPr="000C3449" w:rsidRDefault="004063A0">
            <w:pPr>
              <w:rPr>
                <w:rFonts w:asciiTheme="minorHAnsi" w:hAnsiTheme="minorHAnsi"/>
                <w:i/>
                <w:color w:val="808080"/>
                <w:sz w:val="20"/>
              </w:rPr>
            </w:pPr>
            <w:r w:rsidRPr="000C3449">
              <w:rPr>
                <w:rFonts w:asciiTheme="minorHAnsi" w:hAnsiTheme="minorHAnsi"/>
                <w:i/>
                <w:color w:val="808080"/>
                <w:sz w:val="20"/>
              </w:rPr>
              <w:t>Department of Internal Trade,</w:t>
            </w:r>
          </w:p>
          <w:p w:rsidR="004063A0" w:rsidRPr="00BF37B1" w:rsidRDefault="004063A0">
            <w:pPr>
              <w:rPr>
                <w:rFonts w:asciiTheme="minorHAnsi" w:hAnsiTheme="minorHAnsi"/>
                <w:b/>
                <w:i/>
                <w:sz w:val="20"/>
              </w:rPr>
            </w:pPr>
            <w:r w:rsidRPr="000C3449">
              <w:rPr>
                <w:rFonts w:asciiTheme="minorHAnsi" w:hAnsiTheme="minorHAnsi"/>
                <w:i/>
                <w:color w:val="808080"/>
                <w:sz w:val="20"/>
              </w:rPr>
              <w:t>Ministry of Commerce</w:t>
            </w:r>
          </w:p>
        </w:tc>
        <w:tc>
          <w:tcPr>
            <w:tcW w:w="5387" w:type="dxa"/>
          </w:tcPr>
          <w:p w:rsidR="004063A0" w:rsidRDefault="004063A0">
            <w:pPr>
              <w:rPr>
                <w:rFonts w:asciiTheme="minorHAnsi" w:hAnsiTheme="minorHAnsi" w:cs="Arial"/>
                <w:iCs/>
                <w:color w:val="000000" w:themeColor="text1"/>
                <w:sz w:val="20"/>
              </w:rPr>
            </w:pPr>
            <w:bookmarkStart w:id="25" w:name="Cell15"/>
            <w:bookmarkEnd w:id="25"/>
          </w:p>
          <w:p w:rsidR="004063A0" w:rsidRDefault="004063A0">
            <w:pPr>
              <w:rPr>
                <w:rFonts w:asciiTheme="minorHAnsi" w:hAnsiTheme="minorHAnsi" w:cs="Arial"/>
                <w:iCs/>
                <w:color w:val="000000" w:themeColor="text1"/>
                <w:sz w:val="20"/>
              </w:rPr>
            </w:pPr>
          </w:p>
          <w:p w:rsidR="004063A0" w:rsidRDefault="004063A0">
            <w:pPr>
              <w:rPr>
                <w:rFonts w:asciiTheme="minorHAnsi" w:hAnsiTheme="minorHAnsi" w:cs="Arial"/>
                <w:iCs/>
                <w:color w:val="000000" w:themeColor="text1"/>
                <w:sz w:val="20"/>
              </w:rPr>
            </w:pPr>
            <w:r w:rsidRPr="00060C21">
              <w:rPr>
                <w:rFonts w:asciiTheme="minorHAnsi" w:hAnsiTheme="minorHAnsi" w:cs="Arial"/>
                <w:iCs/>
                <w:color w:val="000000" w:themeColor="text1"/>
                <w:sz w:val="20"/>
              </w:rPr>
              <w:t>In 1999,</w:t>
            </w:r>
            <w:r>
              <w:rPr>
                <w:rFonts w:asciiTheme="minorHAnsi" w:hAnsiTheme="minorHAnsi" w:cs="Arial"/>
                <w:iCs/>
                <w:color w:val="000000" w:themeColor="text1"/>
                <w:sz w:val="20"/>
              </w:rPr>
              <w:t xml:space="preserve"> Thailand enacted the Trade Competition Act and the Act on the Price of Goods and Services. The objective of the Trade Competition Act is to promote fair competition among private enterprises in Thailand.</w:t>
            </w:r>
          </w:p>
          <w:p w:rsidR="004063A0" w:rsidRDefault="004063A0">
            <w:pPr>
              <w:rPr>
                <w:rFonts w:asciiTheme="minorHAnsi" w:hAnsiTheme="minorHAnsi" w:cs="Arial"/>
                <w:iCs/>
                <w:color w:val="000000" w:themeColor="text1"/>
                <w:sz w:val="20"/>
              </w:rPr>
            </w:pPr>
          </w:p>
          <w:p w:rsidR="004063A0" w:rsidRPr="00060C21" w:rsidRDefault="004063A0">
            <w:pPr>
              <w:rPr>
                <w:rFonts w:asciiTheme="minorHAnsi" w:hAnsiTheme="minorHAnsi"/>
                <w:iCs/>
                <w:color w:val="000000" w:themeColor="text1"/>
                <w:sz w:val="20"/>
              </w:rPr>
            </w:pPr>
            <w:r>
              <w:rPr>
                <w:rFonts w:asciiTheme="minorHAnsi" w:hAnsiTheme="minorHAnsi" w:cs="Arial"/>
                <w:iCs/>
                <w:color w:val="000000" w:themeColor="text1"/>
                <w:sz w:val="20"/>
              </w:rPr>
              <w:t>Since December 2014, Thailand has considered an amendment of the Trade Competition Act for more effective enforcement, such as organization, duties, leniency and penalty etc.</w:t>
            </w:r>
          </w:p>
        </w:tc>
        <w:tc>
          <w:tcPr>
            <w:tcW w:w="5670" w:type="dxa"/>
          </w:tcPr>
          <w:p w:rsidR="004063A0" w:rsidRDefault="004063A0">
            <w:pPr>
              <w:rPr>
                <w:rFonts w:asciiTheme="minorHAnsi" w:hAnsiTheme="minorHAnsi" w:cs="Arial"/>
                <w:iCs/>
                <w:color w:val="000000" w:themeColor="text1"/>
                <w:sz w:val="20"/>
              </w:rPr>
            </w:pPr>
            <w:bookmarkStart w:id="26" w:name="Cell16"/>
            <w:bookmarkEnd w:id="26"/>
          </w:p>
          <w:p w:rsidR="004063A0" w:rsidRDefault="004063A0">
            <w:pPr>
              <w:rPr>
                <w:rFonts w:asciiTheme="minorHAnsi" w:hAnsiTheme="minorHAnsi" w:cs="Arial"/>
                <w:iCs/>
                <w:color w:val="000000" w:themeColor="text1"/>
                <w:sz w:val="20"/>
              </w:rPr>
            </w:pPr>
          </w:p>
          <w:p w:rsidR="004063A0" w:rsidRDefault="004063A0">
            <w:pPr>
              <w:rPr>
                <w:rFonts w:asciiTheme="minorHAnsi" w:hAnsiTheme="minorHAnsi" w:cs="Arial"/>
                <w:iCs/>
                <w:color w:val="000000" w:themeColor="text1"/>
                <w:sz w:val="20"/>
              </w:rPr>
            </w:pPr>
            <w:r w:rsidRPr="001C2D7C">
              <w:rPr>
                <w:rFonts w:asciiTheme="minorHAnsi" w:hAnsiTheme="minorHAnsi" w:cs="Arial"/>
                <w:iCs/>
                <w:color w:val="000000" w:themeColor="text1"/>
                <w:sz w:val="20"/>
              </w:rPr>
              <w:t xml:space="preserve">The </w:t>
            </w:r>
            <w:r>
              <w:rPr>
                <w:rFonts w:asciiTheme="minorHAnsi" w:hAnsiTheme="minorHAnsi" w:cs="Arial"/>
                <w:iCs/>
                <w:color w:val="000000" w:themeColor="text1"/>
                <w:sz w:val="20"/>
              </w:rPr>
              <w:t>Thai government will continue to encourage and promote better implementation of the Trade Competition Act emphasizing transparency, justification, accountability, non-discrimination, and comprehensiveness.</w:t>
            </w:r>
          </w:p>
          <w:p w:rsidR="004063A0" w:rsidRDefault="004063A0">
            <w:pPr>
              <w:rPr>
                <w:rFonts w:asciiTheme="minorHAnsi" w:hAnsiTheme="minorHAnsi" w:cs="Arial"/>
                <w:iCs/>
                <w:color w:val="000000" w:themeColor="text1"/>
                <w:sz w:val="20"/>
              </w:rPr>
            </w:pPr>
          </w:p>
          <w:p w:rsidR="004063A0" w:rsidRDefault="004063A0">
            <w:pPr>
              <w:rPr>
                <w:rFonts w:asciiTheme="minorHAnsi" w:hAnsiTheme="minorHAnsi" w:cs="Arial"/>
                <w:iCs/>
                <w:color w:val="000000" w:themeColor="text1"/>
                <w:sz w:val="20"/>
              </w:rPr>
            </w:pPr>
            <w:r>
              <w:rPr>
                <w:rFonts w:asciiTheme="minorHAnsi" w:hAnsiTheme="minorHAnsi" w:cs="Arial"/>
                <w:iCs/>
                <w:color w:val="000000" w:themeColor="text1"/>
                <w:sz w:val="20"/>
              </w:rPr>
              <w:t>Thailand will continue to encourage the development of meeting programs that will allow APEC member economies to deepened understanding on competition policy and law.</w:t>
            </w:r>
          </w:p>
          <w:p w:rsidR="004063A0" w:rsidRPr="001C2D7C" w:rsidRDefault="004063A0">
            <w:pPr>
              <w:rPr>
                <w:rFonts w:asciiTheme="minorHAnsi" w:hAnsiTheme="minorHAnsi"/>
                <w:iCs/>
                <w:color w:val="000000" w:themeColor="text1"/>
                <w:sz w:val="20"/>
              </w:rPr>
            </w:pPr>
          </w:p>
        </w:tc>
      </w:tr>
      <w:tr w:rsidR="004063A0" w:rsidRPr="00B72FF6">
        <w:tc>
          <w:tcPr>
            <w:tcW w:w="3524" w:type="dxa"/>
          </w:tcPr>
          <w:p w:rsidR="004063A0" w:rsidRPr="00BF37B1" w:rsidRDefault="004063A0" w:rsidP="009E28DA">
            <w:pPr>
              <w:pStyle w:val="Heading9"/>
              <w:rPr>
                <w:rFonts w:asciiTheme="minorHAnsi" w:hAnsiTheme="minorHAnsi"/>
                <w:b w:val="0"/>
                <w:color w:val="808080"/>
              </w:rPr>
            </w:pPr>
            <w:r w:rsidRPr="00BF37B1">
              <w:rPr>
                <w:rFonts w:asciiTheme="minorHAnsi" w:hAnsiTheme="minorHAnsi"/>
                <w:b w:val="0"/>
                <w:color w:val="808080"/>
              </w:rPr>
              <w:t xml:space="preserve">Website for further information:  </w:t>
            </w:r>
          </w:p>
        </w:tc>
        <w:tc>
          <w:tcPr>
            <w:tcW w:w="5387" w:type="dxa"/>
          </w:tcPr>
          <w:p w:rsidR="004063A0" w:rsidRPr="00BF37B1" w:rsidRDefault="004063A0" w:rsidP="009E28DA">
            <w:pPr>
              <w:pStyle w:val="Heading9"/>
              <w:rPr>
                <w:rFonts w:asciiTheme="minorHAnsi" w:hAnsiTheme="minorHAnsi"/>
                <w:b w:val="0"/>
              </w:rPr>
            </w:pPr>
          </w:p>
        </w:tc>
        <w:tc>
          <w:tcPr>
            <w:tcW w:w="5670" w:type="dxa"/>
          </w:tcPr>
          <w:p w:rsidR="004063A0" w:rsidRPr="00BF37B1" w:rsidRDefault="004063A0" w:rsidP="009E28DA">
            <w:pPr>
              <w:pStyle w:val="Heading9"/>
              <w:rPr>
                <w:rFonts w:asciiTheme="minorHAnsi" w:hAnsiTheme="minorHAnsi"/>
                <w:b w:val="0"/>
              </w:rPr>
            </w:pPr>
          </w:p>
        </w:tc>
      </w:tr>
      <w:tr w:rsidR="004063A0" w:rsidRPr="00B72FF6">
        <w:tc>
          <w:tcPr>
            <w:tcW w:w="3524" w:type="dxa"/>
          </w:tcPr>
          <w:p w:rsidR="004063A0" w:rsidRPr="00BF37B1" w:rsidRDefault="004063A0" w:rsidP="009E28DA">
            <w:pPr>
              <w:pStyle w:val="Heading9"/>
              <w:rPr>
                <w:rFonts w:asciiTheme="minorHAnsi" w:hAnsiTheme="minorHAnsi"/>
                <w:b w:val="0"/>
                <w:color w:val="808080"/>
              </w:rPr>
            </w:pPr>
            <w:r w:rsidRPr="00BF37B1">
              <w:rPr>
                <w:rFonts w:asciiTheme="minorHAnsi" w:hAnsiTheme="minorHAnsi"/>
                <w:b w:val="0"/>
                <w:color w:val="808080"/>
              </w:rPr>
              <w:t>Contact point for further details:</w:t>
            </w:r>
          </w:p>
        </w:tc>
        <w:tc>
          <w:tcPr>
            <w:tcW w:w="5387" w:type="dxa"/>
          </w:tcPr>
          <w:p w:rsidR="004063A0" w:rsidRPr="001432E1" w:rsidRDefault="004063A0" w:rsidP="001432E1">
            <w:pPr>
              <w:rPr>
                <w:rFonts w:asciiTheme="minorHAnsi" w:hAnsiTheme="minorHAnsi"/>
                <w:i/>
                <w:color w:val="808080"/>
                <w:sz w:val="20"/>
              </w:rPr>
            </w:pPr>
            <w:r>
              <w:rPr>
                <w:rFonts w:asciiTheme="minorHAnsi" w:hAnsiTheme="minorHAnsi"/>
                <w:i/>
                <w:color w:val="808080"/>
                <w:sz w:val="20"/>
              </w:rPr>
              <w:t xml:space="preserve">Department of Internal Trade, </w:t>
            </w:r>
            <w:r w:rsidRPr="001432E1">
              <w:rPr>
                <w:rFonts w:asciiTheme="minorHAnsi" w:hAnsiTheme="minorHAnsi"/>
                <w:i/>
                <w:color w:val="808080"/>
                <w:sz w:val="20"/>
              </w:rPr>
              <w:t>Ministry of Commerce</w:t>
            </w:r>
          </w:p>
        </w:tc>
        <w:tc>
          <w:tcPr>
            <w:tcW w:w="5670" w:type="dxa"/>
          </w:tcPr>
          <w:p w:rsidR="004063A0" w:rsidRPr="00BF37B1" w:rsidRDefault="004063A0" w:rsidP="009E28DA">
            <w:pPr>
              <w:pStyle w:val="Heading9"/>
              <w:rPr>
                <w:rFonts w:asciiTheme="minorHAnsi" w:hAnsiTheme="minorHAnsi"/>
                <w:b w:val="0"/>
              </w:rPr>
            </w:pPr>
          </w:p>
        </w:tc>
      </w:tr>
      <w:tr w:rsidR="004063A0">
        <w:tc>
          <w:tcPr>
            <w:tcW w:w="3524" w:type="dxa"/>
          </w:tcPr>
          <w:p w:rsidR="004063A0" w:rsidRDefault="004063A0">
            <w:pPr>
              <w:rPr>
                <w:rFonts w:asciiTheme="minorHAnsi" w:hAnsiTheme="minorHAnsi" w:cstheme="minorBidi"/>
                <w:b/>
                <w:i/>
                <w:sz w:val="20"/>
                <w:szCs w:val="25"/>
                <w:lang w:bidi="th-TH"/>
              </w:rPr>
            </w:pPr>
            <w:bookmarkStart w:id="27" w:name="Row9"/>
            <w:r w:rsidRPr="00B9346E">
              <w:rPr>
                <w:rFonts w:asciiTheme="minorHAnsi" w:hAnsiTheme="minorHAnsi"/>
                <w:b/>
                <w:i/>
                <w:sz w:val="20"/>
                <w:highlight w:val="yellow"/>
              </w:rPr>
              <w:lastRenderedPageBreak/>
              <w:t>Government Procurement</w:t>
            </w:r>
            <w:bookmarkEnd w:id="27"/>
          </w:p>
          <w:p w:rsidR="004063A0" w:rsidRDefault="004063A0">
            <w:pPr>
              <w:rPr>
                <w:rFonts w:asciiTheme="minorHAnsi" w:hAnsiTheme="minorHAnsi" w:cstheme="minorBidi"/>
                <w:b/>
                <w:i/>
                <w:sz w:val="20"/>
                <w:szCs w:val="25"/>
                <w:lang w:bidi="th-TH"/>
              </w:rPr>
            </w:pPr>
          </w:p>
          <w:p w:rsidR="004063A0" w:rsidRPr="008212F8" w:rsidRDefault="004063A0">
            <w:pPr>
              <w:rPr>
                <w:rFonts w:asciiTheme="minorHAnsi" w:hAnsiTheme="minorHAnsi"/>
                <w:i/>
                <w:color w:val="808080"/>
                <w:sz w:val="20"/>
              </w:rPr>
            </w:pPr>
            <w:r w:rsidRPr="008212F8">
              <w:rPr>
                <w:rFonts w:asciiTheme="minorHAnsi" w:hAnsiTheme="minorHAnsi"/>
                <w:i/>
                <w:color w:val="808080"/>
                <w:sz w:val="20"/>
              </w:rPr>
              <w:t>The Comptroller General’s Department, Ministry of Finance</w:t>
            </w:r>
          </w:p>
          <w:p w:rsidR="004063A0" w:rsidRPr="00F0667E" w:rsidRDefault="004063A0">
            <w:pPr>
              <w:rPr>
                <w:rFonts w:asciiTheme="minorHAnsi" w:hAnsiTheme="minorHAnsi"/>
                <w:b/>
                <w:i/>
                <w:sz w:val="20"/>
                <w:lang w:val="en-US"/>
              </w:rPr>
            </w:pPr>
          </w:p>
        </w:tc>
        <w:tc>
          <w:tcPr>
            <w:tcW w:w="5387" w:type="dxa"/>
          </w:tcPr>
          <w:p w:rsidR="004063A0" w:rsidRDefault="004063A0" w:rsidP="00D35031">
            <w:pPr>
              <w:pStyle w:val="Heading2"/>
              <w:rPr>
                <w:rFonts w:ascii="Calibri" w:hAnsi="Calibri" w:cs="Arial"/>
                <w:sz w:val="20"/>
                <w:lang w:val="en-AU"/>
              </w:rPr>
            </w:pPr>
            <w:bookmarkStart w:id="28" w:name="Cell17"/>
            <w:bookmarkEnd w:id="28"/>
          </w:p>
          <w:p w:rsidR="004063A0" w:rsidRDefault="004063A0" w:rsidP="00D35031">
            <w:pPr>
              <w:pStyle w:val="Heading2"/>
              <w:rPr>
                <w:rFonts w:ascii="Calibri" w:hAnsi="Calibri" w:cs="Arial"/>
                <w:sz w:val="20"/>
                <w:lang w:val="en-AU"/>
              </w:rPr>
            </w:pPr>
          </w:p>
          <w:p w:rsidR="004063A0" w:rsidRPr="00426D81" w:rsidRDefault="004063A0" w:rsidP="00D35031">
            <w:pPr>
              <w:pStyle w:val="Heading2"/>
              <w:rPr>
                <w:rFonts w:ascii="Calibri" w:hAnsi="Calibri" w:cs="Arial"/>
                <w:sz w:val="20"/>
                <w:rtl/>
                <w:cs/>
                <w:lang w:val="en-AU"/>
              </w:rPr>
            </w:pPr>
            <w:r w:rsidRPr="00426D81">
              <w:rPr>
                <w:rFonts w:ascii="Calibri" w:hAnsi="Calibri" w:cs="Arial"/>
                <w:sz w:val="20"/>
                <w:lang w:val="en-AU"/>
              </w:rPr>
              <w:t>Thailand’s Approach to Government Procurement in 2015</w:t>
            </w:r>
          </w:p>
          <w:p w:rsidR="004063A0" w:rsidRPr="00426D81" w:rsidRDefault="004063A0" w:rsidP="00426D81">
            <w:pPr>
              <w:tabs>
                <w:tab w:val="left" w:pos="617"/>
              </w:tabs>
              <w:rPr>
                <w:rFonts w:ascii="Calibri" w:hAnsi="Calibri" w:cstheme="minorBidi"/>
                <w:sz w:val="20"/>
                <w:szCs w:val="25"/>
                <w:cs/>
                <w:lang w:bidi="th-TH"/>
              </w:rPr>
            </w:pPr>
            <w:r w:rsidRPr="00426D81">
              <w:rPr>
                <w:rFonts w:ascii="Calibri" w:hAnsi="Calibri" w:cs="Arial"/>
                <w:sz w:val="20"/>
              </w:rPr>
              <w:t xml:space="preserve">               From the government perspective, public organizations of Thailand can be divided into 4 categories – Central and Provincial Administration, Local Administration, State Enterprise and Independent Public Bodies. The Regulations of the Office of the Prime Minister on Procurement 1992 is the core procurement regulations of the Central and Provincial Administration. The public organizations in the other three categories also consider the mentioned regulations as models to develop their own procurement regulations that are suitable to their procuring activities. However, the Cabinet’s resolutions on specific procurement policies, such as local preferences with the objective to promote local businesses, or participation in government procurement, must be strictly applied by all public organizations.</w:t>
            </w:r>
          </w:p>
          <w:p w:rsidR="004063A0" w:rsidRPr="00426D81" w:rsidRDefault="004063A0" w:rsidP="00426D81">
            <w:pPr>
              <w:tabs>
                <w:tab w:val="left" w:pos="671"/>
              </w:tabs>
              <w:rPr>
                <w:rFonts w:ascii="Calibri" w:hAnsi="Calibri" w:cs="Arial"/>
                <w:sz w:val="20"/>
              </w:rPr>
            </w:pPr>
            <w:r w:rsidRPr="00426D81">
              <w:rPr>
                <w:rFonts w:ascii="Calibri" w:hAnsi="Calibri" w:cs="Arial"/>
                <w:sz w:val="20"/>
              </w:rPr>
              <w:t xml:space="preserve">               The core principles of the government procurement regulations are openness, transparency, fairness and local industry development. The government also promotes the principle of value for money while the enforcement of this principle is in the process. </w:t>
            </w:r>
            <w:r w:rsidRPr="00426D81">
              <w:rPr>
                <w:rFonts w:ascii="Calibri" w:hAnsi="Calibri" w:cs="Cordia New"/>
                <w:sz w:val="20"/>
                <w:szCs w:val="25"/>
                <w:lang w:bidi="th-TH"/>
              </w:rPr>
              <w:t>In order to achieve these principles, CGD emphasises to develop all public procurement process into electronic system, so called</w:t>
            </w:r>
            <w:r w:rsidRPr="00426D81">
              <w:rPr>
                <w:rFonts w:ascii="Calibri" w:hAnsi="Calibri" w:cs="Arial"/>
                <w:sz w:val="20"/>
              </w:rPr>
              <w:t xml:space="preserve"> the electronic Government Procurement System (e-GP)</w:t>
            </w:r>
            <w:r w:rsidRPr="00426D81">
              <w:rPr>
                <w:rFonts w:ascii="Calibri" w:hAnsi="Calibri" w:cs="Cordia New"/>
                <w:sz w:val="20"/>
                <w:szCs w:val="25"/>
                <w:lang w:bidi="th-TH"/>
              </w:rPr>
              <w:t xml:space="preserve">. Furthermore, </w:t>
            </w:r>
            <w:r w:rsidRPr="00426D81">
              <w:rPr>
                <w:rFonts w:ascii="Calibri" w:hAnsi="Calibri" w:cs="Arial"/>
                <w:sz w:val="20"/>
              </w:rPr>
              <w:t xml:space="preserve">e-GP applies to  all government agencies, state enterprises and local authorities. Each procurement agency must register and fill in e-GP form through the CGD’s website. </w:t>
            </w:r>
            <w:r w:rsidRPr="00426D81">
              <w:rPr>
                <w:rFonts w:ascii="Calibri" w:hAnsi="Calibri" w:cs="Cordia New"/>
                <w:sz w:val="20"/>
                <w:szCs w:val="25"/>
                <w:lang w:bidi="th-TH"/>
              </w:rPr>
              <w:t xml:space="preserve">In detail, </w:t>
            </w:r>
            <w:r w:rsidRPr="00426D81">
              <w:rPr>
                <w:rFonts w:ascii="Calibri" w:hAnsi="Calibri" w:cs="Arial"/>
                <w:sz w:val="20"/>
              </w:rPr>
              <w:t xml:space="preserve">the development of e-GP are divided into 3 phases. </w:t>
            </w:r>
          </w:p>
          <w:p w:rsidR="004063A0" w:rsidRPr="00426D81" w:rsidRDefault="004063A0" w:rsidP="00426D81">
            <w:pPr>
              <w:tabs>
                <w:tab w:val="left" w:pos="612"/>
              </w:tabs>
              <w:rPr>
                <w:rFonts w:ascii="Calibri" w:hAnsi="Calibri" w:cs="Cordia New"/>
                <w:sz w:val="20"/>
                <w:szCs w:val="25"/>
                <w:lang w:val="en-US" w:bidi="th-TH"/>
              </w:rPr>
            </w:pPr>
            <w:r w:rsidRPr="00426D81">
              <w:rPr>
                <w:rFonts w:ascii="Calibri" w:hAnsi="Calibri" w:cs="Arial"/>
                <w:sz w:val="20"/>
              </w:rPr>
              <w:tab/>
            </w:r>
            <w:r w:rsidRPr="00426D81">
              <w:rPr>
                <w:rFonts w:ascii="Calibri" w:hAnsi="Calibri" w:cstheme="minorBidi" w:hint="cs"/>
                <w:sz w:val="20"/>
                <w:szCs w:val="25"/>
                <w:cs/>
                <w:lang w:bidi="th-TH"/>
              </w:rPr>
              <w:t xml:space="preserve"> </w:t>
            </w:r>
            <w:r w:rsidRPr="00426D81">
              <w:rPr>
                <w:rFonts w:ascii="Calibri" w:hAnsi="Calibri" w:cs="Arial"/>
                <w:sz w:val="20"/>
              </w:rPr>
              <w:t>e-GP Phase 1: the system has been developed to cover three major procurement methods, which are price enquiry method, competitive bidding and e-Auction. e-GP system composes of</w:t>
            </w:r>
            <w:r w:rsidRPr="00426D81">
              <w:rPr>
                <w:rFonts w:ascii="Calibri" w:hAnsi="Calibri" w:cs="Arial"/>
                <w:sz w:val="20"/>
                <w:lang w:val="en-US"/>
              </w:rPr>
              <w:t>:</w:t>
            </w:r>
          </w:p>
          <w:p w:rsidR="004063A0" w:rsidRPr="00426D81" w:rsidRDefault="004063A0" w:rsidP="00D35031">
            <w:pPr>
              <w:rPr>
                <w:rFonts w:ascii="Calibri" w:hAnsi="Calibri" w:cs="Arial"/>
                <w:sz w:val="20"/>
                <w:rtl/>
                <w:cs/>
              </w:rPr>
            </w:pPr>
            <w:r w:rsidRPr="00426D81">
              <w:rPr>
                <w:rFonts w:ascii="Calibri" w:hAnsi="Calibri" w:cs="Arial"/>
                <w:sz w:val="20"/>
              </w:rPr>
              <w:tab/>
              <w:t xml:space="preserve">- Information Disclosure Centre: IDC, </w:t>
            </w:r>
          </w:p>
          <w:p w:rsidR="004063A0" w:rsidRPr="00426D81" w:rsidRDefault="004063A0" w:rsidP="00D35031">
            <w:pPr>
              <w:rPr>
                <w:rFonts w:ascii="Calibri" w:hAnsi="Calibri" w:cs="Arial"/>
                <w:sz w:val="20"/>
                <w:rtl/>
                <w:cs/>
              </w:rPr>
            </w:pPr>
            <w:r w:rsidRPr="00426D81">
              <w:rPr>
                <w:rFonts w:ascii="Calibri" w:hAnsi="Calibri" w:cs="Arial"/>
                <w:sz w:val="20"/>
              </w:rPr>
              <w:tab/>
              <w:t xml:space="preserve">- Registration Management System, </w:t>
            </w:r>
          </w:p>
          <w:p w:rsidR="004063A0" w:rsidRPr="00426D81" w:rsidRDefault="004063A0" w:rsidP="00D35031">
            <w:pPr>
              <w:rPr>
                <w:rFonts w:ascii="Calibri" w:hAnsi="Calibri" w:cs="Arial"/>
                <w:sz w:val="20"/>
              </w:rPr>
            </w:pPr>
            <w:r w:rsidRPr="00426D81">
              <w:rPr>
                <w:rFonts w:ascii="Calibri" w:hAnsi="Calibri" w:cs="Arial"/>
                <w:sz w:val="20"/>
              </w:rPr>
              <w:tab/>
              <w:t xml:space="preserve">- Operation System, </w:t>
            </w:r>
          </w:p>
          <w:p w:rsidR="004063A0" w:rsidRPr="00426D81" w:rsidRDefault="004063A0" w:rsidP="00D35031">
            <w:pPr>
              <w:rPr>
                <w:rFonts w:ascii="Calibri" w:hAnsi="Calibri" w:cs="Arial"/>
                <w:sz w:val="20"/>
                <w:rtl/>
                <w:cs/>
              </w:rPr>
            </w:pPr>
            <w:r w:rsidRPr="00426D81">
              <w:rPr>
                <w:rFonts w:ascii="Calibri" w:hAnsi="Calibri" w:cs="Arial"/>
                <w:sz w:val="20"/>
              </w:rPr>
              <w:t xml:space="preserve">                - Management information System: MIS,</w:t>
            </w:r>
          </w:p>
          <w:p w:rsidR="004063A0" w:rsidRPr="00426D81" w:rsidRDefault="004063A0" w:rsidP="00D35031">
            <w:pPr>
              <w:rPr>
                <w:rFonts w:ascii="Calibri" w:hAnsi="Calibri" w:cs="Arial"/>
                <w:sz w:val="20"/>
                <w:rtl/>
                <w:cs/>
              </w:rPr>
            </w:pPr>
            <w:r w:rsidRPr="00426D81">
              <w:rPr>
                <w:rFonts w:ascii="Calibri" w:hAnsi="Calibri" w:cs="Arial"/>
                <w:sz w:val="20"/>
              </w:rPr>
              <w:tab/>
              <w:t>- Help Desk System and</w:t>
            </w:r>
          </w:p>
          <w:p w:rsidR="004063A0" w:rsidRPr="00426D81" w:rsidRDefault="004063A0" w:rsidP="00D35031">
            <w:pPr>
              <w:rPr>
                <w:rFonts w:ascii="Calibri" w:hAnsi="Calibri" w:cs="Arial"/>
                <w:sz w:val="20"/>
                <w:rtl/>
                <w:cs/>
              </w:rPr>
            </w:pPr>
            <w:r w:rsidRPr="00426D81">
              <w:rPr>
                <w:rFonts w:ascii="Calibri" w:hAnsi="Calibri" w:cs="Arial"/>
                <w:sz w:val="20"/>
              </w:rPr>
              <w:t>The e-GP system has been implemented since April 2010.</w:t>
            </w:r>
          </w:p>
          <w:p w:rsidR="004063A0" w:rsidRPr="00426D81" w:rsidRDefault="004063A0" w:rsidP="00D35031">
            <w:pPr>
              <w:rPr>
                <w:rFonts w:ascii="Calibri" w:hAnsi="Calibri" w:cs="Arial"/>
                <w:sz w:val="20"/>
                <w:rtl/>
                <w:cs/>
              </w:rPr>
            </w:pPr>
            <w:r w:rsidRPr="00426D81">
              <w:rPr>
                <w:rFonts w:ascii="Calibri" w:hAnsi="Calibri" w:cs="Arial"/>
                <w:sz w:val="20"/>
              </w:rPr>
              <w:tab/>
              <w:t>e-GP Phase 2: the system has developed to cover the remaining procurement methods, all of procurement process and the interfaces with the related systems, such as Government</w:t>
            </w:r>
            <w:r w:rsidRPr="00426D81">
              <w:rPr>
                <w:rFonts w:ascii="Calibri" w:hAnsi="Calibri" w:cs="Arial"/>
                <w:sz w:val="20"/>
                <w:rtl/>
                <w:cs/>
              </w:rPr>
              <w:t xml:space="preserve"> </w:t>
            </w:r>
            <w:r w:rsidRPr="00426D81">
              <w:rPr>
                <w:rFonts w:ascii="Calibri" w:hAnsi="Calibri" w:cs="Arial"/>
                <w:sz w:val="20"/>
              </w:rPr>
              <w:t>Fiscal Management Information System (GFMIS) and consultant database center. The e-GP Phase 2 has been implemented in 2012.</w:t>
            </w:r>
          </w:p>
          <w:p w:rsidR="004063A0" w:rsidRPr="00426D81" w:rsidRDefault="004063A0" w:rsidP="00D35031">
            <w:pPr>
              <w:ind w:firstLine="742"/>
              <w:rPr>
                <w:rFonts w:ascii="Calibri" w:hAnsi="Calibri" w:cs="CordiaUPC"/>
                <w:sz w:val="20"/>
              </w:rPr>
            </w:pPr>
            <w:r w:rsidRPr="00426D81">
              <w:rPr>
                <w:rFonts w:ascii="Calibri" w:hAnsi="Calibri" w:cs="CordiaUPC"/>
                <w:sz w:val="20"/>
              </w:rPr>
              <w:t>In 2015, e-GP Phase 3: the system will cover all government procurement process in order to reduce the interaction among government procurement stakeholders. This e-GP Phase 3 is considered to be the revolution for government procurement in Thailand.</w:t>
            </w:r>
          </w:p>
          <w:p w:rsidR="004063A0" w:rsidRPr="00426D81" w:rsidRDefault="004063A0" w:rsidP="00D35031">
            <w:pPr>
              <w:ind w:firstLine="742"/>
              <w:rPr>
                <w:rFonts w:ascii="Calibri" w:hAnsi="Calibri" w:cs="CordiaUPC"/>
                <w:sz w:val="20"/>
              </w:rPr>
            </w:pPr>
            <w:r w:rsidRPr="00426D81">
              <w:rPr>
                <w:rFonts w:ascii="Calibri" w:hAnsi="Calibri" w:cs="CordiaUPC"/>
                <w:sz w:val="20"/>
              </w:rPr>
              <w:t>In e-GP Phase 3 , two new systems have been launched, which are e-bidding and e-market. E-bidding applies for non-standardized products or services and e-market applies for standardized products or services, commodity products (such as office supply, and stationary), uncomplicated products and products that meet the international standards.</w:t>
            </w:r>
          </w:p>
          <w:p w:rsidR="004063A0" w:rsidRPr="00426D81" w:rsidRDefault="004063A0" w:rsidP="00426D81">
            <w:pPr>
              <w:tabs>
                <w:tab w:val="left" w:pos="757"/>
              </w:tabs>
              <w:ind w:firstLine="601"/>
              <w:rPr>
                <w:rFonts w:ascii="Calibri" w:hAnsi="Calibri" w:cs="CordiaUPC"/>
                <w:sz w:val="20"/>
              </w:rPr>
            </w:pPr>
            <w:r w:rsidRPr="00426D81">
              <w:rPr>
                <w:rFonts w:ascii="Calibri" w:hAnsi="Calibri" w:cs="CordiaUPC"/>
                <w:sz w:val="20"/>
              </w:rPr>
              <w:t xml:space="preserve"> </w:t>
            </w:r>
            <w:r w:rsidRPr="00426D81">
              <w:rPr>
                <w:rFonts w:ascii="Calibri" w:hAnsi="Calibri" w:cs="CordiaUPC" w:hint="cs"/>
                <w:sz w:val="20"/>
                <w:cs/>
                <w:lang w:bidi="th-TH"/>
              </w:rPr>
              <w:t xml:space="preserve">  </w:t>
            </w:r>
            <w:r w:rsidRPr="00426D81">
              <w:rPr>
                <w:rFonts w:ascii="Calibri" w:hAnsi="Calibri" w:cs="CordiaUPC"/>
                <w:sz w:val="20"/>
              </w:rPr>
              <w:t>There are many significant benefits of e-GP as follows;</w:t>
            </w:r>
          </w:p>
          <w:p w:rsidR="004063A0" w:rsidRPr="00426D81" w:rsidRDefault="004063A0" w:rsidP="00426D81">
            <w:pPr>
              <w:numPr>
                <w:ilvl w:val="0"/>
                <w:numId w:val="28"/>
              </w:numPr>
              <w:tabs>
                <w:tab w:val="clear" w:pos="720"/>
                <w:tab w:val="left" w:pos="1062"/>
              </w:tabs>
              <w:ind w:left="0" w:firstLine="792"/>
              <w:rPr>
                <w:rFonts w:ascii="Calibri" w:hAnsi="Calibri" w:cs="CordiaUPC"/>
                <w:sz w:val="20"/>
                <w:rtl/>
                <w:cs/>
              </w:rPr>
            </w:pPr>
            <w:r w:rsidRPr="00426D81">
              <w:rPr>
                <w:rFonts w:ascii="Calibri" w:hAnsi="Calibri" w:cs="CordiaUPC"/>
                <w:spacing w:val="-2"/>
                <w:sz w:val="20"/>
              </w:rPr>
              <w:t>Transparency and efficiency: All government agencies, State-owned enterprises</w:t>
            </w:r>
            <w:r w:rsidRPr="00426D81">
              <w:rPr>
                <w:rFonts w:ascii="Calibri" w:hAnsi="Calibri" w:cs="CordiaUPC"/>
                <w:sz w:val="20"/>
              </w:rPr>
              <w:t xml:space="preserve"> </w:t>
            </w:r>
            <w:r w:rsidRPr="00426D81">
              <w:rPr>
                <w:rFonts w:ascii="Calibri" w:hAnsi="Calibri" w:cs="CordiaUPC"/>
                <w:spacing w:val="-2"/>
                <w:sz w:val="20"/>
              </w:rPr>
              <w:t>and local administrations should operate procurement process and post all announcement</w:t>
            </w:r>
            <w:r w:rsidRPr="00426D81">
              <w:rPr>
                <w:rFonts w:ascii="Calibri" w:hAnsi="Calibri" w:cs="CordiaUPC"/>
                <w:sz w:val="20"/>
              </w:rPr>
              <w:t xml:space="preserve"> on website: www.gprocurement.go.th </w:t>
            </w:r>
          </w:p>
          <w:p w:rsidR="004063A0" w:rsidRPr="00426D81" w:rsidRDefault="004063A0" w:rsidP="00426D81">
            <w:pPr>
              <w:numPr>
                <w:ilvl w:val="0"/>
                <w:numId w:val="28"/>
              </w:numPr>
              <w:tabs>
                <w:tab w:val="clear" w:pos="720"/>
                <w:tab w:val="left" w:pos="1062"/>
              </w:tabs>
              <w:ind w:left="0" w:firstLine="792"/>
              <w:rPr>
                <w:rFonts w:ascii="Calibri" w:hAnsi="Calibri" w:cs="CordiaUPC"/>
                <w:sz w:val="20"/>
                <w:rtl/>
                <w:cs/>
              </w:rPr>
            </w:pPr>
            <w:r w:rsidRPr="00426D81">
              <w:rPr>
                <w:rFonts w:ascii="Calibri" w:hAnsi="Calibri" w:cs="CordiaUPC"/>
                <w:sz w:val="20"/>
              </w:rPr>
              <w:t xml:space="preserve">Convenience and equal business opportunities: All suppliers can access to government procurement information via e-mail directly no matter who they are. </w:t>
            </w:r>
          </w:p>
          <w:p w:rsidR="004063A0" w:rsidRPr="00426D81" w:rsidRDefault="004063A0" w:rsidP="00426D81">
            <w:pPr>
              <w:numPr>
                <w:ilvl w:val="0"/>
                <w:numId w:val="28"/>
              </w:numPr>
              <w:tabs>
                <w:tab w:val="clear" w:pos="720"/>
                <w:tab w:val="left" w:pos="1062"/>
              </w:tabs>
              <w:ind w:left="0" w:firstLine="792"/>
              <w:rPr>
                <w:rFonts w:ascii="Calibri" w:hAnsi="Calibri" w:cs="CordiaUPC"/>
                <w:sz w:val="20"/>
                <w:rtl/>
                <w:cs/>
              </w:rPr>
            </w:pPr>
            <w:r w:rsidRPr="00426D81">
              <w:rPr>
                <w:rFonts w:ascii="Calibri" w:hAnsi="Calibri" w:cs="CordiaUPC"/>
                <w:sz w:val="20"/>
              </w:rPr>
              <w:t>To enhance capability of businesses: Officials and employees of both government agency and supplier must develop their knowledge about IT or computer because all government procurement process will be done via electronic means.</w:t>
            </w:r>
          </w:p>
          <w:p w:rsidR="004063A0" w:rsidRPr="00426D81" w:rsidRDefault="004063A0" w:rsidP="00426D81">
            <w:pPr>
              <w:numPr>
                <w:ilvl w:val="0"/>
                <w:numId w:val="28"/>
              </w:numPr>
              <w:tabs>
                <w:tab w:val="clear" w:pos="720"/>
                <w:tab w:val="left" w:pos="1062"/>
              </w:tabs>
              <w:ind w:left="0" w:firstLine="792"/>
              <w:rPr>
                <w:rFonts w:ascii="Calibri" w:hAnsi="Calibri" w:cs="CordiaUPC"/>
                <w:sz w:val="20"/>
              </w:rPr>
            </w:pPr>
            <w:r w:rsidRPr="00426D81">
              <w:rPr>
                <w:rFonts w:ascii="Calibri" w:hAnsi="Calibri" w:cs="CordiaUPC"/>
                <w:sz w:val="20"/>
              </w:rPr>
              <w:t>To improve public procurement policy: Because e-GP has management information system which composes of report and database system. CGD can analyze the data, statistic or other information about procurement of all agencies in order to do the government procurement policy in Thailand. Moreover, government agencies will be able to compare product prices and quality before making purchases.</w:t>
            </w:r>
          </w:p>
          <w:p w:rsidR="004063A0" w:rsidRPr="00426D81" w:rsidRDefault="004063A0" w:rsidP="00426D81">
            <w:pPr>
              <w:numPr>
                <w:ilvl w:val="0"/>
                <w:numId w:val="28"/>
              </w:numPr>
              <w:tabs>
                <w:tab w:val="clear" w:pos="720"/>
                <w:tab w:val="left" w:pos="1062"/>
              </w:tabs>
              <w:ind w:left="0" w:firstLine="792"/>
              <w:rPr>
                <w:rFonts w:ascii="Calibri" w:hAnsi="Calibri" w:cs="CordiaUPC"/>
                <w:sz w:val="20"/>
              </w:rPr>
            </w:pPr>
            <w:r w:rsidRPr="00426D81">
              <w:rPr>
                <w:rFonts w:ascii="Calibri" w:hAnsi="Calibri" w:cs="CordiaUPC"/>
                <w:sz w:val="20"/>
              </w:rPr>
              <w:t>To save government budget: The government has saved more from e-bidding and e-markets for procurement than it has through e-auction because the government's procurement cost used to be reduced by only 11% from the set budget by e-auction.</w:t>
            </w:r>
          </w:p>
          <w:p w:rsidR="004063A0" w:rsidRPr="00426D81" w:rsidRDefault="004063A0" w:rsidP="00E5697F">
            <w:pPr>
              <w:pStyle w:val="NormalWeb"/>
              <w:shd w:val="clear" w:color="auto" w:fill="FFFFFF"/>
              <w:tabs>
                <w:tab w:val="left" w:pos="1560"/>
              </w:tabs>
              <w:spacing w:before="0" w:beforeAutospacing="0" w:after="0" w:afterAutospacing="0"/>
              <w:ind w:left="601"/>
              <w:textAlignment w:val="baseline"/>
              <w:rPr>
                <w:rFonts w:ascii="Calibri" w:hAnsi="Calibri" w:cs="CordiaUPC"/>
                <w:sz w:val="20"/>
                <w:szCs w:val="20"/>
              </w:rPr>
            </w:pPr>
          </w:p>
        </w:tc>
        <w:tc>
          <w:tcPr>
            <w:tcW w:w="5670" w:type="dxa"/>
          </w:tcPr>
          <w:p w:rsidR="004063A0" w:rsidRPr="00BF37B1" w:rsidRDefault="004063A0">
            <w:pPr>
              <w:rPr>
                <w:rFonts w:asciiTheme="minorHAnsi" w:hAnsiTheme="minorHAnsi"/>
                <w:color w:val="808080"/>
                <w:sz w:val="20"/>
              </w:rPr>
            </w:pPr>
            <w:bookmarkStart w:id="29" w:name="Cell18"/>
            <w:bookmarkEnd w:id="29"/>
          </w:p>
        </w:tc>
      </w:tr>
      <w:tr w:rsidR="004063A0" w:rsidTr="00426D81">
        <w:tc>
          <w:tcPr>
            <w:tcW w:w="3524" w:type="dxa"/>
          </w:tcPr>
          <w:p w:rsidR="004063A0" w:rsidRPr="00B9346E" w:rsidRDefault="004063A0">
            <w:pPr>
              <w:rPr>
                <w:rFonts w:asciiTheme="minorHAnsi" w:hAnsiTheme="minorHAnsi"/>
                <w:b/>
                <w:i/>
                <w:sz w:val="20"/>
                <w:highlight w:val="yellow"/>
              </w:rPr>
            </w:pPr>
            <w:r w:rsidRPr="00E5697F">
              <w:rPr>
                <w:rFonts w:asciiTheme="minorHAnsi" w:hAnsiTheme="minorHAnsi"/>
                <w:b/>
                <w:i/>
                <w:sz w:val="20"/>
              </w:rPr>
              <w:lastRenderedPageBreak/>
              <w:t>Transparency</w:t>
            </w:r>
          </w:p>
        </w:tc>
        <w:tc>
          <w:tcPr>
            <w:tcW w:w="5387" w:type="dxa"/>
            <w:shd w:val="clear" w:color="auto" w:fill="auto"/>
          </w:tcPr>
          <w:p w:rsidR="004063A0" w:rsidRPr="00426D81" w:rsidRDefault="004063A0" w:rsidP="00426D81">
            <w:pPr>
              <w:pStyle w:val="Heading9"/>
              <w:ind w:right="-121" w:firstLine="601"/>
              <w:rPr>
                <w:rFonts w:ascii="Calibri" w:hAnsi="Calibri" w:cs="Arial"/>
                <w:b w:val="0"/>
                <w:bCs/>
                <w:i w:val="0"/>
                <w:iCs/>
              </w:rPr>
            </w:pPr>
            <w:r w:rsidRPr="00426D81">
              <w:rPr>
                <w:rFonts w:ascii="Calibri" w:hAnsi="Calibri" w:cs="Arial"/>
                <w:b w:val="0"/>
                <w:bCs/>
                <w:i w:val="0"/>
                <w:iCs/>
              </w:rPr>
              <w:t>After launching e-GP system, government procurement has been improved in many aspects</w:t>
            </w:r>
            <w:r w:rsidRPr="00426D81">
              <w:rPr>
                <w:rFonts w:ascii="Calibri" w:hAnsi="Calibri" w:cs="Cordia New"/>
                <w:b w:val="0"/>
                <w:bCs/>
                <w:i w:val="0"/>
                <w:iCs/>
                <w:szCs w:val="25"/>
              </w:rPr>
              <w:t xml:space="preserve">; </w:t>
            </w:r>
            <w:r w:rsidRPr="00426D81">
              <w:rPr>
                <w:rFonts w:ascii="Calibri" w:hAnsi="Calibri" w:cs="Arial"/>
                <w:b w:val="0"/>
                <w:bCs/>
                <w:i w:val="0"/>
                <w:iCs/>
              </w:rPr>
              <w:t>transparency, accountability and fair competition. Those systems will facilitate fair competition for public procurement.  Moreover, e-GP also provides procurement information for suppliers, citizen and stakeholders</w:t>
            </w:r>
            <w:r w:rsidRPr="00426D81">
              <w:rPr>
                <w:rFonts w:ascii="Calibri" w:hAnsi="Calibri" w:cs="Arial"/>
                <w:b w:val="0"/>
                <w:bCs/>
                <w:i w:val="0"/>
                <w:iCs/>
                <w:rtl/>
                <w:cs/>
              </w:rPr>
              <w:t xml:space="preserve">. </w:t>
            </w:r>
            <w:r w:rsidRPr="00426D81">
              <w:rPr>
                <w:rFonts w:ascii="Calibri" w:hAnsi="Calibri" w:cs="Arial"/>
                <w:b w:val="0"/>
                <w:bCs/>
                <w:i w:val="0"/>
                <w:iCs/>
              </w:rPr>
              <w:t xml:space="preserve">In fact, this will increase participate from public and reduce collusion and corruption effectively because everyone can observe or check all data/information in every step of procurement projects on website  </w:t>
            </w:r>
            <w:hyperlink r:id="rId33" w:history="1">
              <w:r w:rsidRPr="00426D81">
                <w:rPr>
                  <w:rStyle w:val="Hyperlink"/>
                  <w:rFonts w:ascii="Calibri" w:hAnsi="Calibri" w:cs="Arial"/>
                  <w:b w:val="0"/>
                  <w:bCs/>
                  <w:i w:val="0"/>
                  <w:iCs/>
                  <w:color w:val="auto"/>
                </w:rPr>
                <w:t>www.gprocurement. go.th</w:t>
              </w:r>
            </w:hyperlink>
            <w:r w:rsidRPr="00426D81">
              <w:rPr>
                <w:rFonts w:ascii="Calibri" w:hAnsi="Calibri" w:cs="Arial"/>
                <w:b w:val="0"/>
                <w:bCs/>
                <w:i w:val="0"/>
                <w:iCs/>
              </w:rPr>
              <w:t>. The website includes publications of</w:t>
            </w:r>
          </w:p>
          <w:p w:rsidR="004063A0" w:rsidRPr="00426D81" w:rsidRDefault="004063A0" w:rsidP="00426D81">
            <w:pPr>
              <w:tabs>
                <w:tab w:val="left" w:pos="1276"/>
              </w:tabs>
              <w:ind w:firstLine="601"/>
              <w:rPr>
                <w:rFonts w:ascii="Calibri" w:hAnsi="Calibri" w:cs="TH SarabunPSK"/>
                <w:bCs/>
                <w:sz w:val="20"/>
                <w:lang w:bidi="th-TH"/>
              </w:rPr>
            </w:pPr>
            <w:r w:rsidRPr="00426D81">
              <w:rPr>
                <w:rFonts w:ascii="Calibri" w:hAnsi="Calibri" w:cs="TH SarabunPSK"/>
                <w:bCs/>
                <w:sz w:val="20"/>
              </w:rPr>
              <w:t>1.</w:t>
            </w:r>
            <w:r w:rsidRPr="00426D81">
              <w:rPr>
                <w:rFonts w:ascii="Calibri" w:hAnsi="Calibri" w:cs="TH SarabunPSK"/>
                <w:bCs/>
                <w:sz w:val="20"/>
                <w:rtl/>
                <w:cs/>
              </w:rPr>
              <w:t xml:space="preserve"> </w:t>
            </w:r>
            <w:r>
              <w:rPr>
                <w:rFonts w:ascii="Calibri" w:hAnsi="Calibri" w:cs="TH SarabunPSK"/>
                <w:bCs/>
                <w:sz w:val="20"/>
              </w:rPr>
              <w:t>Draft tender documents</w:t>
            </w:r>
          </w:p>
          <w:p w:rsidR="004063A0" w:rsidRPr="00426D81" w:rsidRDefault="004063A0" w:rsidP="00426D81">
            <w:pPr>
              <w:tabs>
                <w:tab w:val="left" w:pos="1276"/>
              </w:tabs>
              <w:ind w:firstLine="601"/>
              <w:rPr>
                <w:rFonts w:ascii="Calibri" w:hAnsi="Calibri" w:cs="TH SarabunPSK"/>
                <w:bCs/>
                <w:sz w:val="20"/>
              </w:rPr>
            </w:pPr>
            <w:r w:rsidRPr="00426D81">
              <w:rPr>
                <w:rFonts w:ascii="Calibri" w:hAnsi="Calibri" w:cs="TH SarabunPSK"/>
                <w:bCs/>
                <w:sz w:val="20"/>
              </w:rPr>
              <w:t>2.</w:t>
            </w:r>
            <w:r w:rsidRPr="00426D81">
              <w:rPr>
                <w:rFonts w:ascii="Calibri" w:hAnsi="Calibri" w:cs="TH SarabunPSK"/>
                <w:bCs/>
                <w:sz w:val="20"/>
                <w:rtl/>
                <w:cs/>
              </w:rPr>
              <w:t xml:space="preserve"> </w:t>
            </w:r>
            <w:r w:rsidRPr="00426D81">
              <w:rPr>
                <w:rFonts w:ascii="Calibri" w:hAnsi="Calibri" w:cs="TH SarabunPSK"/>
                <w:bCs/>
                <w:sz w:val="20"/>
              </w:rPr>
              <w:t>Cost Estimate (Reference price)</w:t>
            </w:r>
          </w:p>
          <w:p w:rsidR="004063A0" w:rsidRPr="00426D81" w:rsidRDefault="004063A0" w:rsidP="00426D81">
            <w:pPr>
              <w:tabs>
                <w:tab w:val="left" w:pos="1276"/>
              </w:tabs>
              <w:ind w:firstLine="601"/>
              <w:rPr>
                <w:rFonts w:ascii="Calibri" w:hAnsi="Calibri" w:cs="TH SarabunPSK"/>
                <w:bCs/>
                <w:sz w:val="20"/>
              </w:rPr>
            </w:pPr>
            <w:r w:rsidRPr="00426D81">
              <w:rPr>
                <w:rFonts w:ascii="Calibri" w:hAnsi="Calibri" w:cs="TH SarabunPSK"/>
                <w:bCs/>
                <w:sz w:val="20"/>
              </w:rPr>
              <w:t>3.</w:t>
            </w:r>
            <w:r w:rsidRPr="00426D81">
              <w:rPr>
                <w:rFonts w:ascii="Calibri" w:hAnsi="Calibri" w:cs="TH SarabunPSK"/>
                <w:bCs/>
                <w:sz w:val="20"/>
                <w:rtl/>
                <w:cs/>
              </w:rPr>
              <w:t xml:space="preserve"> </w:t>
            </w:r>
            <w:r w:rsidRPr="00426D81">
              <w:rPr>
                <w:rFonts w:ascii="Calibri" w:hAnsi="Calibri" w:cs="TH SarabunPSK"/>
                <w:bCs/>
                <w:sz w:val="20"/>
              </w:rPr>
              <w:t>Invitation announcement</w:t>
            </w:r>
          </w:p>
          <w:p w:rsidR="004063A0" w:rsidRPr="00426D81" w:rsidRDefault="004063A0" w:rsidP="00426D81">
            <w:pPr>
              <w:tabs>
                <w:tab w:val="left" w:pos="1276"/>
              </w:tabs>
              <w:ind w:firstLine="601"/>
              <w:rPr>
                <w:rFonts w:ascii="Calibri" w:hAnsi="Calibri" w:cs="TH SarabunPSK"/>
                <w:bCs/>
                <w:sz w:val="20"/>
              </w:rPr>
            </w:pPr>
            <w:r w:rsidRPr="00426D81">
              <w:rPr>
                <w:rFonts w:ascii="Calibri" w:hAnsi="Calibri" w:cs="TH SarabunPSK"/>
                <w:bCs/>
                <w:sz w:val="20"/>
              </w:rPr>
              <w:t>4.</w:t>
            </w:r>
            <w:r w:rsidRPr="00426D81">
              <w:rPr>
                <w:rFonts w:ascii="Calibri" w:hAnsi="Calibri" w:cs="TH SarabunPSK"/>
                <w:bCs/>
                <w:sz w:val="20"/>
                <w:rtl/>
                <w:cs/>
              </w:rPr>
              <w:t xml:space="preserve"> </w:t>
            </w:r>
            <w:r w:rsidRPr="00426D81">
              <w:rPr>
                <w:rFonts w:ascii="Calibri" w:hAnsi="Calibri" w:cs="TH SarabunPSK"/>
                <w:bCs/>
                <w:sz w:val="20"/>
              </w:rPr>
              <w:t>The winning bid notification</w:t>
            </w:r>
          </w:p>
          <w:p w:rsidR="004063A0" w:rsidRPr="00426D81" w:rsidRDefault="004063A0" w:rsidP="00426D81">
            <w:pPr>
              <w:tabs>
                <w:tab w:val="left" w:pos="1276"/>
              </w:tabs>
              <w:ind w:firstLine="601"/>
              <w:rPr>
                <w:rFonts w:ascii="Calibri" w:hAnsi="Calibri" w:cs="TH SarabunPSK"/>
                <w:bCs/>
                <w:sz w:val="20"/>
              </w:rPr>
            </w:pPr>
            <w:r w:rsidRPr="00426D81">
              <w:rPr>
                <w:rFonts w:ascii="Calibri" w:hAnsi="Calibri" w:cs="TH SarabunPSK"/>
                <w:bCs/>
                <w:sz w:val="20"/>
              </w:rPr>
              <w:t>5.</w:t>
            </w:r>
            <w:r w:rsidRPr="00426D81">
              <w:rPr>
                <w:rFonts w:ascii="Calibri" w:hAnsi="Calibri" w:cs="TH SarabunPSK"/>
                <w:bCs/>
                <w:sz w:val="20"/>
                <w:rtl/>
                <w:cs/>
              </w:rPr>
              <w:t xml:space="preserve"> </w:t>
            </w:r>
            <w:r w:rsidRPr="00426D81">
              <w:rPr>
                <w:rFonts w:ascii="Calibri" w:hAnsi="Calibri" w:cs="TH SarabunPSK"/>
                <w:bCs/>
                <w:sz w:val="20"/>
              </w:rPr>
              <w:t>The essence of the contract</w:t>
            </w:r>
          </w:p>
          <w:p w:rsidR="004063A0" w:rsidRPr="00426D81" w:rsidRDefault="004063A0" w:rsidP="00426D81">
            <w:pPr>
              <w:tabs>
                <w:tab w:val="left" w:pos="1276"/>
              </w:tabs>
              <w:ind w:firstLine="601"/>
              <w:rPr>
                <w:rFonts w:ascii="Calibri" w:hAnsi="Calibri" w:cs="TH SarabunPSK"/>
                <w:bCs/>
                <w:sz w:val="20"/>
              </w:rPr>
            </w:pPr>
            <w:r w:rsidRPr="00426D81">
              <w:rPr>
                <w:rFonts w:ascii="Calibri" w:hAnsi="Calibri" w:cs="TH SarabunPSK"/>
                <w:bCs/>
                <w:sz w:val="20"/>
              </w:rPr>
              <w:t>6.</w:t>
            </w:r>
            <w:r w:rsidRPr="00426D81">
              <w:rPr>
                <w:rFonts w:ascii="Calibri" w:hAnsi="Calibri" w:cs="TH SarabunPSK"/>
                <w:bCs/>
                <w:sz w:val="20"/>
                <w:rtl/>
                <w:cs/>
              </w:rPr>
              <w:t xml:space="preserve"> </w:t>
            </w:r>
            <w:r w:rsidRPr="00426D81">
              <w:rPr>
                <w:rFonts w:ascii="Calibri" w:hAnsi="Calibri" w:cs="TH SarabunPSK"/>
                <w:bCs/>
                <w:sz w:val="20"/>
              </w:rPr>
              <w:t>Changes announcement</w:t>
            </w:r>
          </w:p>
          <w:p w:rsidR="004063A0" w:rsidRPr="00426D81" w:rsidRDefault="004063A0" w:rsidP="00426D81">
            <w:pPr>
              <w:ind w:firstLine="601"/>
              <w:rPr>
                <w:rFonts w:ascii="Calibri" w:hAnsi="Calibri" w:cs="Arial"/>
                <w:bCs/>
                <w:sz w:val="20"/>
              </w:rPr>
            </w:pPr>
            <w:r w:rsidRPr="00426D81">
              <w:rPr>
                <w:rFonts w:ascii="Calibri" w:hAnsi="Calibri" w:cs="TH SarabunPSK"/>
                <w:bCs/>
                <w:sz w:val="20"/>
              </w:rPr>
              <w:t>7.</w:t>
            </w:r>
            <w:r w:rsidRPr="00426D81">
              <w:rPr>
                <w:rFonts w:ascii="Calibri" w:hAnsi="Calibri" w:cs="TH SarabunPSK"/>
                <w:bCs/>
                <w:sz w:val="20"/>
                <w:rtl/>
                <w:cs/>
              </w:rPr>
              <w:t xml:space="preserve"> </w:t>
            </w:r>
            <w:r w:rsidRPr="00426D81">
              <w:rPr>
                <w:rFonts w:ascii="Calibri" w:hAnsi="Calibri" w:cs="TH SarabunPSK"/>
                <w:bCs/>
                <w:sz w:val="20"/>
              </w:rPr>
              <w:t>Declared notification</w:t>
            </w:r>
          </w:p>
          <w:p w:rsidR="004063A0" w:rsidRPr="00426D81" w:rsidRDefault="004063A0" w:rsidP="00426D81">
            <w:pPr>
              <w:ind w:firstLine="601"/>
              <w:rPr>
                <w:rFonts w:ascii="Calibri" w:hAnsi="Calibri" w:cs="Arial"/>
                <w:bCs/>
                <w:sz w:val="20"/>
              </w:rPr>
            </w:pPr>
            <w:r w:rsidRPr="00426D81">
              <w:rPr>
                <w:rFonts w:ascii="Calibri" w:hAnsi="Calibri" w:cs="Arial"/>
                <w:bCs/>
                <w:sz w:val="20"/>
              </w:rPr>
              <w:t>Moreover, according to NACC regulation, for high value projects, supplier who want to join the projects have to register on e-GP free of charge. By doing so, e-GP will send e-mail about procurement opportunities related to their business to suppliers directly in order to increase competition and improve equal opportunities.</w:t>
            </w:r>
          </w:p>
          <w:p w:rsidR="004063A0" w:rsidRPr="00426D81" w:rsidRDefault="004063A0" w:rsidP="00426D81">
            <w:pPr>
              <w:pStyle w:val="Heading2"/>
              <w:ind w:firstLine="612"/>
              <w:rPr>
                <w:rFonts w:ascii="Calibri" w:hAnsi="Calibri" w:cs="Arial"/>
                <w:b w:val="0"/>
                <w:bCs/>
                <w:i w:val="0"/>
                <w:iCs/>
                <w:sz w:val="20"/>
                <w:lang w:val="en-AU"/>
              </w:rPr>
            </w:pPr>
            <w:r w:rsidRPr="00426D81">
              <w:rPr>
                <w:rFonts w:ascii="Calibri" w:hAnsi="Calibri" w:cs="Browallia New"/>
                <w:b w:val="0"/>
                <w:bCs/>
                <w:i w:val="0"/>
                <w:iCs/>
                <w:sz w:val="20"/>
                <w:szCs w:val="25"/>
                <w:lang w:bidi="th-TH"/>
              </w:rPr>
              <w:t>In 2014, the Cabinet approved in principle to use Integrity Pact which is an agreement between the government agencies and the private sectors, as a tool for curbing and preventing corruption. It will ensure that the government procurement projects are carried out with transparency, fairness and without corruption. The Cabinet launched 2 pilot projects implementing the Intrigrity Pact, which are the procurement of NGV-fueled bus fleet of the Bangkok Mass Transport Authority and the extension of the Blue Line rail project of Mass Rapid Transit Authority of Thailand. Moreover, the Integrity Pact will cover more projects and government agencies in the future.</w:t>
            </w:r>
          </w:p>
          <w:p w:rsidR="004063A0" w:rsidRPr="00426D81" w:rsidRDefault="004063A0" w:rsidP="00426D81">
            <w:pPr>
              <w:rPr>
                <w:bCs/>
                <w:iCs/>
              </w:rPr>
            </w:pPr>
          </w:p>
        </w:tc>
        <w:tc>
          <w:tcPr>
            <w:tcW w:w="5670" w:type="dxa"/>
          </w:tcPr>
          <w:p w:rsidR="004063A0" w:rsidRPr="00BF37B1" w:rsidRDefault="004063A0">
            <w:pPr>
              <w:rPr>
                <w:rFonts w:asciiTheme="minorHAnsi" w:hAnsiTheme="minorHAnsi" w:cs="Arial"/>
                <w:i/>
                <w:color w:val="808080"/>
                <w:sz w:val="20"/>
              </w:rPr>
            </w:pPr>
          </w:p>
        </w:tc>
      </w:tr>
      <w:tr w:rsidR="004063A0" w:rsidTr="00426D81">
        <w:tc>
          <w:tcPr>
            <w:tcW w:w="3524" w:type="dxa"/>
          </w:tcPr>
          <w:p w:rsidR="004063A0" w:rsidRPr="00426D81" w:rsidRDefault="004063A0">
            <w:pPr>
              <w:rPr>
                <w:rFonts w:asciiTheme="minorHAnsi" w:hAnsiTheme="minorHAnsi" w:cs="Angsana New"/>
                <w:b/>
                <w:i/>
                <w:sz w:val="20"/>
                <w:szCs w:val="25"/>
                <w:lang w:val="en-US" w:bidi="th-TH"/>
              </w:rPr>
            </w:pPr>
            <w:r>
              <w:rPr>
                <w:rFonts w:asciiTheme="minorHAnsi" w:hAnsiTheme="minorHAnsi" w:cs="Angsana New"/>
                <w:b/>
                <w:i/>
                <w:sz w:val="20"/>
                <w:szCs w:val="25"/>
                <w:lang w:val="en-US" w:bidi="th-TH"/>
              </w:rPr>
              <w:t>Value of Money</w:t>
            </w:r>
          </w:p>
        </w:tc>
        <w:tc>
          <w:tcPr>
            <w:tcW w:w="5387" w:type="dxa"/>
            <w:shd w:val="clear" w:color="auto" w:fill="auto"/>
          </w:tcPr>
          <w:p w:rsidR="004063A0" w:rsidRDefault="004063A0" w:rsidP="00EB0F0E">
            <w:pPr>
              <w:pStyle w:val="Heading9"/>
              <w:ind w:right="-121" w:firstLine="601"/>
              <w:rPr>
                <w:rFonts w:ascii="Calibri" w:hAnsi="Calibri" w:cs="Arial"/>
                <w:b w:val="0"/>
                <w:bCs/>
                <w:i w:val="0"/>
                <w:iCs/>
              </w:rPr>
            </w:pPr>
            <w:r w:rsidRPr="00E44908">
              <w:rPr>
                <w:rFonts w:ascii="Calibri" w:hAnsi="Calibri" w:cs="Arial"/>
                <w:b w:val="0"/>
                <w:bCs/>
                <w:i w:val="0"/>
                <w:iCs/>
              </w:rPr>
              <w:t>CGD will implement price performance, which allow government agencies to decide the winner of the bid by using not only lowest price</w:t>
            </w:r>
            <w:r w:rsidRPr="00E44908">
              <w:rPr>
                <w:rFonts w:ascii="Calibri" w:hAnsi="Calibri" w:cs="Cordia New"/>
                <w:b w:val="0"/>
                <w:bCs/>
                <w:i w:val="0"/>
                <w:iCs/>
                <w:szCs w:val="25"/>
              </w:rPr>
              <w:t xml:space="preserve"> but also including other criteria</w:t>
            </w:r>
            <w:r w:rsidRPr="00E44908">
              <w:rPr>
                <w:rFonts w:ascii="Calibri" w:hAnsi="Calibri" w:cs="Arial"/>
                <w:b w:val="0"/>
                <w:bCs/>
                <w:i w:val="0"/>
                <w:iCs/>
              </w:rPr>
              <w:t xml:space="preserve"> such as past performance, after sale service and customer satisfaction.</w:t>
            </w:r>
          </w:p>
          <w:p w:rsidR="004063A0" w:rsidRPr="00EB0F0E" w:rsidRDefault="004063A0" w:rsidP="00EB0F0E"/>
        </w:tc>
        <w:tc>
          <w:tcPr>
            <w:tcW w:w="5670" w:type="dxa"/>
          </w:tcPr>
          <w:p w:rsidR="004063A0" w:rsidRPr="00BF37B1" w:rsidRDefault="004063A0">
            <w:pPr>
              <w:rPr>
                <w:rFonts w:asciiTheme="minorHAnsi" w:hAnsiTheme="minorHAnsi" w:cs="Arial"/>
                <w:i/>
                <w:color w:val="808080"/>
                <w:sz w:val="20"/>
              </w:rPr>
            </w:pPr>
          </w:p>
        </w:tc>
      </w:tr>
      <w:tr w:rsidR="004063A0" w:rsidTr="00426D81">
        <w:tc>
          <w:tcPr>
            <w:tcW w:w="3524" w:type="dxa"/>
          </w:tcPr>
          <w:p w:rsidR="004063A0" w:rsidRPr="00EB0F0E" w:rsidRDefault="004063A0">
            <w:pPr>
              <w:rPr>
                <w:rFonts w:asciiTheme="minorHAnsi" w:hAnsiTheme="minorHAnsi" w:cs="Angsana New"/>
                <w:b/>
                <w:i/>
                <w:sz w:val="20"/>
                <w:lang w:val="en-US" w:bidi="th-TH"/>
              </w:rPr>
            </w:pPr>
            <w:r w:rsidRPr="00EB0F0E">
              <w:rPr>
                <w:rFonts w:ascii="Calibri" w:hAnsi="Calibri" w:cs="Arial"/>
                <w:b/>
                <w:i/>
                <w:sz w:val="20"/>
              </w:rPr>
              <w:t>Open and Effective Competition</w:t>
            </w:r>
          </w:p>
        </w:tc>
        <w:tc>
          <w:tcPr>
            <w:tcW w:w="5387" w:type="dxa"/>
            <w:shd w:val="clear" w:color="auto" w:fill="auto"/>
          </w:tcPr>
          <w:p w:rsidR="004063A0" w:rsidRPr="00EB0F0E" w:rsidRDefault="004063A0" w:rsidP="00EB0F0E">
            <w:pPr>
              <w:pStyle w:val="ListParagraph"/>
              <w:numPr>
                <w:ilvl w:val="0"/>
                <w:numId w:val="7"/>
              </w:numPr>
              <w:tabs>
                <w:tab w:val="left" w:pos="155"/>
              </w:tabs>
              <w:ind w:left="0" w:firstLine="0"/>
              <w:rPr>
                <w:rFonts w:cs="Arial"/>
                <w:sz w:val="20"/>
              </w:rPr>
            </w:pPr>
            <w:r w:rsidRPr="00EB0F0E">
              <w:rPr>
                <w:rFonts w:cs="Arial"/>
                <w:sz w:val="20"/>
              </w:rPr>
              <w:t xml:space="preserve"> Thailand is in the process of developing the 3</w:t>
            </w:r>
            <w:r w:rsidRPr="00EB0F0E">
              <w:rPr>
                <w:rFonts w:cs="Arial"/>
                <w:sz w:val="20"/>
                <w:vertAlign w:val="superscript"/>
              </w:rPr>
              <w:t>rd</w:t>
            </w:r>
            <w:r w:rsidRPr="00EB0F0E">
              <w:rPr>
                <w:rFonts w:cs="Arial"/>
                <w:sz w:val="20"/>
              </w:rPr>
              <w:t xml:space="preserve"> phase of the Electronic Government Procurement (EGP) System which are:</w:t>
            </w:r>
          </w:p>
          <w:p w:rsidR="004063A0" w:rsidRPr="00EB0F0E" w:rsidRDefault="004063A0" w:rsidP="00EB0F0E">
            <w:pPr>
              <w:numPr>
                <w:ilvl w:val="1"/>
                <w:numId w:val="29"/>
              </w:numPr>
              <w:tabs>
                <w:tab w:val="clear" w:pos="1470"/>
                <w:tab w:val="num" w:pos="371"/>
              </w:tabs>
              <w:ind w:hanging="1241"/>
              <w:rPr>
                <w:rFonts w:ascii="Calibri" w:hAnsi="Calibri" w:cs="Arial"/>
                <w:sz w:val="20"/>
              </w:rPr>
            </w:pPr>
            <w:r w:rsidRPr="00EB0F0E">
              <w:rPr>
                <w:rFonts w:ascii="Calibri" w:hAnsi="Calibri" w:cs="Arial"/>
                <w:sz w:val="20"/>
              </w:rPr>
              <w:t xml:space="preserve">E-bidding </w:t>
            </w:r>
          </w:p>
          <w:p w:rsidR="004063A0" w:rsidRPr="00EB0F0E" w:rsidRDefault="004063A0" w:rsidP="00EB0F0E">
            <w:pPr>
              <w:numPr>
                <w:ilvl w:val="1"/>
                <w:numId w:val="29"/>
              </w:numPr>
              <w:tabs>
                <w:tab w:val="clear" w:pos="1470"/>
                <w:tab w:val="num" w:pos="371"/>
              </w:tabs>
              <w:ind w:hanging="1241"/>
              <w:rPr>
                <w:rFonts w:ascii="Calibri" w:hAnsi="Calibri" w:cs="Arial"/>
                <w:sz w:val="20"/>
              </w:rPr>
            </w:pPr>
            <w:r w:rsidRPr="00EB0F0E">
              <w:rPr>
                <w:rFonts w:ascii="Calibri" w:hAnsi="Calibri" w:cs="Arial"/>
                <w:sz w:val="20"/>
              </w:rPr>
              <w:t>E-market</w:t>
            </w:r>
          </w:p>
          <w:p w:rsidR="004063A0" w:rsidRPr="00EB0F0E" w:rsidRDefault="004063A0" w:rsidP="00EB0F0E">
            <w:pPr>
              <w:numPr>
                <w:ilvl w:val="1"/>
                <w:numId w:val="29"/>
              </w:numPr>
              <w:tabs>
                <w:tab w:val="clear" w:pos="1470"/>
                <w:tab w:val="num" w:pos="371"/>
              </w:tabs>
              <w:ind w:hanging="1241"/>
              <w:rPr>
                <w:rFonts w:ascii="Calibri" w:hAnsi="Calibri" w:cs="Arial"/>
                <w:sz w:val="20"/>
              </w:rPr>
            </w:pPr>
            <w:r w:rsidRPr="00EB0F0E">
              <w:rPr>
                <w:rFonts w:ascii="Calibri" w:hAnsi="Calibri" w:cs="Arial"/>
                <w:sz w:val="20"/>
              </w:rPr>
              <w:t>Supplier grading system</w:t>
            </w:r>
          </w:p>
          <w:p w:rsidR="004063A0" w:rsidRPr="00EB0F0E" w:rsidRDefault="004063A0" w:rsidP="00EB0F0E">
            <w:pPr>
              <w:numPr>
                <w:ilvl w:val="1"/>
                <w:numId w:val="29"/>
              </w:numPr>
              <w:tabs>
                <w:tab w:val="clear" w:pos="1470"/>
                <w:tab w:val="num" w:pos="371"/>
              </w:tabs>
              <w:ind w:hanging="1241"/>
              <w:rPr>
                <w:rFonts w:ascii="Calibri" w:hAnsi="Calibri" w:cs="Arial"/>
                <w:sz w:val="20"/>
              </w:rPr>
            </w:pPr>
            <w:r w:rsidRPr="00EB0F0E">
              <w:rPr>
                <w:rFonts w:ascii="Calibri" w:hAnsi="Calibri" w:cs="Arial"/>
                <w:sz w:val="20"/>
              </w:rPr>
              <w:t>Price Performance</w:t>
            </w:r>
          </w:p>
          <w:p w:rsidR="004063A0" w:rsidRPr="00EB0F0E" w:rsidRDefault="004063A0" w:rsidP="00EB0F0E">
            <w:pPr>
              <w:numPr>
                <w:ilvl w:val="1"/>
                <w:numId w:val="29"/>
              </w:numPr>
              <w:tabs>
                <w:tab w:val="clear" w:pos="1470"/>
                <w:tab w:val="num" w:pos="371"/>
              </w:tabs>
              <w:ind w:hanging="1241"/>
              <w:rPr>
                <w:rFonts w:ascii="Calibri" w:hAnsi="Calibri" w:cs="Arial"/>
                <w:sz w:val="20"/>
              </w:rPr>
            </w:pPr>
            <w:r w:rsidRPr="00EB0F0E">
              <w:rPr>
                <w:rFonts w:ascii="Calibri" w:hAnsi="Calibri" w:cs="Arial"/>
                <w:sz w:val="20"/>
              </w:rPr>
              <w:t>Certified Authority (CA)/digital signature</w:t>
            </w:r>
          </w:p>
          <w:p w:rsidR="004063A0" w:rsidRPr="00EB0F0E" w:rsidRDefault="004063A0" w:rsidP="00EB0F0E">
            <w:pPr>
              <w:numPr>
                <w:ilvl w:val="1"/>
                <w:numId w:val="29"/>
              </w:numPr>
              <w:tabs>
                <w:tab w:val="clear" w:pos="1470"/>
                <w:tab w:val="num" w:pos="371"/>
              </w:tabs>
              <w:ind w:hanging="1241"/>
              <w:rPr>
                <w:rFonts w:ascii="Calibri" w:hAnsi="Calibri" w:cs="Arial"/>
                <w:sz w:val="20"/>
              </w:rPr>
            </w:pPr>
            <w:r w:rsidRPr="00EB0F0E">
              <w:rPr>
                <w:rFonts w:ascii="Calibri" w:hAnsi="Calibri" w:cs="Arial"/>
                <w:sz w:val="20"/>
              </w:rPr>
              <w:t>e-Contract</w:t>
            </w:r>
          </w:p>
          <w:p w:rsidR="004063A0" w:rsidRPr="00EB0F0E" w:rsidRDefault="004063A0" w:rsidP="00EB0F0E">
            <w:pPr>
              <w:tabs>
                <w:tab w:val="left" w:pos="230"/>
              </w:tabs>
              <w:rPr>
                <w:rFonts w:ascii="Calibri" w:hAnsi="Calibri" w:cs="Arial"/>
                <w:sz w:val="20"/>
              </w:rPr>
            </w:pPr>
            <w:r w:rsidRPr="00EB0F0E">
              <w:rPr>
                <w:rFonts w:ascii="Calibri" w:hAnsi="Calibri" w:cs="Arial"/>
                <w:sz w:val="20"/>
              </w:rPr>
              <w:t xml:space="preserve">     The process of bidding composed of ;</w:t>
            </w:r>
          </w:p>
          <w:p w:rsidR="004063A0" w:rsidRPr="00EB0F0E" w:rsidRDefault="004063A0" w:rsidP="00EB0F0E">
            <w:pPr>
              <w:tabs>
                <w:tab w:val="left" w:pos="432"/>
              </w:tabs>
              <w:rPr>
                <w:rFonts w:ascii="Calibri" w:hAnsi="Calibri" w:cs="TH SarabunPSK"/>
                <w:sz w:val="20"/>
                <w:lang w:bidi="th-TH"/>
              </w:rPr>
            </w:pPr>
            <w:r w:rsidRPr="00EB0F0E">
              <w:rPr>
                <w:rFonts w:ascii="TH SarabunPSK" w:hAnsi="TH SarabunPSK" w:cs="TH SarabunPSK"/>
                <w:sz w:val="32"/>
                <w:szCs w:val="32"/>
              </w:rPr>
              <w:t xml:space="preserve">   </w:t>
            </w:r>
            <w:r w:rsidRPr="00EB0F0E">
              <w:rPr>
                <w:rFonts w:ascii="Calibri" w:hAnsi="Calibri" w:cs="TH SarabunPSK"/>
                <w:sz w:val="20"/>
              </w:rPr>
              <w:t xml:space="preserve">     1)  All bidders have to register in the e-GP system in order to join the government procurement projects.</w:t>
            </w:r>
            <w:r w:rsidRPr="00EB0F0E">
              <w:rPr>
                <w:rFonts w:ascii="Calibri" w:hAnsi="Calibri" w:cs="TH SarabunPSK"/>
                <w:sz w:val="20"/>
                <w:lang w:bidi="th-TH"/>
              </w:rPr>
              <w:t xml:space="preserve"> All of them can receive bid announcement at the same time via e-mail that they have already registered whenever government entities submitted those bid announce.</w:t>
            </w:r>
          </w:p>
          <w:p w:rsidR="004063A0" w:rsidRPr="00EB0F0E" w:rsidRDefault="004063A0" w:rsidP="00EB0F0E">
            <w:pPr>
              <w:tabs>
                <w:tab w:val="left" w:pos="435"/>
              </w:tabs>
              <w:rPr>
                <w:rFonts w:ascii="Calibri" w:hAnsi="Calibri" w:cs="TH SarabunPSK"/>
                <w:sz w:val="20"/>
              </w:rPr>
            </w:pPr>
            <w:r w:rsidRPr="00EB0F0E">
              <w:rPr>
                <w:rFonts w:ascii="Calibri" w:hAnsi="Calibri" w:cs="TH SarabunPSK"/>
                <w:sz w:val="20"/>
              </w:rPr>
              <w:t xml:space="preserve">          2) For the purpose in making the Term of Reference (TOR) or supply specifications to be procured and the prospectus prior to the procurement actions by way of the General Invitation Announcement Method, the relevant procuring entity may first hold opinion hearing process on the draft of TOR or supply specifications on the supply to be procured and the prospectus from the suppliers.</w:t>
            </w:r>
          </w:p>
          <w:p w:rsidR="004063A0" w:rsidRPr="00EB0F0E" w:rsidRDefault="004063A0" w:rsidP="00EB0F0E">
            <w:pPr>
              <w:tabs>
                <w:tab w:val="left" w:pos="445"/>
              </w:tabs>
              <w:rPr>
                <w:rFonts w:ascii="Calibri" w:hAnsi="Calibri" w:cs="TH SarabunPSK"/>
                <w:sz w:val="20"/>
              </w:rPr>
            </w:pPr>
            <w:r w:rsidRPr="00EB0F0E">
              <w:rPr>
                <w:rFonts w:ascii="Calibri" w:hAnsi="Calibri" w:cs="TH SarabunPSK"/>
                <w:sz w:val="20"/>
              </w:rPr>
              <w:t xml:space="preserve">          3) All bidders have to download bid documents via e-GP. They do not need to go to the procuring entity but they can download from the website as the Comptroller General’s Department specified in Circular letter of the Ministry of Finance (Committee in Charge of Procurement) 0402.3/150 dated April 10, B.E. 2558, 2015 that in case of buying bid document, bidders must make a payment at the commercial bank before downloading. This will help to decrease the interaction among stakeholders.</w:t>
            </w:r>
          </w:p>
          <w:p w:rsidR="004063A0" w:rsidRPr="00EB0F0E" w:rsidRDefault="004063A0" w:rsidP="00EB0F0E">
            <w:pPr>
              <w:tabs>
                <w:tab w:val="left" w:pos="295"/>
                <w:tab w:val="left" w:pos="435"/>
                <w:tab w:val="left" w:pos="1276"/>
              </w:tabs>
              <w:rPr>
                <w:rFonts w:ascii="Calibri" w:hAnsi="Calibri" w:cs="TH SarabunPSK"/>
                <w:sz w:val="20"/>
              </w:rPr>
            </w:pPr>
            <w:r w:rsidRPr="00EB0F0E">
              <w:rPr>
                <w:rFonts w:ascii="Calibri" w:hAnsi="Calibri" w:cs="TH SarabunPSK"/>
                <w:sz w:val="20"/>
              </w:rPr>
              <w:t xml:space="preserve">          4) Bidders should submit their bids and bid securities online via website </w:t>
            </w:r>
            <w:hyperlink r:id="rId34" w:history="1">
              <w:r w:rsidRPr="00EB0F0E">
                <w:rPr>
                  <w:rStyle w:val="Hyperlink"/>
                  <w:rFonts w:ascii="Calibri" w:hAnsi="Calibri" w:cs="TH SarabunPSK"/>
                  <w:color w:val="auto"/>
                  <w:sz w:val="20"/>
                </w:rPr>
                <w:t>www.gprocurement.go.th</w:t>
              </w:r>
            </w:hyperlink>
            <w:r w:rsidRPr="00EB0F0E">
              <w:rPr>
                <w:rFonts w:ascii="Calibri" w:hAnsi="Calibri" w:cs="TH SarabunPSK"/>
                <w:sz w:val="20"/>
                <w:rtl/>
                <w:cs/>
              </w:rPr>
              <w:t xml:space="preserve">. </w:t>
            </w:r>
            <w:r w:rsidRPr="00EB0F0E">
              <w:rPr>
                <w:rFonts w:ascii="Calibri" w:hAnsi="Calibri" w:cs="TH SarabunPSK"/>
                <w:sz w:val="20"/>
              </w:rPr>
              <w:t>It means that they do not need to go to the government agencies.</w:t>
            </w:r>
            <w:r w:rsidRPr="00EB0F0E">
              <w:rPr>
                <w:rFonts w:ascii="Calibri" w:hAnsi="Calibri" w:cs="TH SarabunPSK"/>
                <w:sz w:val="20"/>
                <w:rtl/>
                <w:cs/>
              </w:rPr>
              <w:t xml:space="preserve"> </w:t>
            </w:r>
          </w:p>
          <w:p w:rsidR="004063A0" w:rsidRPr="00EB0F0E" w:rsidRDefault="004063A0" w:rsidP="00EB0F0E">
            <w:pPr>
              <w:tabs>
                <w:tab w:val="left" w:pos="435"/>
                <w:tab w:val="left" w:pos="1276"/>
              </w:tabs>
              <w:rPr>
                <w:rFonts w:ascii="Calibri" w:hAnsi="Calibri" w:cs="TH SarabunPSK"/>
                <w:sz w:val="20"/>
              </w:rPr>
            </w:pPr>
            <w:r w:rsidRPr="00EB0F0E">
              <w:rPr>
                <w:rFonts w:ascii="Calibri" w:hAnsi="Calibri" w:cs="TH SarabunPSK"/>
                <w:sz w:val="20"/>
              </w:rPr>
              <w:t xml:space="preserve">          5) The procuring entities cannot know the name of the bidders until the end of bidding. </w:t>
            </w:r>
          </w:p>
          <w:p w:rsidR="004063A0" w:rsidRPr="00EB0F0E" w:rsidRDefault="004063A0" w:rsidP="00EB0F0E">
            <w:pPr>
              <w:tabs>
                <w:tab w:val="left" w:pos="432"/>
                <w:tab w:val="left" w:pos="1276"/>
              </w:tabs>
              <w:rPr>
                <w:rFonts w:ascii="Calibri" w:hAnsi="Calibri" w:cs="TH SarabunPSK"/>
                <w:sz w:val="20"/>
              </w:rPr>
            </w:pPr>
            <w:r w:rsidRPr="00EB0F0E">
              <w:rPr>
                <w:rFonts w:ascii="Calibri" w:hAnsi="Calibri" w:cs="TH SarabunPSK"/>
                <w:sz w:val="20"/>
              </w:rPr>
              <w:t xml:space="preserve">          6) Normally, in Thailand, the only bid evaluation technique which has been used is the lowest price, where bidder who bids for the lowest price must be awarded the contract. In this year, however, Thailand has launched another bid evaluation, technique called Price Performance.    </w:t>
            </w:r>
          </w:p>
          <w:p w:rsidR="004063A0" w:rsidRPr="00EB0F0E" w:rsidRDefault="004063A0" w:rsidP="00EB0F0E">
            <w:pPr>
              <w:tabs>
                <w:tab w:val="left" w:pos="1276"/>
              </w:tabs>
              <w:ind w:firstLine="252"/>
              <w:rPr>
                <w:rFonts w:ascii="Calibri" w:hAnsi="Calibri" w:cs="TH SarabunPSK"/>
                <w:sz w:val="20"/>
              </w:rPr>
            </w:pPr>
            <w:r w:rsidRPr="00EB0F0E">
              <w:rPr>
                <w:rFonts w:ascii="Calibri" w:hAnsi="Calibri" w:cs="TH SarabunPSK"/>
                <w:sz w:val="20"/>
              </w:rPr>
              <w:lastRenderedPageBreak/>
              <w:t xml:space="preserve">In respect of the consideration on Price Performance, the procuring entity may opt to use several bases in collaboration with the price basis and that the weight of each basis must be expressly prescribed, as well. </w:t>
            </w:r>
          </w:p>
          <w:p w:rsidR="004063A0" w:rsidRPr="00EB0F0E" w:rsidRDefault="004063A0" w:rsidP="00EB0F0E">
            <w:pPr>
              <w:tabs>
                <w:tab w:val="left" w:pos="252"/>
              </w:tabs>
              <w:rPr>
                <w:rFonts w:ascii="Calibri" w:hAnsi="Calibri" w:cs="TH SarabunPSK"/>
                <w:sz w:val="20"/>
              </w:rPr>
            </w:pPr>
            <w:r w:rsidRPr="00EB0F0E">
              <w:rPr>
                <w:rFonts w:ascii="Calibri" w:hAnsi="Calibri" w:cs="TH SarabunPSK"/>
                <w:sz w:val="20"/>
              </w:rPr>
              <w:t xml:space="preserve">      Once the consideration on the bidding proposals in collaboration with the basis which the procuring entity is used in the consideration has been complete, result of the selections shall be lined up in respective order by rated scores. The procuring entity shall select the bidding proposal of proposer accounted for the highest score.</w:t>
            </w:r>
          </w:p>
          <w:p w:rsidR="004063A0" w:rsidRPr="00EB0F0E" w:rsidRDefault="004063A0" w:rsidP="00EB0F0E">
            <w:pPr>
              <w:tabs>
                <w:tab w:val="left" w:pos="252"/>
              </w:tabs>
            </w:pPr>
            <w:r w:rsidRPr="00EB0F0E">
              <w:rPr>
                <w:rFonts w:ascii="Calibri" w:hAnsi="Calibri" w:cs="TH SarabunPSK"/>
                <w:sz w:val="20"/>
              </w:rPr>
              <w:t xml:space="preserve">      The procuring entity shall as well publish the basis for use in the consideration on the selections and the weight of each basis in the invitation announcement.</w:t>
            </w:r>
          </w:p>
          <w:p w:rsidR="004063A0" w:rsidRPr="00EB0F0E" w:rsidRDefault="004063A0" w:rsidP="00EB0F0E"/>
        </w:tc>
        <w:tc>
          <w:tcPr>
            <w:tcW w:w="5670" w:type="dxa"/>
          </w:tcPr>
          <w:p w:rsidR="004063A0" w:rsidRPr="00BF37B1" w:rsidRDefault="004063A0">
            <w:pPr>
              <w:rPr>
                <w:rFonts w:asciiTheme="minorHAnsi" w:hAnsiTheme="minorHAnsi" w:cs="Arial"/>
                <w:i/>
                <w:color w:val="808080"/>
                <w:sz w:val="20"/>
              </w:rPr>
            </w:pPr>
          </w:p>
        </w:tc>
      </w:tr>
      <w:tr w:rsidR="004063A0" w:rsidTr="00426D81">
        <w:tc>
          <w:tcPr>
            <w:tcW w:w="3524" w:type="dxa"/>
          </w:tcPr>
          <w:p w:rsidR="004063A0" w:rsidRPr="00EB0F0E" w:rsidRDefault="004063A0">
            <w:pPr>
              <w:rPr>
                <w:rFonts w:ascii="Calibri" w:hAnsi="Calibri" w:cs="Arial"/>
                <w:b/>
                <w:i/>
                <w:sz w:val="20"/>
              </w:rPr>
            </w:pPr>
            <w:r>
              <w:rPr>
                <w:rFonts w:ascii="Calibri" w:hAnsi="Calibri" w:cs="Arial"/>
                <w:b/>
                <w:i/>
                <w:sz w:val="20"/>
              </w:rPr>
              <w:lastRenderedPageBreak/>
              <w:t>Fair Dealing</w:t>
            </w:r>
          </w:p>
        </w:tc>
        <w:tc>
          <w:tcPr>
            <w:tcW w:w="5387" w:type="dxa"/>
            <w:shd w:val="clear" w:color="auto" w:fill="auto"/>
          </w:tcPr>
          <w:p w:rsidR="004063A0" w:rsidRDefault="004063A0" w:rsidP="00EB0F0E">
            <w:pPr>
              <w:numPr>
                <w:ilvl w:val="0"/>
                <w:numId w:val="30"/>
              </w:numPr>
              <w:tabs>
                <w:tab w:val="clear" w:pos="360"/>
                <w:tab w:val="num" w:pos="175"/>
              </w:tabs>
              <w:rPr>
                <w:rFonts w:ascii="Calibri" w:hAnsi="Calibri" w:cs="TH SarabunPSK"/>
                <w:sz w:val="20"/>
                <w:lang w:bidi="th-TH"/>
              </w:rPr>
            </w:pPr>
            <w:r w:rsidRPr="00EB0F0E">
              <w:rPr>
                <w:rFonts w:ascii="Calibri" w:hAnsi="Calibri" w:cs="TH SarabunPSK"/>
                <w:sz w:val="20"/>
                <w:lang w:bidi="th-TH"/>
              </w:rPr>
              <w:t>All bidders, who have already registered in e-GP system, can receive bid announcement at the same time with other bidders via e-mail whenever government entities submitted bid announce.</w:t>
            </w:r>
          </w:p>
          <w:p w:rsidR="004063A0" w:rsidRDefault="004063A0" w:rsidP="00EB0F0E">
            <w:pPr>
              <w:numPr>
                <w:ilvl w:val="0"/>
                <w:numId w:val="30"/>
              </w:numPr>
              <w:tabs>
                <w:tab w:val="clear" w:pos="360"/>
                <w:tab w:val="num" w:pos="175"/>
              </w:tabs>
              <w:rPr>
                <w:rFonts w:ascii="Calibri" w:hAnsi="Calibri" w:cs="TH SarabunPSK"/>
                <w:sz w:val="20"/>
                <w:lang w:bidi="th-TH"/>
              </w:rPr>
            </w:pPr>
            <w:r w:rsidRPr="00EB0F0E">
              <w:rPr>
                <w:rFonts w:ascii="Calibri" w:hAnsi="Calibri" w:cs="Arial"/>
                <w:sz w:val="20"/>
              </w:rPr>
              <w:t>Procurement officers have to carefully examine qualifications of bidders to prevent collusive bidders and unlawful relation between bidders and government officers.</w:t>
            </w:r>
          </w:p>
          <w:p w:rsidR="004063A0" w:rsidRDefault="004063A0" w:rsidP="00670DBF">
            <w:pPr>
              <w:numPr>
                <w:ilvl w:val="0"/>
                <w:numId w:val="30"/>
              </w:numPr>
              <w:tabs>
                <w:tab w:val="clear" w:pos="360"/>
                <w:tab w:val="num" w:pos="175"/>
              </w:tabs>
              <w:rPr>
                <w:rFonts w:ascii="Calibri" w:hAnsi="Calibri" w:cs="TH SarabunPSK"/>
                <w:sz w:val="20"/>
                <w:lang w:bidi="th-TH"/>
              </w:rPr>
            </w:pPr>
            <w:r w:rsidRPr="00EB0F0E">
              <w:rPr>
                <w:rFonts w:ascii="Calibri" w:hAnsi="Calibri" w:cs="Arial"/>
                <w:sz w:val="20"/>
              </w:rPr>
              <w:t>The collusive bidders are punished by the same penalty as debarred tenders whose rights to propose bids to public organizations are deprived of.</w:t>
            </w:r>
          </w:p>
          <w:p w:rsidR="004063A0" w:rsidRDefault="004063A0" w:rsidP="00670DBF">
            <w:pPr>
              <w:numPr>
                <w:ilvl w:val="0"/>
                <w:numId w:val="30"/>
              </w:numPr>
              <w:tabs>
                <w:tab w:val="clear" w:pos="360"/>
                <w:tab w:val="num" w:pos="175"/>
              </w:tabs>
              <w:rPr>
                <w:rFonts w:ascii="Calibri" w:hAnsi="Calibri" w:cs="TH SarabunPSK"/>
                <w:sz w:val="20"/>
                <w:lang w:bidi="th-TH"/>
              </w:rPr>
            </w:pPr>
            <w:r w:rsidRPr="00670DBF">
              <w:rPr>
                <w:rFonts w:ascii="Calibri" w:hAnsi="Calibri" w:cs="Arial"/>
                <w:sz w:val="20"/>
              </w:rPr>
              <w:t xml:space="preserve">Anti – Collusion Act specifies that procurement officers carefully examine qualifications of bidders to ensure the absence of collusive bidders. </w:t>
            </w:r>
          </w:p>
          <w:p w:rsidR="004063A0" w:rsidRPr="00920D78" w:rsidRDefault="004063A0" w:rsidP="00670DBF">
            <w:pPr>
              <w:numPr>
                <w:ilvl w:val="0"/>
                <w:numId w:val="30"/>
              </w:numPr>
              <w:tabs>
                <w:tab w:val="clear" w:pos="360"/>
                <w:tab w:val="num" w:pos="175"/>
              </w:tabs>
              <w:rPr>
                <w:rFonts w:ascii="Calibri" w:hAnsi="Calibri" w:cs="TH SarabunPSK"/>
                <w:sz w:val="20"/>
                <w:lang w:bidi="th-TH"/>
              </w:rPr>
            </w:pPr>
            <w:r w:rsidRPr="00670DBF">
              <w:rPr>
                <w:rFonts w:ascii="Calibri" w:hAnsi="Calibri" w:cs="Arial"/>
                <w:sz w:val="20"/>
              </w:rPr>
              <w:t>Chapter 9 of Anti – Corruption Act 1999 prescribed the Conflicts of Interest provision that any State Official is  forbidden to carry out certain activities that make conflicts</w:t>
            </w:r>
            <w:r>
              <w:rPr>
                <w:rFonts w:ascii="Calibri" w:hAnsi="Calibri" w:cs="Arial"/>
                <w:sz w:val="20"/>
              </w:rPr>
              <w:t xml:space="preserve"> </w:t>
            </w:r>
            <w:r w:rsidRPr="00670DBF">
              <w:rPr>
                <w:rFonts w:ascii="Calibri" w:hAnsi="Calibri" w:cs="Arial"/>
                <w:sz w:val="20"/>
              </w:rPr>
              <w:t>between personal and public interest.</w:t>
            </w:r>
          </w:p>
          <w:p w:rsidR="00920D78" w:rsidRPr="00670DBF" w:rsidRDefault="00920D78" w:rsidP="00920D78">
            <w:pPr>
              <w:rPr>
                <w:rFonts w:ascii="Calibri" w:hAnsi="Calibri" w:cs="TH SarabunPSK"/>
                <w:sz w:val="20"/>
                <w:lang w:bidi="th-TH"/>
              </w:rPr>
            </w:pPr>
          </w:p>
        </w:tc>
        <w:tc>
          <w:tcPr>
            <w:tcW w:w="5670" w:type="dxa"/>
          </w:tcPr>
          <w:p w:rsidR="004063A0" w:rsidRPr="00BF37B1" w:rsidRDefault="004063A0">
            <w:pPr>
              <w:rPr>
                <w:rFonts w:asciiTheme="minorHAnsi" w:hAnsiTheme="minorHAnsi" w:cs="Arial"/>
                <w:i/>
                <w:color w:val="808080"/>
                <w:sz w:val="20"/>
              </w:rPr>
            </w:pPr>
          </w:p>
        </w:tc>
      </w:tr>
      <w:tr w:rsidR="004063A0" w:rsidTr="00426D81">
        <w:tc>
          <w:tcPr>
            <w:tcW w:w="3524" w:type="dxa"/>
          </w:tcPr>
          <w:p w:rsidR="004063A0" w:rsidRDefault="004063A0">
            <w:pPr>
              <w:rPr>
                <w:rFonts w:ascii="Calibri" w:hAnsi="Calibri" w:cs="Arial"/>
                <w:b/>
                <w:i/>
                <w:sz w:val="20"/>
              </w:rPr>
            </w:pPr>
            <w:r w:rsidRPr="00E44908">
              <w:rPr>
                <w:rFonts w:ascii="Calibri" w:hAnsi="Calibri" w:cs="Arial"/>
                <w:b/>
                <w:i/>
                <w:sz w:val="20"/>
              </w:rPr>
              <w:t>Accountability and Due Process</w:t>
            </w:r>
          </w:p>
        </w:tc>
        <w:tc>
          <w:tcPr>
            <w:tcW w:w="5387" w:type="dxa"/>
            <w:shd w:val="clear" w:color="auto" w:fill="auto"/>
          </w:tcPr>
          <w:p w:rsidR="004063A0" w:rsidRDefault="004063A0" w:rsidP="00670DBF">
            <w:pPr>
              <w:ind w:right="-121"/>
              <w:rPr>
                <w:rFonts w:asciiTheme="minorHAnsi" w:hAnsiTheme="minorHAnsi" w:cs="Arial"/>
                <w:sz w:val="20"/>
              </w:rPr>
            </w:pPr>
            <w:r w:rsidRPr="00670DBF">
              <w:rPr>
                <w:rFonts w:asciiTheme="minorHAnsi" w:hAnsiTheme="minorHAnsi" w:cs="Arial"/>
                <w:sz w:val="20"/>
              </w:rPr>
              <w:t>e-GP facilitates the examination from public because public can examine and trace the status of government procurement projects of all government agencies in every step since publishing draft of bid document until contract management.</w:t>
            </w:r>
            <w:r w:rsidRPr="00670DBF">
              <w:rPr>
                <w:rFonts w:asciiTheme="minorHAnsi" w:hAnsiTheme="minorHAnsi" w:cs="Arial"/>
                <w:sz w:val="20"/>
                <w:rtl/>
                <w:cs/>
              </w:rPr>
              <w:t xml:space="preserve"> </w:t>
            </w:r>
            <w:r w:rsidRPr="00670DBF">
              <w:rPr>
                <w:rFonts w:asciiTheme="minorHAnsi" w:hAnsiTheme="minorHAnsi" w:cs="Arial"/>
                <w:sz w:val="20"/>
              </w:rPr>
              <w:t xml:space="preserve">Moreover, public can verify government procurement projects and check status of them on website </w:t>
            </w:r>
            <w:hyperlink r:id="rId35" w:history="1">
              <w:r w:rsidRPr="00670DBF">
                <w:rPr>
                  <w:rStyle w:val="Hyperlink"/>
                  <w:rFonts w:asciiTheme="minorHAnsi" w:hAnsiTheme="minorHAnsi" w:cs="Arial"/>
                  <w:color w:val="auto"/>
                  <w:sz w:val="20"/>
                  <w:u w:val="none"/>
                </w:rPr>
                <w:t>www.gprocurement.go.th</w:t>
              </w:r>
            </w:hyperlink>
            <w:r w:rsidRPr="00670DBF">
              <w:rPr>
                <w:rFonts w:asciiTheme="minorHAnsi" w:hAnsiTheme="minorHAnsi" w:cs="Arial"/>
                <w:sz w:val="20"/>
              </w:rPr>
              <w:t>. All procurement announcements have to publish on website, therefore it is so convenient to search procurement information and monitor government procurement projects from e-GP website.</w:t>
            </w:r>
          </w:p>
          <w:p w:rsidR="0053082E" w:rsidRPr="00670DBF" w:rsidRDefault="0053082E" w:rsidP="00670DBF">
            <w:pPr>
              <w:ind w:right="-121"/>
              <w:rPr>
                <w:rFonts w:asciiTheme="minorHAnsi" w:hAnsiTheme="minorHAnsi" w:cs="TH SarabunPSK"/>
                <w:sz w:val="20"/>
                <w:lang w:bidi="th-TH"/>
              </w:rPr>
            </w:pPr>
          </w:p>
        </w:tc>
        <w:tc>
          <w:tcPr>
            <w:tcW w:w="5670" w:type="dxa"/>
          </w:tcPr>
          <w:p w:rsidR="004063A0" w:rsidRPr="00BF37B1" w:rsidRDefault="004063A0">
            <w:pPr>
              <w:rPr>
                <w:rFonts w:asciiTheme="minorHAnsi" w:hAnsiTheme="minorHAnsi" w:cs="Arial"/>
                <w:i/>
                <w:color w:val="808080"/>
                <w:sz w:val="20"/>
              </w:rPr>
            </w:pPr>
          </w:p>
        </w:tc>
      </w:tr>
      <w:tr w:rsidR="004063A0" w:rsidRPr="00B72FF6">
        <w:tc>
          <w:tcPr>
            <w:tcW w:w="3524" w:type="dxa"/>
          </w:tcPr>
          <w:p w:rsidR="004063A0" w:rsidRPr="00BF37B1" w:rsidRDefault="004063A0" w:rsidP="009E28DA">
            <w:pPr>
              <w:pStyle w:val="Heading9"/>
              <w:rPr>
                <w:rFonts w:asciiTheme="minorHAnsi" w:hAnsiTheme="minorHAnsi"/>
                <w:b w:val="0"/>
                <w:color w:val="808080"/>
              </w:rPr>
            </w:pPr>
            <w:r w:rsidRPr="00BF37B1">
              <w:rPr>
                <w:rFonts w:asciiTheme="minorHAnsi" w:hAnsiTheme="minorHAnsi"/>
                <w:b w:val="0"/>
                <w:color w:val="808080"/>
              </w:rPr>
              <w:t xml:space="preserve">Website for further information:  </w:t>
            </w:r>
          </w:p>
        </w:tc>
        <w:tc>
          <w:tcPr>
            <w:tcW w:w="5387" w:type="dxa"/>
          </w:tcPr>
          <w:p w:rsidR="004063A0" w:rsidRPr="00BF37B1" w:rsidRDefault="004063A0" w:rsidP="009E28DA">
            <w:pPr>
              <w:pStyle w:val="Heading9"/>
              <w:rPr>
                <w:rFonts w:asciiTheme="minorHAnsi" w:hAnsiTheme="minorHAnsi"/>
                <w:b w:val="0"/>
                <w:color w:val="808080"/>
              </w:rPr>
            </w:pPr>
          </w:p>
        </w:tc>
        <w:tc>
          <w:tcPr>
            <w:tcW w:w="5670" w:type="dxa"/>
          </w:tcPr>
          <w:p w:rsidR="004063A0" w:rsidRPr="00BF37B1" w:rsidRDefault="004063A0" w:rsidP="009E28DA">
            <w:pPr>
              <w:pStyle w:val="Heading9"/>
              <w:rPr>
                <w:rFonts w:asciiTheme="minorHAnsi" w:hAnsiTheme="minorHAnsi"/>
                <w:b w:val="0"/>
                <w:color w:val="808080"/>
              </w:rPr>
            </w:pPr>
          </w:p>
        </w:tc>
      </w:tr>
      <w:tr w:rsidR="004063A0" w:rsidRPr="00B72FF6">
        <w:tc>
          <w:tcPr>
            <w:tcW w:w="3524" w:type="dxa"/>
          </w:tcPr>
          <w:p w:rsidR="004063A0" w:rsidRPr="00BF37B1" w:rsidRDefault="004063A0" w:rsidP="009E28DA">
            <w:pPr>
              <w:pStyle w:val="Heading9"/>
              <w:rPr>
                <w:rFonts w:asciiTheme="minorHAnsi" w:hAnsiTheme="minorHAnsi"/>
                <w:b w:val="0"/>
                <w:color w:val="808080"/>
              </w:rPr>
            </w:pPr>
            <w:r w:rsidRPr="00BF37B1">
              <w:rPr>
                <w:rFonts w:asciiTheme="minorHAnsi" w:hAnsiTheme="minorHAnsi"/>
                <w:b w:val="0"/>
                <w:color w:val="808080"/>
              </w:rPr>
              <w:t>Contact point for further details:</w:t>
            </w:r>
          </w:p>
        </w:tc>
        <w:tc>
          <w:tcPr>
            <w:tcW w:w="5387" w:type="dxa"/>
          </w:tcPr>
          <w:p w:rsidR="004063A0" w:rsidRDefault="004063A0" w:rsidP="009E28DA">
            <w:pPr>
              <w:pStyle w:val="Heading9"/>
              <w:rPr>
                <w:rFonts w:asciiTheme="minorHAnsi" w:hAnsiTheme="minorHAnsi"/>
                <w:b w:val="0"/>
                <w:color w:val="808080"/>
              </w:rPr>
            </w:pPr>
            <w:r w:rsidRPr="008212F8">
              <w:rPr>
                <w:rFonts w:asciiTheme="minorHAnsi" w:hAnsiTheme="minorHAnsi"/>
                <w:b w:val="0"/>
                <w:color w:val="808080"/>
              </w:rPr>
              <w:t xml:space="preserve">The Comptroller General’s Department, </w:t>
            </w:r>
          </w:p>
          <w:p w:rsidR="004063A0" w:rsidRPr="00BF37B1" w:rsidRDefault="004063A0" w:rsidP="009E28DA">
            <w:pPr>
              <w:pStyle w:val="Heading9"/>
              <w:rPr>
                <w:rFonts w:asciiTheme="minorHAnsi" w:hAnsiTheme="minorHAnsi"/>
                <w:b w:val="0"/>
                <w:color w:val="808080"/>
              </w:rPr>
            </w:pPr>
            <w:r w:rsidRPr="008212F8">
              <w:rPr>
                <w:rFonts w:asciiTheme="minorHAnsi" w:hAnsiTheme="minorHAnsi"/>
                <w:b w:val="0"/>
                <w:color w:val="808080"/>
              </w:rPr>
              <w:t>Ministry of Finance</w:t>
            </w:r>
          </w:p>
        </w:tc>
        <w:tc>
          <w:tcPr>
            <w:tcW w:w="5670" w:type="dxa"/>
          </w:tcPr>
          <w:p w:rsidR="004063A0" w:rsidRPr="00BF37B1" w:rsidRDefault="004063A0" w:rsidP="009E28DA">
            <w:pPr>
              <w:pStyle w:val="Heading9"/>
              <w:rPr>
                <w:rFonts w:asciiTheme="minorHAnsi" w:hAnsiTheme="minorHAnsi"/>
                <w:b w:val="0"/>
                <w:color w:val="808080"/>
              </w:rPr>
            </w:pPr>
          </w:p>
        </w:tc>
      </w:tr>
      <w:tr w:rsidR="004063A0" w:rsidRPr="00B72FF6">
        <w:tc>
          <w:tcPr>
            <w:tcW w:w="3524" w:type="dxa"/>
          </w:tcPr>
          <w:p w:rsidR="004063A0" w:rsidRDefault="004063A0" w:rsidP="00C82E7E">
            <w:pPr>
              <w:rPr>
                <w:rFonts w:asciiTheme="minorHAnsi" w:hAnsiTheme="minorHAnsi"/>
                <w:b/>
                <w:i/>
                <w:sz w:val="20"/>
              </w:rPr>
            </w:pPr>
            <w:bookmarkStart w:id="30" w:name="Row10"/>
            <w:r w:rsidRPr="00952D63">
              <w:rPr>
                <w:rFonts w:asciiTheme="minorHAnsi" w:hAnsiTheme="minorHAnsi"/>
                <w:b/>
                <w:i/>
                <w:sz w:val="20"/>
                <w:highlight w:val="yellow"/>
              </w:rPr>
              <w:t>Deregulation/Regulatory Review</w:t>
            </w:r>
            <w:bookmarkEnd w:id="30"/>
          </w:p>
          <w:p w:rsidR="004063A0" w:rsidRDefault="004063A0" w:rsidP="009E28DA">
            <w:pPr>
              <w:pStyle w:val="Heading9"/>
              <w:rPr>
                <w:rFonts w:asciiTheme="minorHAnsi" w:hAnsiTheme="minorHAnsi"/>
                <w:b w:val="0"/>
                <w:color w:val="808080"/>
              </w:rPr>
            </w:pPr>
          </w:p>
          <w:p w:rsidR="004063A0" w:rsidRPr="00B82DAD" w:rsidRDefault="004063A0" w:rsidP="00B82DAD">
            <w:pPr>
              <w:rPr>
                <w:rFonts w:asciiTheme="minorHAnsi" w:hAnsiTheme="minorHAnsi"/>
                <w:sz w:val="20"/>
              </w:rPr>
            </w:pPr>
            <w:r w:rsidRPr="000C3449">
              <w:rPr>
                <w:rFonts w:asciiTheme="minorHAnsi" w:hAnsiTheme="minorHAnsi"/>
                <w:i/>
                <w:color w:val="808080"/>
                <w:sz w:val="20"/>
              </w:rPr>
              <w:t>Office of the Council of State</w:t>
            </w:r>
          </w:p>
        </w:tc>
        <w:tc>
          <w:tcPr>
            <w:tcW w:w="5387" w:type="dxa"/>
          </w:tcPr>
          <w:p w:rsidR="004063A0" w:rsidRDefault="004063A0" w:rsidP="00C82E7E">
            <w:pPr>
              <w:pStyle w:val="TableParagraph"/>
              <w:ind w:right="94"/>
              <w:rPr>
                <w:rFonts w:eastAsia="Arial" w:cs="Arial"/>
                <w:sz w:val="20"/>
                <w:szCs w:val="20"/>
              </w:rPr>
            </w:pPr>
          </w:p>
          <w:p w:rsidR="004063A0" w:rsidRDefault="004063A0" w:rsidP="00C82E7E">
            <w:pPr>
              <w:pStyle w:val="TableParagraph"/>
              <w:ind w:right="94"/>
              <w:rPr>
                <w:rFonts w:eastAsia="Arial" w:cs="Arial"/>
                <w:sz w:val="20"/>
                <w:szCs w:val="20"/>
                <w:lang w:val="en-AU"/>
              </w:rPr>
            </w:pPr>
          </w:p>
          <w:p w:rsidR="004063A0" w:rsidRDefault="004063A0" w:rsidP="00C82E7E">
            <w:pPr>
              <w:pStyle w:val="TableParagraph"/>
              <w:ind w:right="94"/>
              <w:rPr>
                <w:rFonts w:eastAsia="Arial" w:cs="Arial"/>
                <w:sz w:val="20"/>
                <w:szCs w:val="20"/>
              </w:rPr>
            </w:pPr>
            <w:r w:rsidRPr="00C82E7E">
              <w:rPr>
                <w:rFonts w:eastAsia="Arial" w:cs="Arial"/>
                <w:sz w:val="20"/>
                <w:szCs w:val="20"/>
              </w:rPr>
              <w:t>By</w:t>
            </w:r>
            <w:r w:rsidRPr="00C82E7E">
              <w:rPr>
                <w:rFonts w:eastAsia="Arial" w:cs="Arial"/>
                <w:spacing w:val="-9"/>
                <w:sz w:val="20"/>
                <w:szCs w:val="20"/>
              </w:rPr>
              <w:t xml:space="preserve"> </w:t>
            </w:r>
            <w:r w:rsidRPr="00C82E7E">
              <w:rPr>
                <w:rFonts w:eastAsia="Arial" w:cs="Arial"/>
                <w:sz w:val="20"/>
                <w:szCs w:val="20"/>
              </w:rPr>
              <w:t>enacting</w:t>
            </w:r>
            <w:r w:rsidRPr="00C82E7E">
              <w:rPr>
                <w:rFonts w:eastAsia="Arial" w:cs="Arial"/>
                <w:spacing w:val="-2"/>
                <w:sz w:val="20"/>
                <w:szCs w:val="20"/>
              </w:rPr>
              <w:t xml:space="preserve"> </w:t>
            </w:r>
            <w:r w:rsidRPr="00C82E7E">
              <w:rPr>
                <w:rFonts w:eastAsia="Arial" w:cs="Arial"/>
                <w:sz w:val="20"/>
                <w:szCs w:val="20"/>
              </w:rPr>
              <w:t>the</w:t>
            </w:r>
            <w:r w:rsidRPr="00C82E7E">
              <w:rPr>
                <w:rFonts w:eastAsia="Arial" w:cs="Arial"/>
                <w:spacing w:val="5"/>
                <w:sz w:val="20"/>
                <w:szCs w:val="20"/>
              </w:rPr>
              <w:t xml:space="preserve"> </w:t>
            </w:r>
            <w:r w:rsidRPr="00C82E7E">
              <w:rPr>
                <w:rFonts w:eastAsia="Arial" w:cs="Arial"/>
                <w:sz w:val="20"/>
                <w:szCs w:val="20"/>
              </w:rPr>
              <w:t>Royal</w:t>
            </w:r>
            <w:r w:rsidRPr="00C82E7E">
              <w:rPr>
                <w:rFonts w:eastAsia="Arial" w:cs="Arial"/>
                <w:spacing w:val="-2"/>
                <w:sz w:val="20"/>
                <w:szCs w:val="20"/>
              </w:rPr>
              <w:t xml:space="preserve"> </w:t>
            </w:r>
            <w:r w:rsidRPr="00C82E7E">
              <w:rPr>
                <w:rFonts w:eastAsia="Arial" w:cs="Arial"/>
                <w:sz w:val="20"/>
                <w:szCs w:val="20"/>
              </w:rPr>
              <w:t>Decree</w:t>
            </w:r>
            <w:r w:rsidRPr="00C82E7E">
              <w:rPr>
                <w:rFonts w:eastAsia="Arial" w:cs="Arial"/>
                <w:spacing w:val="-3"/>
                <w:sz w:val="20"/>
                <w:szCs w:val="20"/>
              </w:rPr>
              <w:t xml:space="preserve"> </w:t>
            </w:r>
            <w:r w:rsidRPr="00C82E7E">
              <w:rPr>
                <w:rFonts w:eastAsia="Arial" w:cs="Arial"/>
                <w:sz w:val="20"/>
                <w:szCs w:val="20"/>
              </w:rPr>
              <w:t>on</w:t>
            </w:r>
            <w:r w:rsidRPr="00C82E7E">
              <w:rPr>
                <w:rFonts w:eastAsia="Arial" w:cs="Arial"/>
                <w:spacing w:val="-1"/>
                <w:sz w:val="20"/>
                <w:szCs w:val="20"/>
              </w:rPr>
              <w:t xml:space="preserve"> </w:t>
            </w:r>
            <w:r w:rsidRPr="00C82E7E">
              <w:rPr>
                <w:rFonts w:eastAsia="Arial" w:cs="Arial"/>
                <w:sz w:val="20"/>
                <w:szCs w:val="20"/>
              </w:rPr>
              <w:t>matters</w:t>
            </w:r>
            <w:r w:rsidRPr="00C82E7E">
              <w:rPr>
                <w:rFonts w:eastAsia="Arial" w:cs="Arial"/>
                <w:spacing w:val="-13"/>
                <w:sz w:val="20"/>
                <w:szCs w:val="20"/>
              </w:rPr>
              <w:t xml:space="preserve"> </w:t>
            </w:r>
            <w:r w:rsidRPr="00C82E7E">
              <w:rPr>
                <w:rFonts w:eastAsia="Arial" w:cs="Arial"/>
                <w:sz w:val="20"/>
                <w:szCs w:val="20"/>
              </w:rPr>
              <w:t>to</w:t>
            </w:r>
            <w:r w:rsidRPr="00C82E7E">
              <w:rPr>
                <w:rFonts w:eastAsia="Arial" w:cs="Arial"/>
                <w:spacing w:val="3"/>
                <w:sz w:val="20"/>
                <w:szCs w:val="20"/>
              </w:rPr>
              <w:t xml:space="preserve"> </w:t>
            </w:r>
            <w:r w:rsidRPr="00C82E7E">
              <w:rPr>
                <w:rFonts w:eastAsia="Arial" w:cs="Arial"/>
                <w:sz w:val="20"/>
                <w:szCs w:val="20"/>
              </w:rPr>
              <w:t>be</w:t>
            </w:r>
            <w:r w:rsidRPr="00C82E7E">
              <w:rPr>
                <w:rFonts w:eastAsia="Arial" w:cs="Arial"/>
                <w:spacing w:val="-15"/>
                <w:sz w:val="20"/>
                <w:szCs w:val="20"/>
              </w:rPr>
              <w:t xml:space="preserve"> </w:t>
            </w:r>
            <w:r w:rsidRPr="00C82E7E">
              <w:rPr>
                <w:rFonts w:eastAsia="Arial" w:cs="Arial"/>
                <w:sz w:val="20"/>
                <w:szCs w:val="20"/>
              </w:rPr>
              <w:t>considered</w:t>
            </w:r>
            <w:r w:rsidRPr="00C82E7E">
              <w:rPr>
                <w:rFonts w:eastAsia="Arial" w:cs="Arial"/>
                <w:spacing w:val="15"/>
                <w:sz w:val="20"/>
                <w:szCs w:val="20"/>
              </w:rPr>
              <w:t xml:space="preserve"> </w:t>
            </w:r>
            <w:r w:rsidRPr="00C82E7E">
              <w:rPr>
                <w:rFonts w:eastAsia="Arial" w:cs="Arial"/>
                <w:sz w:val="20"/>
                <w:szCs w:val="20"/>
              </w:rPr>
              <w:t>by</w:t>
            </w:r>
            <w:r w:rsidRPr="00C82E7E">
              <w:rPr>
                <w:rFonts w:eastAsia="Arial" w:cs="Arial"/>
                <w:spacing w:val="-14"/>
                <w:sz w:val="20"/>
                <w:szCs w:val="20"/>
              </w:rPr>
              <w:t xml:space="preserve"> </w:t>
            </w:r>
            <w:r w:rsidRPr="00C82E7E">
              <w:rPr>
                <w:rFonts w:eastAsia="Arial" w:cs="Arial"/>
                <w:sz w:val="20"/>
                <w:szCs w:val="20"/>
              </w:rPr>
              <w:t>the</w:t>
            </w:r>
            <w:r w:rsidRPr="00C82E7E">
              <w:rPr>
                <w:rFonts w:eastAsia="Arial" w:cs="Arial"/>
                <w:spacing w:val="1"/>
                <w:sz w:val="20"/>
                <w:szCs w:val="20"/>
              </w:rPr>
              <w:t xml:space="preserve"> </w:t>
            </w:r>
            <w:r w:rsidRPr="00C82E7E">
              <w:rPr>
                <w:rFonts w:eastAsia="Arial" w:cs="Arial"/>
                <w:sz w:val="20"/>
                <w:szCs w:val="20"/>
              </w:rPr>
              <w:t>Council</w:t>
            </w:r>
            <w:r w:rsidRPr="00C82E7E">
              <w:rPr>
                <w:rFonts w:eastAsia="Arial" w:cs="Arial"/>
                <w:w w:val="99"/>
                <w:sz w:val="20"/>
                <w:szCs w:val="20"/>
              </w:rPr>
              <w:t xml:space="preserve"> </w:t>
            </w:r>
            <w:r w:rsidRPr="00C82E7E">
              <w:rPr>
                <w:rFonts w:eastAsia="Arial" w:cs="Arial"/>
                <w:sz w:val="20"/>
                <w:szCs w:val="20"/>
              </w:rPr>
              <w:t>of</w:t>
            </w:r>
            <w:r w:rsidRPr="00C82E7E">
              <w:rPr>
                <w:rFonts w:eastAsia="Arial" w:cs="Arial"/>
                <w:spacing w:val="7"/>
                <w:sz w:val="20"/>
                <w:szCs w:val="20"/>
              </w:rPr>
              <w:t xml:space="preserve"> </w:t>
            </w:r>
            <w:r w:rsidRPr="00C82E7E">
              <w:rPr>
                <w:rFonts w:eastAsia="Arial" w:cs="Arial"/>
                <w:sz w:val="20"/>
                <w:szCs w:val="20"/>
              </w:rPr>
              <w:t>Ministers</w:t>
            </w:r>
            <w:r w:rsidRPr="00C82E7E">
              <w:rPr>
                <w:rFonts w:eastAsia="Arial" w:cs="Arial"/>
                <w:spacing w:val="6"/>
                <w:sz w:val="20"/>
                <w:szCs w:val="20"/>
              </w:rPr>
              <w:t xml:space="preserve"> </w:t>
            </w:r>
            <w:r w:rsidRPr="00C82E7E">
              <w:rPr>
                <w:rFonts w:eastAsia="Arial" w:cs="Arial"/>
                <w:sz w:val="20"/>
                <w:szCs w:val="20"/>
              </w:rPr>
              <w:t>in</w:t>
            </w:r>
            <w:r w:rsidRPr="00C82E7E">
              <w:rPr>
                <w:rFonts w:eastAsia="Arial" w:cs="Arial"/>
                <w:spacing w:val="-10"/>
                <w:sz w:val="20"/>
                <w:szCs w:val="20"/>
              </w:rPr>
              <w:t xml:space="preserve"> </w:t>
            </w:r>
            <w:r w:rsidRPr="00C82E7E">
              <w:rPr>
                <w:rFonts w:eastAsia="Arial" w:cs="Arial"/>
                <w:sz w:val="20"/>
                <w:szCs w:val="20"/>
              </w:rPr>
              <w:t>2005,</w:t>
            </w:r>
            <w:r w:rsidRPr="00C82E7E">
              <w:rPr>
                <w:rFonts w:eastAsia="Arial" w:cs="Arial"/>
                <w:spacing w:val="-3"/>
                <w:sz w:val="20"/>
                <w:szCs w:val="20"/>
              </w:rPr>
              <w:t xml:space="preserve"> </w:t>
            </w:r>
            <w:r w:rsidRPr="00C82E7E">
              <w:rPr>
                <w:rFonts w:eastAsia="Arial" w:cs="Arial"/>
                <w:sz w:val="20"/>
                <w:szCs w:val="20"/>
              </w:rPr>
              <w:t>Thailand</w:t>
            </w:r>
            <w:r w:rsidRPr="00C82E7E">
              <w:rPr>
                <w:rFonts w:eastAsia="Arial" w:cs="Arial"/>
                <w:spacing w:val="16"/>
                <w:sz w:val="20"/>
                <w:szCs w:val="20"/>
              </w:rPr>
              <w:t xml:space="preserve"> </w:t>
            </w:r>
            <w:r w:rsidRPr="00C82E7E">
              <w:rPr>
                <w:rFonts w:eastAsia="Arial" w:cs="Arial"/>
                <w:sz w:val="20"/>
                <w:szCs w:val="20"/>
              </w:rPr>
              <w:t>has</w:t>
            </w:r>
            <w:r w:rsidRPr="00C82E7E">
              <w:rPr>
                <w:rFonts w:eastAsia="Arial" w:cs="Arial"/>
                <w:spacing w:val="-4"/>
                <w:sz w:val="20"/>
                <w:szCs w:val="20"/>
              </w:rPr>
              <w:t xml:space="preserve"> </w:t>
            </w:r>
            <w:r w:rsidRPr="00C82E7E">
              <w:rPr>
                <w:rFonts w:eastAsia="Arial" w:cs="Arial"/>
                <w:sz w:val="20"/>
                <w:szCs w:val="20"/>
              </w:rPr>
              <w:t>established</w:t>
            </w:r>
            <w:r w:rsidRPr="00C82E7E">
              <w:rPr>
                <w:rFonts w:eastAsia="Arial" w:cs="Arial"/>
                <w:spacing w:val="8"/>
                <w:sz w:val="20"/>
                <w:szCs w:val="20"/>
              </w:rPr>
              <w:t xml:space="preserve"> </w:t>
            </w:r>
            <w:r w:rsidRPr="00C82E7E">
              <w:rPr>
                <w:rFonts w:eastAsia="Arial" w:cs="Arial"/>
                <w:sz w:val="20"/>
                <w:szCs w:val="20"/>
              </w:rPr>
              <w:t>a</w:t>
            </w:r>
            <w:r w:rsidRPr="00C82E7E">
              <w:rPr>
                <w:rFonts w:eastAsia="Arial" w:cs="Arial"/>
                <w:spacing w:val="7"/>
                <w:sz w:val="20"/>
                <w:szCs w:val="20"/>
              </w:rPr>
              <w:t xml:space="preserve"> </w:t>
            </w:r>
            <w:r w:rsidRPr="00C82E7E">
              <w:rPr>
                <w:rFonts w:eastAsia="Arial" w:cs="Arial"/>
                <w:sz w:val="20"/>
                <w:szCs w:val="20"/>
              </w:rPr>
              <w:t>process</w:t>
            </w:r>
            <w:r w:rsidRPr="00C82E7E">
              <w:rPr>
                <w:rFonts w:eastAsia="Arial" w:cs="Arial"/>
                <w:spacing w:val="-3"/>
                <w:sz w:val="20"/>
                <w:szCs w:val="20"/>
              </w:rPr>
              <w:t xml:space="preserve"> </w:t>
            </w:r>
            <w:r w:rsidRPr="00C82E7E">
              <w:rPr>
                <w:rFonts w:eastAsia="Arial" w:cs="Arial"/>
                <w:sz w:val="20"/>
                <w:szCs w:val="20"/>
              </w:rPr>
              <w:t>for</w:t>
            </w:r>
            <w:r w:rsidRPr="00C82E7E">
              <w:rPr>
                <w:rFonts w:eastAsia="Arial" w:cs="Arial"/>
                <w:spacing w:val="13"/>
                <w:sz w:val="20"/>
                <w:szCs w:val="20"/>
              </w:rPr>
              <w:t xml:space="preserve"> </w:t>
            </w:r>
            <w:r w:rsidRPr="00C82E7E">
              <w:rPr>
                <w:rFonts w:eastAsia="Arial" w:cs="Arial"/>
                <w:sz w:val="20"/>
                <w:szCs w:val="20"/>
              </w:rPr>
              <w:t>reviewing</w:t>
            </w:r>
            <w:r w:rsidRPr="00C82E7E">
              <w:rPr>
                <w:rFonts w:eastAsia="Arial" w:cs="Arial"/>
                <w:spacing w:val="-2"/>
                <w:sz w:val="20"/>
                <w:szCs w:val="20"/>
              </w:rPr>
              <w:t xml:space="preserve"> </w:t>
            </w:r>
            <w:r w:rsidRPr="00C82E7E">
              <w:rPr>
                <w:rFonts w:eastAsia="Arial" w:cs="Arial"/>
                <w:sz w:val="20"/>
                <w:szCs w:val="20"/>
              </w:rPr>
              <w:t>all</w:t>
            </w:r>
            <w:r w:rsidRPr="00C82E7E">
              <w:rPr>
                <w:rFonts w:eastAsia="Arial" w:cs="Arial"/>
                <w:w w:val="102"/>
                <w:sz w:val="20"/>
                <w:szCs w:val="20"/>
              </w:rPr>
              <w:t xml:space="preserve"> </w:t>
            </w:r>
            <w:r w:rsidRPr="00C82E7E">
              <w:rPr>
                <w:rFonts w:eastAsia="Arial" w:cs="Arial"/>
                <w:sz w:val="20"/>
                <w:szCs w:val="20"/>
              </w:rPr>
              <w:t>new</w:t>
            </w:r>
            <w:r w:rsidRPr="00C82E7E">
              <w:rPr>
                <w:rFonts w:eastAsia="Arial" w:cs="Arial"/>
                <w:spacing w:val="16"/>
                <w:sz w:val="20"/>
                <w:szCs w:val="20"/>
              </w:rPr>
              <w:t xml:space="preserve"> </w:t>
            </w:r>
            <w:r w:rsidRPr="00C82E7E">
              <w:rPr>
                <w:rFonts w:eastAsia="Arial" w:cs="Arial"/>
                <w:sz w:val="20"/>
                <w:szCs w:val="20"/>
              </w:rPr>
              <w:t>legislation</w:t>
            </w:r>
            <w:r w:rsidRPr="00C82E7E">
              <w:rPr>
                <w:rFonts w:eastAsia="Arial" w:cs="Arial"/>
                <w:spacing w:val="21"/>
                <w:sz w:val="20"/>
                <w:szCs w:val="20"/>
              </w:rPr>
              <w:t xml:space="preserve"> </w:t>
            </w:r>
            <w:r w:rsidRPr="00C82E7E">
              <w:rPr>
                <w:rFonts w:eastAsia="Arial" w:cs="Arial"/>
                <w:sz w:val="20"/>
                <w:szCs w:val="20"/>
              </w:rPr>
              <w:t>proposals.</w:t>
            </w:r>
            <w:r w:rsidRPr="00C82E7E">
              <w:rPr>
                <w:rFonts w:eastAsia="Arial" w:cs="Arial"/>
                <w:spacing w:val="22"/>
                <w:sz w:val="20"/>
                <w:szCs w:val="20"/>
              </w:rPr>
              <w:t xml:space="preserve"> </w:t>
            </w:r>
            <w:r w:rsidRPr="00C82E7E">
              <w:rPr>
                <w:rFonts w:eastAsia="Arial" w:cs="Arial"/>
                <w:sz w:val="20"/>
                <w:szCs w:val="20"/>
              </w:rPr>
              <w:t>Under</w:t>
            </w:r>
            <w:r w:rsidRPr="00C82E7E">
              <w:rPr>
                <w:rFonts w:eastAsia="Arial" w:cs="Arial"/>
                <w:spacing w:val="11"/>
                <w:sz w:val="20"/>
                <w:szCs w:val="20"/>
              </w:rPr>
              <w:t xml:space="preserve"> </w:t>
            </w:r>
            <w:r w:rsidRPr="00C82E7E">
              <w:rPr>
                <w:rFonts w:eastAsia="Arial" w:cs="Arial"/>
                <w:sz w:val="20"/>
                <w:szCs w:val="20"/>
              </w:rPr>
              <w:t>this</w:t>
            </w:r>
            <w:r w:rsidRPr="00C82E7E">
              <w:rPr>
                <w:rFonts w:eastAsia="Arial" w:cs="Arial"/>
                <w:spacing w:val="18"/>
                <w:sz w:val="20"/>
                <w:szCs w:val="20"/>
              </w:rPr>
              <w:t xml:space="preserve"> </w:t>
            </w:r>
            <w:r w:rsidRPr="00C82E7E">
              <w:rPr>
                <w:rFonts w:eastAsia="Arial" w:cs="Arial"/>
                <w:sz w:val="20"/>
                <w:szCs w:val="20"/>
              </w:rPr>
              <w:t>process,</w:t>
            </w:r>
            <w:r w:rsidRPr="00C82E7E">
              <w:rPr>
                <w:rFonts w:eastAsia="Arial" w:cs="Arial"/>
                <w:spacing w:val="15"/>
                <w:sz w:val="20"/>
                <w:szCs w:val="20"/>
              </w:rPr>
              <w:t xml:space="preserve"> </w:t>
            </w:r>
            <w:r w:rsidRPr="00C82E7E">
              <w:rPr>
                <w:rFonts w:eastAsia="Arial" w:cs="Arial"/>
                <w:sz w:val="20"/>
                <w:szCs w:val="20"/>
              </w:rPr>
              <w:t>all</w:t>
            </w:r>
            <w:r w:rsidRPr="00C82E7E">
              <w:rPr>
                <w:rFonts w:eastAsia="Arial" w:cs="Arial"/>
                <w:spacing w:val="4"/>
                <w:sz w:val="20"/>
                <w:szCs w:val="20"/>
              </w:rPr>
              <w:t xml:space="preserve"> </w:t>
            </w:r>
            <w:r w:rsidRPr="00C82E7E">
              <w:rPr>
                <w:rFonts w:eastAsia="Arial" w:cs="Arial"/>
                <w:sz w:val="20"/>
                <w:szCs w:val="20"/>
              </w:rPr>
              <w:t>government</w:t>
            </w:r>
            <w:r w:rsidRPr="00C82E7E">
              <w:rPr>
                <w:rFonts w:eastAsia="Arial" w:cs="Arial"/>
                <w:spacing w:val="31"/>
                <w:sz w:val="20"/>
                <w:szCs w:val="20"/>
              </w:rPr>
              <w:t xml:space="preserve"> </w:t>
            </w:r>
            <w:r w:rsidRPr="00C82E7E">
              <w:rPr>
                <w:rFonts w:eastAsia="Arial" w:cs="Arial"/>
                <w:sz w:val="20"/>
                <w:szCs w:val="20"/>
              </w:rPr>
              <w:t>agencies</w:t>
            </w:r>
            <w:r w:rsidRPr="00C82E7E">
              <w:rPr>
                <w:rFonts w:eastAsia="Arial" w:cs="Arial"/>
                <w:w w:val="95"/>
                <w:sz w:val="20"/>
                <w:szCs w:val="20"/>
              </w:rPr>
              <w:t xml:space="preserve"> </w:t>
            </w:r>
            <w:r w:rsidRPr="00C82E7E">
              <w:rPr>
                <w:rFonts w:eastAsia="Arial" w:cs="Arial"/>
                <w:sz w:val="20"/>
                <w:szCs w:val="20"/>
              </w:rPr>
              <w:t>are</w:t>
            </w:r>
            <w:r w:rsidRPr="00C82E7E">
              <w:rPr>
                <w:rFonts w:eastAsia="Arial" w:cs="Arial"/>
                <w:spacing w:val="31"/>
                <w:sz w:val="20"/>
                <w:szCs w:val="20"/>
              </w:rPr>
              <w:t xml:space="preserve"> </w:t>
            </w:r>
            <w:r w:rsidRPr="00C82E7E">
              <w:rPr>
                <w:rFonts w:eastAsia="Arial" w:cs="Arial"/>
                <w:sz w:val="20"/>
                <w:szCs w:val="20"/>
              </w:rPr>
              <w:t>required</w:t>
            </w:r>
            <w:r w:rsidRPr="00C82E7E">
              <w:rPr>
                <w:rFonts w:eastAsia="Arial" w:cs="Arial"/>
                <w:spacing w:val="27"/>
                <w:sz w:val="20"/>
                <w:szCs w:val="20"/>
              </w:rPr>
              <w:t xml:space="preserve"> </w:t>
            </w:r>
            <w:r w:rsidRPr="00C82E7E">
              <w:rPr>
                <w:rFonts w:eastAsia="Arial" w:cs="Arial"/>
                <w:sz w:val="20"/>
                <w:szCs w:val="20"/>
              </w:rPr>
              <w:t>to</w:t>
            </w:r>
            <w:r w:rsidRPr="00C82E7E">
              <w:rPr>
                <w:rFonts w:eastAsia="Arial" w:cs="Arial"/>
                <w:spacing w:val="33"/>
                <w:sz w:val="20"/>
                <w:szCs w:val="20"/>
              </w:rPr>
              <w:t xml:space="preserve"> </w:t>
            </w:r>
            <w:r w:rsidRPr="00C82E7E">
              <w:rPr>
                <w:rFonts w:eastAsia="Arial" w:cs="Arial"/>
                <w:sz w:val="20"/>
                <w:szCs w:val="20"/>
              </w:rPr>
              <w:t>conduct</w:t>
            </w:r>
            <w:r w:rsidRPr="00C82E7E">
              <w:rPr>
                <w:rFonts w:eastAsia="Arial" w:cs="Arial"/>
                <w:spacing w:val="34"/>
                <w:sz w:val="20"/>
                <w:szCs w:val="20"/>
              </w:rPr>
              <w:t xml:space="preserve"> </w:t>
            </w:r>
            <w:r w:rsidRPr="00C82E7E">
              <w:rPr>
                <w:rFonts w:eastAsia="Arial" w:cs="Arial"/>
                <w:sz w:val="20"/>
                <w:szCs w:val="20"/>
              </w:rPr>
              <w:t>the</w:t>
            </w:r>
            <w:r w:rsidRPr="00C82E7E">
              <w:rPr>
                <w:rFonts w:eastAsia="Arial" w:cs="Arial"/>
                <w:spacing w:val="36"/>
                <w:sz w:val="20"/>
                <w:szCs w:val="20"/>
              </w:rPr>
              <w:t xml:space="preserve"> </w:t>
            </w:r>
            <w:r w:rsidRPr="00C82E7E">
              <w:rPr>
                <w:rFonts w:eastAsia="Arial" w:cs="Arial"/>
                <w:sz w:val="20"/>
                <w:szCs w:val="20"/>
              </w:rPr>
              <w:t>Regulatory</w:t>
            </w:r>
            <w:r w:rsidRPr="00C82E7E">
              <w:rPr>
                <w:rFonts w:eastAsia="Arial" w:cs="Arial"/>
                <w:spacing w:val="35"/>
                <w:sz w:val="20"/>
                <w:szCs w:val="20"/>
              </w:rPr>
              <w:t xml:space="preserve"> </w:t>
            </w:r>
            <w:r w:rsidRPr="00C82E7E">
              <w:rPr>
                <w:rFonts w:eastAsia="Arial" w:cs="Arial"/>
                <w:sz w:val="20"/>
                <w:szCs w:val="20"/>
              </w:rPr>
              <w:t>Impacts</w:t>
            </w:r>
            <w:r w:rsidRPr="00C82E7E">
              <w:rPr>
                <w:rFonts w:eastAsia="Arial" w:cs="Arial"/>
                <w:spacing w:val="23"/>
                <w:sz w:val="20"/>
                <w:szCs w:val="20"/>
              </w:rPr>
              <w:t xml:space="preserve"> </w:t>
            </w:r>
            <w:r w:rsidRPr="00C82E7E">
              <w:rPr>
                <w:rFonts w:eastAsia="Arial" w:cs="Arial"/>
                <w:sz w:val="20"/>
                <w:szCs w:val="20"/>
              </w:rPr>
              <w:t>Analysis  (RIA)</w:t>
            </w:r>
            <w:r w:rsidRPr="00C82E7E">
              <w:rPr>
                <w:rFonts w:eastAsia="Arial" w:cs="Arial"/>
                <w:spacing w:val="40"/>
                <w:sz w:val="20"/>
                <w:szCs w:val="20"/>
              </w:rPr>
              <w:t xml:space="preserve"> </w:t>
            </w:r>
            <w:r w:rsidRPr="00C82E7E">
              <w:rPr>
                <w:rFonts w:eastAsia="Arial" w:cs="Arial"/>
                <w:sz w:val="20"/>
                <w:szCs w:val="20"/>
              </w:rPr>
              <w:t>before</w:t>
            </w:r>
            <w:r w:rsidRPr="00C82E7E">
              <w:rPr>
                <w:rFonts w:eastAsia="Arial" w:cs="Arial"/>
                <w:w w:val="104"/>
                <w:sz w:val="20"/>
                <w:szCs w:val="20"/>
              </w:rPr>
              <w:t xml:space="preserve"> </w:t>
            </w:r>
            <w:r w:rsidRPr="00C82E7E">
              <w:rPr>
                <w:rFonts w:eastAsia="Arial" w:cs="Arial"/>
                <w:sz w:val="20"/>
                <w:szCs w:val="20"/>
              </w:rPr>
              <w:t>submitting</w:t>
            </w:r>
            <w:r w:rsidRPr="00C82E7E">
              <w:rPr>
                <w:rFonts w:eastAsia="Arial" w:cs="Arial"/>
                <w:spacing w:val="16"/>
                <w:sz w:val="20"/>
                <w:szCs w:val="20"/>
              </w:rPr>
              <w:t xml:space="preserve"> </w:t>
            </w:r>
            <w:r w:rsidRPr="00C82E7E">
              <w:rPr>
                <w:rFonts w:eastAsia="Arial" w:cs="Arial"/>
                <w:sz w:val="20"/>
                <w:szCs w:val="20"/>
              </w:rPr>
              <w:t>any</w:t>
            </w:r>
            <w:r w:rsidRPr="00C82E7E">
              <w:rPr>
                <w:rFonts w:eastAsia="Arial" w:cs="Arial"/>
                <w:spacing w:val="17"/>
                <w:sz w:val="20"/>
                <w:szCs w:val="20"/>
              </w:rPr>
              <w:t xml:space="preserve"> </w:t>
            </w:r>
            <w:r w:rsidRPr="00C82E7E">
              <w:rPr>
                <w:rFonts w:eastAsia="Arial" w:cs="Arial"/>
                <w:sz w:val="20"/>
                <w:szCs w:val="20"/>
              </w:rPr>
              <w:t>bill</w:t>
            </w:r>
            <w:r w:rsidRPr="00C82E7E">
              <w:rPr>
                <w:rFonts w:eastAsia="Arial" w:cs="Arial"/>
                <w:spacing w:val="-10"/>
                <w:sz w:val="20"/>
                <w:szCs w:val="20"/>
              </w:rPr>
              <w:t xml:space="preserve"> </w:t>
            </w:r>
            <w:r w:rsidRPr="00C82E7E">
              <w:rPr>
                <w:rFonts w:eastAsia="Arial" w:cs="Arial"/>
                <w:sz w:val="20"/>
                <w:szCs w:val="20"/>
              </w:rPr>
              <w:t>to</w:t>
            </w:r>
            <w:r w:rsidRPr="00C82E7E">
              <w:rPr>
                <w:rFonts w:eastAsia="Arial" w:cs="Arial"/>
                <w:spacing w:val="6"/>
                <w:sz w:val="20"/>
                <w:szCs w:val="20"/>
              </w:rPr>
              <w:t xml:space="preserve"> </w:t>
            </w:r>
            <w:r w:rsidRPr="00C82E7E">
              <w:rPr>
                <w:rFonts w:eastAsia="Arial" w:cs="Arial"/>
                <w:sz w:val="20"/>
                <w:szCs w:val="20"/>
              </w:rPr>
              <w:t>the</w:t>
            </w:r>
            <w:r w:rsidRPr="00C82E7E">
              <w:rPr>
                <w:rFonts w:eastAsia="Arial" w:cs="Arial"/>
                <w:spacing w:val="8"/>
                <w:sz w:val="20"/>
                <w:szCs w:val="20"/>
              </w:rPr>
              <w:t xml:space="preserve"> </w:t>
            </w:r>
            <w:r w:rsidRPr="00C82E7E">
              <w:rPr>
                <w:rFonts w:eastAsia="Arial" w:cs="Arial"/>
                <w:sz w:val="20"/>
                <w:szCs w:val="20"/>
              </w:rPr>
              <w:t>Council</w:t>
            </w:r>
            <w:r w:rsidRPr="00C82E7E">
              <w:rPr>
                <w:rFonts w:eastAsia="Arial" w:cs="Arial"/>
                <w:spacing w:val="12"/>
                <w:sz w:val="20"/>
                <w:szCs w:val="20"/>
              </w:rPr>
              <w:t xml:space="preserve"> </w:t>
            </w:r>
            <w:r w:rsidRPr="00C82E7E">
              <w:rPr>
                <w:rFonts w:eastAsia="Arial" w:cs="Arial"/>
                <w:sz w:val="20"/>
                <w:szCs w:val="20"/>
              </w:rPr>
              <w:t>of</w:t>
            </w:r>
            <w:r w:rsidRPr="00C82E7E">
              <w:rPr>
                <w:rFonts w:eastAsia="Arial" w:cs="Arial"/>
                <w:spacing w:val="12"/>
                <w:sz w:val="20"/>
                <w:szCs w:val="20"/>
              </w:rPr>
              <w:t xml:space="preserve"> </w:t>
            </w:r>
            <w:r w:rsidRPr="00C82E7E">
              <w:rPr>
                <w:rFonts w:eastAsia="Arial" w:cs="Arial"/>
                <w:sz w:val="20"/>
                <w:szCs w:val="20"/>
              </w:rPr>
              <w:t>Ministers.</w:t>
            </w:r>
            <w:r w:rsidRPr="00C82E7E">
              <w:rPr>
                <w:rFonts w:eastAsia="Arial" w:cs="Arial"/>
                <w:spacing w:val="3"/>
                <w:sz w:val="20"/>
                <w:szCs w:val="20"/>
              </w:rPr>
              <w:t xml:space="preserve"> </w:t>
            </w:r>
            <w:r w:rsidRPr="00C82E7E">
              <w:rPr>
                <w:rFonts w:eastAsia="Arial" w:cs="Arial"/>
                <w:sz w:val="20"/>
                <w:szCs w:val="20"/>
              </w:rPr>
              <w:t>This</w:t>
            </w:r>
            <w:r w:rsidRPr="00C82E7E">
              <w:rPr>
                <w:rFonts w:eastAsia="Arial" w:cs="Arial"/>
                <w:spacing w:val="19"/>
                <w:sz w:val="20"/>
                <w:szCs w:val="20"/>
              </w:rPr>
              <w:t xml:space="preserve"> </w:t>
            </w:r>
            <w:r w:rsidRPr="00C82E7E">
              <w:rPr>
                <w:rFonts w:eastAsia="Arial" w:cs="Arial"/>
                <w:sz w:val="20"/>
                <w:szCs w:val="20"/>
              </w:rPr>
              <w:t>RIA</w:t>
            </w:r>
            <w:r w:rsidRPr="00C82E7E">
              <w:rPr>
                <w:rFonts w:eastAsia="Arial" w:cs="Arial"/>
                <w:spacing w:val="7"/>
                <w:sz w:val="20"/>
                <w:szCs w:val="20"/>
              </w:rPr>
              <w:t xml:space="preserve"> </w:t>
            </w:r>
            <w:r w:rsidRPr="00C82E7E">
              <w:rPr>
                <w:rFonts w:eastAsia="Arial" w:cs="Arial"/>
                <w:sz w:val="20"/>
                <w:szCs w:val="20"/>
              </w:rPr>
              <w:t>process</w:t>
            </w:r>
            <w:r w:rsidRPr="00C82E7E">
              <w:rPr>
                <w:rFonts w:eastAsia="Arial" w:cs="Arial"/>
                <w:spacing w:val="21"/>
                <w:sz w:val="20"/>
                <w:szCs w:val="20"/>
              </w:rPr>
              <w:t xml:space="preserve"> </w:t>
            </w:r>
            <w:r w:rsidRPr="00C82E7E">
              <w:rPr>
                <w:rFonts w:eastAsia="Arial" w:cs="Arial"/>
                <w:sz w:val="20"/>
                <w:szCs w:val="20"/>
              </w:rPr>
              <w:t>not</w:t>
            </w:r>
            <w:r w:rsidRPr="00C82E7E">
              <w:rPr>
                <w:rFonts w:eastAsia="Arial" w:cs="Arial"/>
                <w:spacing w:val="3"/>
                <w:sz w:val="20"/>
                <w:szCs w:val="20"/>
              </w:rPr>
              <w:t xml:space="preserve"> </w:t>
            </w:r>
            <w:r w:rsidRPr="00C82E7E">
              <w:rPr>
                <w:rFonts w:eastAsia="Arial" w:cs="Arial"/>
                <w:sz w:val="20"/>
                <w:szCs w:val="20"/>
              </w:rPr>
              <w:t>only</w:t>
            </w:r>
            <w:r w:rsidRPr="00C82E7E">
              <w:rPr>
                <w:rFonts w:eastAsia="Arial" w:cs="Arial"/>
                <w:w w:val="103"/>
                <w:sz w:val="20"/>
                <w:szCs w:val="20"/>
              </w:rPr>
              <w:t xml:space="preserve"> </w:t>
            </w:r>
            <w:r w:rsidRPr="00C82E7E">
              <w:rPr>
                <w:rFonts w:eastAsia="Arial" w:cs="Arial"/>
                <w:sz w:val="20"/>
                <w:szCs w:val="20"/>
              </w:rPr>
              <w:t>supports</w:t>
            </w:r>
            <w:r w:rsidRPr="00C82E7E">
              <w:rPr>
                <w:rFonts w:eastAsia="Arial" w:cs="Arial"/>
                <w:spacing w:val="9"/>
                <w:sz w:val="20"/>
                <w:szCs w:val="20"/>
              </w:rPr>
              <w:t xml:space="preserve"> </w:t>
            </w:r>
            <w:r w:rsidRPr="00C82E7E">
              <w:rPr>
                <w:rFonts w:eastAsia="Arial" w:cs="Arial"/>
                <w:sz w:val="20"/>
                <w:szCs w:val="20"/>
              </w:rPr>
              <w:t>government</w:t>
            </w:r>
            <w:r w:rsidRPr="00C82E7E">
              <w:rPr>
                <w:rFonts w:eastAsia="Arial" w:cs="Arial"/>
                <w:spacing w:val="24"/>
                <w:sz w:val="20"/>
                <w:szCs w:val="20"/>
              </w:rPr>
              <w:t xml:space="preserve"> </w:t>
            </w:r>
            <w:r w:rsidRPr="00C82E7E">
              <w:rPr>
                <w:rFonts w:eastAsia="Arial" w:cs="Arial"/>
                <w:sz w:val="20"/>
                <w:szCs w:val="20"/>
              </w:rPr>
              <w:t>agencies</w:t>
            </w:r>
            <w:r w:rsidRPr="00C82E7E">
              <w:rPr>
                <w:rFonts w:eastAsia="Arial" w:cs="Arial"/>
                <w:spacing w:val="16"/>
                <w:sz w:val="20"/>
                <w:szCs w:val="20"/>
              </w:rPr>
              <w:t xml:space="preserve"> </w:t>
            </w:r>
            <w:r w:rsidRPr="00C82E7E">
              <w:rPr>
                <w:rFonts w:eastAsia="Arial" w:cs="Arial"/>
                <w:sz w:val="20"/>
                <w:szCs w:val="20"/>
              </w:rPr>
              <w:t>to</w:t>
            </w:r>
            <w:r w:rsidRPr="00C82E7E">
              <w:rPr>
                <w:rFonts w:eastAsia="Arial" w:cs="Arial"/>
                <w:spacing w:val="3"/>
                <w:sz w:val="20"/>
                <w:szCs w:val="20"/>
              </w:rPr>
              <w:t xml:space="preserve"> </w:t>
            </w:r>
            <w:r w:rsidRPr="00C82E7E">
              <w:rPr>
                <w:rFonts w:eastAsia="Arial" w:cs="Arial"/>
                <w:sz w:val="20"/>
                <w:szCs w:val="20"/>
              </w:rPr>
              <w:t>enhance</w:t>
            </w:r>
            <w:r w:rsidRPr="00C82E7E">
              <w:rPr>
                <w:rFonts w:eastAsia="Arial" w:cs="Arial"/>
                <w:spacing w:val="7"/>
                <w:sz w:val="20"/>
                <w:szCs w:val="20"/>
              </w:rPr>
              <w:t xml:space="preserve"> </w:t>
            </w:r>
            <w:r w:rsidRPr="00C82E7E">
              <w:rPr>
                <w:rFonts w:eastAsia="Arial" w:cs="Arial"/>
                <w:sz w:val="20"/>
                <w:szCs w:val="20"/>
              </w:rPr>
              <w:t>the</w:t>
            </w:r>
            <w:r w:rsidRPr="00C82E7E">
              <w:rPr>
                <w:rFonts w:eastAsia="Arial" w:cs="Arial"/>
                <w:spacing w:val="6"/>
                <w:sz w:val="20"/>
                <w:szCs w:val="20"/>
              </w:rPr>
              <w:t xml:space="preserve"> </w:t>
            </w:r>
            <w:r w:rsidRPr="00C82E7E">
              <w:rPr>
                <w:rFonts w:eastAsia="Arial" w:cs="Arial"/>
                <w:sz w:val="20"/>
                <w:szCs w:val="20"/>
              </w:rPr>
              <w:t>quality</w:t>
            </w:r>
            <w:r w:rsidRPr="00C82E7E">
              <w:rPr>
                <w:rFonts w:eastAsia="Arial" w:cs="Arial"/>
                <w:spacing w:val="8"/>
                <w:sz w:val="20"/>
                <w:szCs w:val="20"/>
              </w:rPr>
              <w:t xml:space="preserve"> </w:t>
            </w:r>
            <w:r w:rsidRPr="00C82E7E">
              <w:rPr>
                <w:rFonts w:eastAsia="Arial" w:cs="Arial"/>
                <w:sz w:val="20"/>
                <w:szCs w:val="20"/>
              </w:rPr>
              <w:t>of</w:t>
            </w:r>
            <w:r w:rsidRPr="00C82E7E">
              <w:rPr>
                <w:rFonts w:eastAsia="Arial" w:cs="Arial"/>
                <w:spacing w:val="10"/>
                <w:sz w:val="20"/>
                <w:szCs w:val="20"/>
              </w:rPr>
              <w:t xml:space="preserve"> </w:t>
            </w:r>
            <w:r w:rsidRPr="00C82E7E">
              <w:rPr>
                <w:rFonts w:eastAsia="Arial" w:cs="Arial"/>
                <w:sz w:val="20"/>
                <w:szCs w:val="20"/>
              </w:rPr>
              <w:t>regulatory</w:t>
            </w:r>
            <w:r w:rsidRPr="00C82E7E">
              <w:rPr>
                <w:rFonts w:eastAsia="Arial" w:cs="Arial"/>
                <w:w w:val="102"/>
                <w:sz w:val="20"/>
                <w:szCs w:val="20"/>
              </w:rPr>
              <w:t xml:space="preserve"> </w:t>
            </w:r>
            <w:r w:rsidRPr="00C82E7E">
              <w:rPr>
                <w:rFonts w:eastAsia="Arial" w:cs="Arial"/>
                <w:sz w:val="20"/>
                <w:szCs w:val="20"/>
              </w:rPr>
              <w:t>review,</w:t>
            </w:r>
            <w:r w:rsidRPr="00C82E7E">
              <w:rPr>
                <w:rFonts w:eastAsia="Arial" w:cs="Arial"/>
                <w:spacing w:val="-1"/>
                <w:sz w:val="20"/>
                <w:szCs w:val="20"/>
              </w:rPr>
              <w:t xml:space="preserve"> </w:t>
            </w:r>
            <w:r w:rsidRPr="00C82E7E">
              <w:rPr>
                <w:rFonts w:eastAsia="Arial" w:cs="Arial"/>
                <w:sz w:val="20"/>
                <w:szCs w:val="20"/>
              </w:rPr>
              <w:t>but</w:t>
            </w:r>
            <w:r w:rsidRPr="00C82E7E">
              <w:rPr>
                <w:rFonts w:eastAsia="Arial" w:cs="Arial"/>
                <w:spacing w:val="-5"/>
                <w:sz w:val="20"/>
                <w:szCs w:val="20"/>
              </w:rPr>
              <w:t xml:space="preserve"> </w:t>
            </w:r>
            <w:r w:rsidRPr="00C82E7E">
              <w:rPr>
                <w:rFonts w:eastAsia="Arial" w:cs="Arial"/>
                <w:sz w:val="20"/>
                <w:szCs w:val="20"/>
              </w:rPr>
              <w:t>also</w:t>
            </w:r>
            <w:r w:rsidRPr="00C82E7E">
              <w:rPr>
                <w:rFonts w:eastAsia="Arial" w:cs="Arial"/>
                <w:spacing w:val="2"/>
                <w:sz w:val="20"/>
                <w:szCs w:val="20"/>
              </w:rPr>
              <w:t xml:space="preserve"> </w:t>
            </w:r>
            <w:r w:rsidRPr="00C82E7E">
              <w:rPr>
                <w:rFonts w:eastAsia="Arial" w:cs="Arial"/>
                <w:sz w:val="20"/>
                <w:szCs w:val="20"/>
              </w:rPr>
              <w:t>enables</w:t>
            </w:r>
            <w:r w:rsidRPr="00C82E7E">
              <w:rPr>
                <w:rFonts w:eastAsia="Arial" w:cs="Arial"/>
                <w:spacing w:val="13"/>
                <w:sz w:val="20"/>
                <w:szCs w:val="20"/>
              </w:rPr>
              <w:t xml:space="preserve"> </w:t>
            </w:r>
            <w:r w:rsidRPr="00C82E7E">
              <w:rPr>
                <w:rFonts w:eastAsia="Arial" w:cs="Arial"/>
                <w:sz w:val="20"/>
                <w:szCs w:val="20"/>
              </w:rPr>
              <w:t>more</w:t>
            </w:r>
            <w:r w:rsidRPr="00C82E7E">
              <w:rPr>
                <w:rFonts w:eastAsia="Arial" w:cs="Arial"/>
                <w:spacing w:val="-7"/>
                <w:sz w:val="20"/>
                <w:szCs w:val="20"/>
              </w:rPr>
              <w:t xml:space="preserve"> </w:t>
            </w:r>
            <w:r w:rsidRPr="00C82E7E">
              <w:rPr>
                <w:rFonts w:eastAsia="Arial" w:cs="Arial"/>
                <w:sz w:val="20"/>
                <w:szCs w:val="20"/>
              </w:rPr>
              <w:t>transparency</w:t>
            </w:r>
            <w:r w:rsidRPr="00C82E7E">
              <w:rPr>
                <w:rFonts w:eastAsia="Arial" w:cs="Arial"/>
                <w:spacing w:val="23"/>
                <w:sz w:val="20"/>
                <w:szCs w:val="20"/>
              </w:rPr>
              <w:t xml:space="preserve"> </w:t>
            </w:r>
            <w:r w:rsidRPr="00C82E7E">
              <w:rPr>
                <w:rFonts w:eastAsia="Arial" w:cs="Arial"/>
                <w:sz w:val="20"/>
                <w:szCs w:val="20"/>
              </w:rPr>
              <w:t>in</w:t>
            </w:r>
            <w:r w:rsidRPr="00C82E7E">
              <w:rPr>
                <w:rFonts w:eastAsia="Arial" w:cs="Arial"/>
                <w:spacing w:val="-19"/>
                <w:sz w:val="20"/>
                <w:szCs w:val="20"/>
              </w:rPr>
              <w:t xml:space="preserve"> </w:t>
            </w:r>
            <w:r w:rsidRPr="00C82E7E">
              <w:rPr>
                <w:rFonts w:eastAsia="Arial" w:cs="Arial"/>
                <w:sz w:val="20"/>
                <w:szCs w:val="20"/>
              </w:rPr>
              <w:t>the</w:t>
            </w:r>
            <w:r w:rsidRPr="00C82E7E">
              <w:rPr>
                <w:rFonts w:eastAsia="Arial" w:cs="Arial"/>
                <w:spacing w:val="5"/>
                <w:sz w:val="20"/>
                <w:szCs w:val="20"/>
              </w:rPr>
              <w:t xml:space="preserve"> </w:t>
            </w:r>
            <w:r w:rsidRPr="00C82E7E">
              <w:rPr>
                <w:rFonts w:eastAsia="Arial" w:cs="Arial"/>
                <w:sz w:val="20"/>
                <w:szCs w:val="20"/>
              </w:rPr>
              <w:t>legislative</w:t>
            </w:r>
            <w:r w:rsidRPr="00C82E7E">
              <w:rPr>
                <w:rFonts w:eastAsia="Arial" w:cs="Arial"/>
                <w:spacing w:val="9"/>
                <w:sz w:val="20"/>
                <w:szCs w:val="20"/>
              </w:rPr>
              <w:t xml:space="preserve"> </w:t>
            </w:r>
            <w:r w:rsidRPr="00C82E7E">
              <w:rPr>
                <w:rFonts w:eastAsia="Arial" w:cs="Arial"/>
                <w:sz w:val="20"/>
                <w:szCs w:val="20"/>
              </w:rPr>
              <w:t>process.</w:t>
            </w:r>
          </w:p>
          <w:p w:rsidR="004063A0" w:rsidRDefault="004063A0" w:rsidP="00C82E7E">
            <w:pPr>
              <w:pStyle w:val="TableParagraph"/>
              <w:ind w:right="94"/>
              <w:rPr>
                <w:rFonts w:eastAsia="Arial" w:cs="Arial"/>
                <w:sz w:val="20"/>
                <w:szCs w:val="20"/>
              </w:rPr>
            </w:pPr>
          </w:p>
          <w:p w:rsidR="004063A0" w:rsidRPr="00C82E7E" w:rsidRDefault="004063A0" w:rsidP="00C82E7E">
            <w:pPr>
              <w:pStyle w:val="TableParagraph"/>
              <w:ind w:right="94"/>
              <w:rPr>
                <w:rFonts w:eastAsia="Arial" w:cs="Arial"/>
                <w:sz w:val="20"/>
                <w:szCs w:val="20"/>
              </w:rPr>
            </w:pPr>
            <w:r w:rsidRPr="00C82E7E">
              <w:rPr>
                <w:rFonts w:eastAsia="Arial" w:cs="Arial"/>
                <w:sz w:val="20"/>
                <w:szCs w:val="20"/>
              </w:rPr>
              <w:t>Thailand</w:t>
            </w:r>
            <w:r w:rsidRPr="00C82E7E">
              <w:rPr>
                <w:rFonts w:eastAsia="Arial" w:cs="Arial"/>
                <w:spacing w:val="46"/>
                <w:sz w:val="20"/>
                <w:szCs w:val="20"/>
              </w:rPr>
              <w:t xml:space="preserve"> </w:t>
            </w:r>
            <w:r w:rsidRPr="00C82E7E">
              <w:rPr>
                <w:rFonts w:eastAsia="Arial" w:cs="Arial"/>
                <w:sz w:val="20"/>
                <w:szCs w:val="20"/>
              </w:rPr>
              <w:t>recently</w:t>
            </w:r>
            <w:r w:rsidRPr="00C82E7E">
              <w:rPr>
                <w:rFonts w:eastAsia="Arial" w:cs="Arial"/>
                <w:spacing w:val="38"/>
                <w:sz w:val="20"/>
                <w:szCs w:val="20"/>
              </w:rPr>
              <w:t xml:space="preserve"> </w:t>
            </w:r>
            <w:r w:rsidRPr="00C82E7E">
              <w:rPr>
                <w:rFonts w:eastAsia="Arial" w:cs="Arial"/>
                <w:sz w:val="20"/>
                <w:szCs w:val="20"/>
              </w:rPr>
              <w:t>enacted</w:t>
            </w:r>
            <w:r w:rsidRPr="00C82E7E">
              <w:rPr>
                <w:rFonts w:eastAsia="Arial" w:cs="Arial"/>
                <w:spacing w:val="42"/>
                <w:sz w:val="20"/>
                <w:szCs w:val="20"/>
              </w:rPr>
              <w:t xml:space="preserve"> </w:t>
            </w:r>
            <w:r w:rsidRPr="00C82E7E">
              <w:rPr>
                <w:rFonts w:eastAsia="Arial" w:cs="Arial"/>
                <w:sz w:val="20"/>
                <w:szCs w:val="20"/>
              </w:rPr>
              <w:t>the</w:t>
            </w:r>
            <w:r w:rsidRPr="00C82E7E">
              <w:rPr>
                <w:rFonts w:eastAsia="Arial" w:cs="Arial"/>
                <w:spacing w:val="48"/>
                <w:sz w:val="20"/>
                <w:szCs w:val="20"/>
              </w:rPr>
              <w:t xml:space="preserve"> </w:t>
            </w:r>
            <w:r w:rsidRPr="00C82E7E">
              <w:rPr>
                <w:rFonts w:eastAsia="Arial" w:cs="Arial"/>
                <w:sz w:val="20"/>
                <w:szCs w:val="20"/>
              </w:rPr>
              <w:t>Royal</w:t>
            </w:r>
            <w:r w:rsidRPr="00C82E7E">
              <w:rPr>
                <w:rFonts w:eastAsia="Arial" w:cs="Arial"/>
                <w:spacing w:val="40"/>
                <w:sz w:val="20"/>
                <w:szCs w:val="20"/>
              </w:rPr>
              <w:t xml:space="preserve"> </w:t>
            </w:r>
            <w:r w:rsidRPr="00C82E7E">
              <w:rPr>
                <w:rFonts w:eastAsia="Arial" w:cs="Arial"/>
                <w:sz w:val="20"/>
                <w:szCs w:val="20"/>
              </w:rPr>
              <w:t>Decree</w:t>
            </w:r>
            <w:r w:rsidRPr="00C82E7E">
              <w:rPr>
                <w:rFonts w:eastAsia="Arial" w:cs="Arial"/>
                <w:spacing w:val="35"/>
                <w:sz w:val="20"/>
                <w:szCs w:val="20"/>
              </w:rPr>
              <w:t xml:space="preserve"> </w:t>
            </w:r>
            <w:r w:rsidRPr="00C82E7E">
              <w:rPr>
                <w:rFonts w:eastAsia="Arial" w:cs="Arial"/>
                <w:sz w:val="20"/>
                <w:szCs w:val="20"/>
              </w:rPr>
              <w:t>on</w:t>
            </w:r>
            <w:r w:rsidRPr="00C82E7E">
              <w:rPr>
                <w:rFonts w:eastAsia="Arial" w:cs="Arial"/>
                <w:spacing w:val="30"/>
                <w:sz w:val="20"/>
                <w:szCs w:val="20"/>
              </w:rPr>
              <w:t xml:space="preserve"> </w:t>
            </w:r>
            <w:r w:rsidRPr="00C82E7E">
              <w:rPr>
                <w:rFonts w:eastAsia="Arial" w:cs="Arial"/>
                <w:sz w:val="20"/>
                <w:szCs w:val="20"/>
              </w:rPr>
              <w:t>the</w:t>
            </w:r>
            <w:r w:rsidRPr="00C82E7E">
              <w:rPr>
                <w:rFonts w:eastAsia="Arial" w:cs="Arial"/>
                <w:spacing w:val="38"/>
                <w:sz w:val="20"/>
                <w:szCs w:val="20"/>
              </w:rPr>
              <w:t xml:space="preserve"> </w:t>
            </w:r>
            <w:r w:rsidRPr="00C82E7E">
              <w:rPr>
                <w:rFonts w:eastAsia="Arial" w:cs="Arial"/>
                <w:sz w:val="20"/>
                <w:szCs w:val="20"/>
              </w:rPr>
              <w:t>Revision</w:t>
            </w:r>
            <w:r w:rsidRPr="00C82E7E">
              <w:rPr>
                <w:rFonts w:eastAsia="Arial" w:cs="Arial"/>
                <w:spacing w:val="46"/>
                <w:sz w:val="20"/>
                <w:szCs w:val="20"/>
              </w:rPr>
              <w:t xml:space="preserve"> </w:t>
            </w:r>
            <w:r w:rsidRPr="00C82E7E">
              <w:rPr>
                <w:rFonts w:eastAsia="Arial" w:cs="Arial"/>
                <w:sz w:val="20"/>
                <w:szCs w:val="20"/>
              </w:rPr>
              <w:t>of</w:t>
            </w:r>
            <w:r w:rsidRPr="00C82E7E">
              <w:rPr>
                <w:rFonts w:eastAsia="Arial" w:cs="Arial"/>
                <w:spacing w:val="42"/>
                <w:sz w:val="20"/>
                <w:szCs w:val="20"/>
              </w:rPr>
              <w:t xml:space="preserve"> </w:t>
            </w:r>
            <w:r w:rsidRPr="00C82E7E">
              <w:rPr>
                <w:rFonts w:eastAsia="Arial" w:cs="Arial"/>
                <w:sz w:val="20"/>
                <w:szCs w:val="20"/>
              </w:rPr>
              <w:t>Law,</w:t>
            </w:r>
            <w:r>
              <w:rPr>
                <w:rFonts w:eastAsia="Arial" w:cs="Arial"/>
                <w:sz w:val="20"/>
                <w:szCs w:val="20"/>
              </w:rPr>
              <w:t xml:space="preserve"> </w:t>
            </w:r>
            <w:r w:rsidRPr="00C82E7E">
              <w:rPr>
                <w:rFonts w:eastAsia="Arial" w:cs="Arial"/>
                <w:sz w:val="20"/>
                <w:szCs w:val="20"/>
              </w:rPr>
              <w:t>B.E.</w:t>
            </w:r>
            <w:r w:rsidRPr="00C82E7E">
              <w:rPr>
                <w:rFonts w:eastAsia="Arial" w:cs="Arial"/>
                <w:spacing w:val="19"/>
                <w:sz w:val="20"/>
                <w:szCs w:val="20"/>
              </w:rPr>
              <w:t xml:space="preserve"> </w:t>
            </w:r>
            <w:r w:rsidRPr="00C82E7E">
              <w:rPr>
                <w:rFonts w:eastAsia="Arial" w:cs="Arial"/>
                <w:sz w:val="20"/>
                <w:szCs w:val="20"/>
              </w:rPr>
              <w:t>2558</w:t>
            </w:r>
            <w:r w:rsidRPr="00C82E7E">
              <w:rPr>
                <w:rFonts w:eastAsia="Arial" w:cs="Arial"/>
                <w:spacing w:val="27"/>
                <w:sz w:val="20"/>
                <w:szCs w:val="20"/>
              </w:rPr>
              <w:t xml:space="preserve"> </w:t>
            </w:r>
            <w:r w:rsidRPr="00C82E7E">
              <w:rPr>
                <w:rFonts w:eastAsia="Arial" w:cs="Arial"/>
                <w:sz w:val="20"/>
                <w:szCs w:val="20"/>
              </w:rPr>
              <w:t>(2015)</w:t>
            </w:r>
            <w:r w:rsidRPr="00C82E7E">
              <w:rPr>
                <w:rFonts w:eastAsia="Arial" w:cs="Arial"/>
                <w:spacing w:val="25"/>
                <w:sz w:val="20"/>
                <w:szCs w:val="20"/>
              </w:rPr>
              <w:t xml:space="preserve"> </w:t>
            </w:r>
            <w:r w:rsidRPr="00C82E7E">
              <w:rPr>
                <w:rFonts w:eastAsia="Arial" w:cs="Arial"/>
                <w:sz w:val="20"/>
                <w:szCs w:val="20"/>
              </w:rPr>
              <w:t>(the</w:t>
            </w:r>
            <w:r w:rsidRPr="00C82E7E">
              <w:rPr>
                <w:rFonts w:eastAsia="Arial" w:cs="Arial"/>
                <w:spacing w:val="11"/>
                <w:sz w:val="20"/>
                <w:szCs w:val="20"/>
              </w:rPr>
              <w:t xml:space="preserve"> </w:t>
            </w:r>
            <w:r w:rsidRPr="00C82E7E">
              <w:rPr>
                <w:rFonts w:eastAsia="Arial" w:cs="Arial"/>
                <w:sz w:val="20"/>
                <w:szCs w:val="20"/>
              </w:rPr>
              <w:t>Sunset</w:t>
            </w:r>
            <w:r w:rsidRPr="00C82E7E">
              <w:rPr>
                <w:rFonts w:eastAsia="Arial" w:cs="Arial"/>
                <w:spacing w:val="31"/>
                <w:sz w:val="20"/>
                <w:szCs w:val="20"/>
              </w:rPr>
              <w:t xml:space="preserve"> </w:t>
            </w:r>
            <w:r w:rsidRPr="00C82E7E">
              <w:rPr>
                <w:rFonts w:eastAsia="Arial" w:cs="Arial"/>
                <w:sz w:val="20"/>
                <w:szCs w:val="20"/>
              </w:rPr>
              <w:t>Law).</w:t>
            </w:r>
            <w:r w:rsidRPr="00C82E7E">
              <w:rPr>
                <w:rFonts w:eastAsia="Arial" w:cs="Arial"/>
                <w:spacing w:val="8"/>
                <w:sz w:val="20"/>
                <w:szCs w:val="20"/>
              </w:rPr>
              <w:t xml:space="preserve"> </w:t>
            </w:r>
            <w:r w:rsidRPr="00C82E7E">
              <w:rPr>
                <w:rFonts w:eastAsia="Arial" w:cs="Arial"/>
                <w:sz w:val="20"/>
                <w:szCs w:val="20"/>
              </w:rPr>
              <w:t>This</w:t>
            </w:r>
            <w:r w:rsidRPr="00C82E7E">
              <w:rPr>
                <w:rFonts w:eastAsia="Arial" w:cs="Arial"/>
                <w:spacing w:val="29"/>
                <w:sz w:val="20"/>
                <w:szCs w:val="20"/>
              </w:rPr>
              <w:t xml:space="preserve"> </w:t>
            </w:r>
            <w:r w:rsidRPr="00C82E7E">
              <w:rPr>
                <w:rFonts w:eastAsia="Arial" w:cs="Arial"/>
                <w:sz w:val="20"/>
                <w:szCs w:val="20"/>
              </w:rPr>
              <w:t>Royal</w:t>
            </w:r>
            <w:r w:rsidRPr="00C82E7E">
              <w:rPr>
                <w:rFonts w:eastAsia="Arial" w:cs="Arial"/>
                <w:spacing w:val="20"/>
                <w:sz w:val="20"/>
                <w:szCs w:val="20"/>
              </w:rPr>
              <w:t xml:space="preserve"> </w:t>
            </w:r>
            <w:r w:rsidRPr="00C82E7E">
              <w:rPr>
                <w:rFonts w:eastAsia="Arial" w:cs="Arial"/>
                <w:sz w:val="20"/>
                <w:szCs w:val="20"/>
              </w:rPr>
              <w:t>Decree</w:t>
            </w:r>
            <w:r w:rsidRPr="00C82E7E">
              <w:rPr>
                <w:rFonts w:eastAsia="Arial" w:cs="Arial"/>
                <w:spacing w:val="18"/>
                <w:sz w:val="20"/>
                <w:szCs w:val="20"/>
              </w:rPr>
              <w:t xml:space="preserve"> </w:t>
            </w:r>
            <w:r w:rsidRPr="00C82E7E">
              <w:rPr>
                <w:rFonts w:eastAsia="Arial" w:cs="Arial"/>
                <w:sz w:val="20"/>
                <w:szCs w:val="20"/>
              </w:rPr>
              <w:t>establishes</w:t>
            </w:r>
            <w:r w:rsidRPr="00C82E7E">
              <w:rPr>
                <w:rFonts w:eastAsia="Arial" w:cs="Arial"/>
                <w:spacing w:val="33"/>
                <w:sz w:val="20"/>
                <w:szCs w:val="20"/>
              </w:rPr>
              <w:t xml:space="preserve"> </w:t>
            </w:r>
            <w:r w:rsidRPr="00C82E7E">
              <w:rPr>
                <w:rFonts w:eastAsia="Arial" w:cs="Arial"/>
                <w:sz w:val="20"/>
                <w:szCs w:val="20"/>
              </w:rPr>
              <w:t>the</w:t>
            </w:r>
            <w:r w:rsidRPr="00C82E7E">
              <w:rPr>
                <w:rFonts w:eastAsia="Arial" w:cs="Arial"/>
                <w:w w:val="106"/>
                <w:sz w:val="20"/>
                <w:szCs w:val="20"/>
              </w:rPr>
              <w:t xml:space="preserve"> </w:t>
            </w:r>
            <w:r w:rsidRPr="00C82E7E">
              <w:rPr>
                <w:rFonts w:eastAsia="Arial" w:cs="Arial"/>
                <w:sz w:val="20"/>
                <w:szCs w:val="20"/>
              </w:rPr>
              <w:t>mandatory</w:t>
            </w:r>
            <w:r w:rsidRPr="00C82E7E">
              <w:rPr>
                <w:rFonts w:eastAsia="Arial" w:cs="Arial"/>
                <w:spacing w:val="25"/>
                <w:sz w:val="20"/>
                <w:szCs w:val="20"/>
              </w:rPr>
              <w:t xml:space="preserve"> </w:t>
            </w:r>
            <w:r w:rsidRPr="00C82E7E">
              <w:rPr>
                <w:rFonts w:eastAsia="Arial" w:cs="Arial"/>
                <w:sz w:val="20"/>
                <w:szCs w:val="20"/>
              </w:rPr>
              <w:t>review</w:t>
            </w:r>
            <w:r w:rsidRPr="00C82E7E">
              <w:rPr>
                <w:rFonts w:eastAsia="Arial" w:cs="Arial"/>
                <w:spacing w:val="23"/>
                <w:sz w:val="20"/>
                <w:szCs w:val="20"/>
              </w:rPr>
              <w:t xml:space="preserve"> </w:t>
            </w:r>
            <w:r w:rsidRPr="00C82E7E">
              <w:rPr>
                <w:rFonts w:eastAsia="Arial" w:cs="Arial"/>
                <w:sz w:val="20"/>
                <w:szCs w:val="20"/>
              </w:rPr>
              <w:t>cycle</w:t>
            </w:r>
            <w:r w:rsidRPr="00C82E7E">
              <w:rPr>
                <w:rFonts w:eastAsia="Arial" w:cs="Arial"/>
                <w:spacing w:val="7"/>
                <w:sz w:val="20"/>
                <w:szCs w:val="20"/>
              </w:rPr>
              <w:t xml:space="preserve"> </w:t>
            </w:r>
            <w:r w:rsidRPr="00C82E7E">
              <w:rPr>
                <w:rFonts w:eastAsia="Arial" w:cs="Arial"/>
                <w:sz w:val="20"/>
                <w:szCs w:val="20"/>
              </w:rPr>
              <w:t>for</w:t>
            </w:r>
            <w:r w:rsidRPr="00C82E7E">
              <w:rPr>
                <w:rFonts w:eastAsia="Arial" w:cs="Arial"/>
                <w:spacing w:val="30"/>
                <w:sz w:val="20"/>
                <w:szCs w:val="20"/>
              </w:rPr>
              <w:t xml:space="preserve"> </w:t>
            </w:r>
            <w:r w:rsidRPr="00C82E7E">
              <w:rPr>
                <w:rFonts w:eastAsia="Arial" w:cs="Arial"/>
                <w:sz w:val="20"/>
                <w:szCs w:val="20"/>
              </w:rPr>
              <w:t>most</w:t>
            </w:r>
            <w:r w:rsidRPr="00C82E7E">
              <w:rPr>
                <w:rFonts w:eastAsia="Arial" w:cs="Arial"/>
                <w:spacing w:val="22"/>
                <w:sz w:val="20"/>
                <w:szCs w:val="20"/>
              </w:rPr>
              <w:t xml:space="preserve"> </w:t>
            </w:r>
            <w:r w:rsidRPr="00C82E7E">
              <w:rPr>
                <w:rFonts w:eastAsia="Arial" w:cs="Arial"/>
                <w:sz w:val="20"/>
                <w:szCs w:val="20"/>
              </w:rPr>
              <w:t>laws</w:t>
            </w:r>
            <w:r w:rsidRPr="00C82E7E">
              <w:rPr>
                <w:rFonts w:eastAsia="Arial" w:cs="Arial"/>
                <w:spacing w:val="14"/>
                <w:sz w:val="20"/>
                <w:szCs w:val="20"/>
              </w:rPr>
              <w:t xml:space="preserve"> </w:t>
            </w:r>
            <w:r w:rsidRPr="00C82E7E">
              <w:rPr>
                <w:rFonts w:eastAsia="Arial" w:cs="Arial"/>
                <w:sz w:val="20"/>
                <w:szCs w:val="20"/>
              </w:rPr>
              <w:t>and</w:t>
            </w:r>
            <w:r w:rsidRPr="00C82E7E">
              <w:rPr>
                <w:rFonts w:eastAsia="Arial" w:cs="Arial"/>
                <w:spacing w:val="10"/>
                <w:sz w:val="20"/>
                <w:szCs w:val="20"/>
              </w:rPr>
              <w:t xml:space="preserve"> </w:t>
            </w:r>
            <w:r w:rsidRPr="00C82E7E">
              <w:rPr>
                <w:rFonts w:eastAsia="Arial" w:cs="Arial"/>
                <w:sz w:val="20"/>
                <w:szCs w:val="20"/>
              </w:rPr>
              <w:t>regulations</w:t>
            </w:r>
            <w:r w:rsidRPr="00C82E7E">
              <w:rPr>
                <w:rFonts w:eastAsia="Arial" w:cs="Arial"/>
                <w:spacing w:val="17"/>
                <w:sz w:val="20"/>
                <w:szCs w:val="20"/>
              </w:rPr>
              <w:t xml:space="preserve"> </w:t>
            </w:r>
            <w:r w:rsidRPr="00C82E7E">
              <w:rPr>
                <w:rFonts w:eastAsia="Arial" w:cs="Arial"/>
                <w:sz w:val="20"/>
                <w:szCs w:val="20"/>
              </w:rPr>
              <w:t>every</w:t>
            </w:r>
            <w:r w:rsidRPr="00C82E7E">
              <w:rPr>
                <w:rFonts w:eastAsia="Arial" w:cs="Arial"/>
                <w:spacing w:val="16"/>
                <w:sz w:val="20"/>
                <w:szCs w:val="20"/>
              </w:rPr>
              <w:t xml:space="preserve"> </w:t>
            </w:r>
            <w:r w:rsidRPr="00C82E7E">
              <w:rPr>
                <w:rFonts w:eastAsia="Arial" w:cs="Arial"/>
                <w:sz w:val="20"/>
                <w:szCs w:val="20"/>
              </w:rPr>
              <w:t>five</w:t>
            </w:r>
            <w:r w:rsidRPr="00C82E7E">
              <w:rPr>
                <w:rFonts w:eastAsia="Arial" w:cs="Arial"/>
                <w:spacing w:val="15"/>
                <w:sz w:val="20"/>
                <w:szCs w:val="20"/>
              </w:rPr>
              <w:t xml:space="preserve"> </w:t>
            </w:r>
            <w:r w:rsidRPr="00C82E7E">
              <w:rPr>
                <w:rFonts w:eastAsia="Arial" w:cs="Arial"/>
                <w:sz w:val="20"/>
                <w:szCs w:val="20"/>
              </w:rPr>
              <w:t>years.</w:t>
            </w:r>
            <w:r w:rsidRPr="00C82E7E">
              <w:rPr>
                <w:rFonts w:eastAsia="Arial" w:cs="Arial"/>
                <w:w w:val="96"/>
                <w:sz w:val="20"/>
                <w:szCs w:val="20"/>
              </w:rPr>
              <w:t xml:space="preserve"> </w:t>
            </w:r>
            <w:r w:rsidRPr="00C82E7E">
              <w:rPr>
                <w:rFonts w:eastAsia="Arial" w:cs="Arial"/>
                <w:sz w:val="20"/>
                <w:szCs w:val="20"/>
              </w:rPr>
              <w:t>The</w:t>
            </w:r>
            <w:r w:rsidRPr="00C82E7E">
              <w:rPr>
                <w:rFonts w:eastAsia="Arial" w:cs="Arial"/>
                <w:spacing w:val="46"/>
                <w:sz w:val="20"/>
                <w:szCs w:val="20"/>
              </w:rPr>
              <w:t xml:space="preserve"> </w:t>
            </w:r>
            <w:r w:rsidRPr="00C82E7E">
              <w:rPr>
                <w:rFonts w:eastAsia="Arial" w:cs="Arial"/>
                <w:sz w:val="20"/>
                <w:szCs w:val="20"/>
              </w:rPr>
              <w:t>responsible</w:t>
            </w:r>
            <w:r w:rsidRPr="00C82E7E">
              <w:rPr>
                <w:rFonts w:eastAsia="Arial" w:cs="Arial"/>
                <w:spacing w:val="10"/>
                <w:sz w:val="20"/>
                <w:szCs w:val="20"/>
              </w:rPr>
              <w:t xml:space="preserve"> </w:t>
            </w:r>
            <w:r w:rsidRPr="00C82E7E">
              <w:rPr>
                <w:rFonts w:eastAsia="Arial" w:cs="Arial"/>
                <w:sz w:val="20"/>
                <w:szCs w:val="20"/>
              </w:rPr>
              <w:t>Ministries</w:t>
            </w:r>
            <w:r w:rsidRPr="00C82E7E">
              <w:rPr>
                <w:rFonts w:eastAsia="Arial" w:cs="Arial"/>
                <w:spacing w:val="45"/>
                <w:sz w:val="20"/>
                <w:szCs w:val="20"/>
              </w:rPr>
              <w:t xml:space="preserve"> </w:t>
            </w:r>
            <w:r w:rsidRPr="00C82E7E">
              <w:rPr>
                <w:rFonts w:eastAsia="Arial" w:cs="Arial"/>
                <w:sz w:val="20"/>
                <w:szCs w:val="20"/>
              </w:rPr>
              <w:t>then</w:t>
            </w:r>
            <w:r w:rsidRPr="00C82E7E">
              <w:rPr>
                <w:rFonts w:eastAsia="Arial" w:cs="Arial"/>
                <w:spacing w:val="47"/>
                <w:sz w:val="20"/>
                <w:szCs w:val="20"/>
              </w:rPr>
              <w:t xml:space="preserve"> </w:t>
            </w:r>
            <w:r w:rsidRPr="00C82E7E">
              <w:rPr>
                <w:rFonts w:eastAsia="Arial" w:cs="Arial"/>
                <w:sz w:val="20"/>
                <w:szCs w:val="20"/>
              </w:rPr>
              <w:t>have</w:t>
            </w:r>
            <w:r w:rsidRPr="00C82E7E">
              <w:rPr>
                <w:rFonts w:eastAsia="Arial" w:cs="Arial"/>
                <w:spacing w:val="35"/>
                <w:sz w:val="20"/>
                <w:szCs w:val="20"/>
              </w:rPr>
              <w:t xml:space="preserve"> </w:t>
            </w:r>
            <w:r w:rsidRPr="00C82E7E">
              <w:rPr>
                <w:rFonts w:eastAsia="Arial" w:cs="Arial"/>
                <w:sz w:val="20"/>
                <w:szCs w:val="20"/>
              </w:rPr>
              <w:t>to</w:t>
            </w:r>
            <w:r w:rsidRPr="00C82E7E">
              <w:rPr>
                <w:rFonts w:eastAsia="Arial" w:cs="Arial"/>
                <w:spacing w:val="38"/>
                <w:sz w:val="20"/>
                <w:szCs w:val="20"/>
              </w:rPr>
              <w:t xml:space="preserve"> </w:t>
            </w:r>
            <w:r w:rsidRPr="00C82E7E">
              <w:rPr>
                <w:rFonts w:eastAsia="Arial" w:cs="Arial"/>
                <w:sz w:val="20"/>
                <w:szCs w:val="20"/>
              </w:rPr>
              <w:t>conduct</w:t>
            </w:r>
            <w:r w:rsidRPr="00C82E7E">
              <w:rPr>
                <w:rFonts w:eastAsia="Arial" w:cs="Arial"/>
                <w:spacing w:val="43"/>
                <w:sz w:val="20"/>
                <w:szCs w:val="20"/>
              </w:rPr>
              <w:t xml:space="preserve"> </w:t>
            </w:r>
            <w:r w:rsidRPr="00C82E7E">
              <w:rPr>
                <w:rFonts w:eastAsia="Arial" w:cs="Arial"/>
                <w:sz w:val="20"/>
                <w:szCs w:val="20"/>
              </w:rPr>
              <w:t>the</w:t>
            </w:r>
            <w:r w:rsidRPr="00C82E7E">
              <w:rPr>
                <w:rFonts w:eastAsia="Arial" w:cs="Arial"/>
                <w:spacing w:val="41"/>
                <w:sz w:val="20"/>
                <w:szCs w:val="20"/>
              </w:rPr>
              <w:t xml:space="preserve"> </w:t>
            </w:r>
            <w:r w:rsidRPr="00C82E7E">
              <w:rPr>
                <w:rFonts w:eastAsia="Arial" w:cs="Arial"/>
                <w:sz w:val="20"/>
                <w:szCs w:val="20"/>
              </w:rPr>
              <w:t>review</w:t>
            </w:r>
            <w:r w:rsidRPr="00C82E7E">
              <w:rPr>
                <w:rFonts w:eastAsia="Arial" w:cs="Arial"/>
                <w:spacing w:val="5"/>
                <w:sz w:val="20"/>
                <w:szCs w:val="20"/>
              </w:rPr>
              <w:t xml:space="preserve"> </w:t>
            </w:r>
            <w:r w:rsidRPr="00C82E7E">
              <w:rPr>
                <w:rFonts w:eastAsia="Arial" w:cs="Arial"/>
                <w:sz w:val="20"/>
                <w:szCs w:val="20"/>
              </w:rPr>
              <w:t>process,</w:t>
            </w:r>
            <w:r w:rsidRPr="00C82E7E">
              <w:rPr>
                <w:rFonts w:eastAsia="Arial" w:cs="Arial"/>
                <w:w w:val="96"/>
                <w:sz w:val="20"/>
                <w:szCs w:val="20"/>
              </w:rPr>
              <w:t xml:space="preserve"> </w:t>
            </w:r>
            <w:r w:rsidRPr="00C82E7E">
              <w:rPr>
                <w:rFonts w:eastAsia="Arial" w:cs="Arial"/>
                <w:sz w:val="20"/>
                <w:szCs w:val="20"/>
              </w:rPr>
              <w:t>which</w:t>
            </w:r>
            <w:r w:rsidRPr="00C82E7E">
              <w:rPr>
                <w:rFonts w:eastAsia="Arial" w:cs="Arial"/>
                <w:spacing w:val="19"/>
                <w:sz w:val="20"/>
                <w:szCs w:val="20"/>
              </w:rPr>
              <w:t xml:space="preserve"> </w:t>
            </w:r>
            <w:r w:rsidRPr="00C82E7E">
              <w:rPr>
                <w:rFonts w:eastAsia="Arial" w:cs="Arial"/>
                <w:sz w:val="20"/>
                <w:szCs w:val="20"/>
              </w:rPr>
              <w:t>shall</w:t>
            </w:r>
            <w:r w:rsidRPr="00C82E7E">
              <w:rPr>
                <w:rFonts w:eastAsia="Arial" w:cs="Arial"/>
                <w:spacing w:val="19"/>
                <w:sz w:val="20"/>
                <w:szCs w:val="20"/>
              </w:rPr>
              <w:t xml:space="preserve"> </w:t>
            </w:r>
            <w:r w:rsidRPr="00C82E7E">
              <w:rPr>
                <w:rFonts w:eastAsia="Arial" w:cs="Arial"/>
                <w:sz w:val="20"/>
                <w:szCs w:val="20"/>
              </w:rPr>
              <w:t xml:space="preserve">be </w:t>
            </w:r>
            <w:r w:rsidRPr="00C82E7E">
              <w:rPr>
                <w:rFonts w:eastAsia="Arial" w:cs="Arial"/>
                <w:spacing w:val="4"/>
                <w:sz w:val="20"/>
                <w:szCs w:val="20"/>
              </w:rPr>
              <w:t xml:space="preserve"> </w:t>
            </w:r>
            <w:r w:rsidRPr="00C82E7E">
              <w:rPr>
                <w:rFonts w:eastAsia="Arial" w:cs="Arial"/>
                <w:sz w:val="20"/>
                <w:szCs w:val="20"/>
              </w:rPr>
              <w:t xml:space="preserve">made </w:t>
            </w:r>
            <w:r w:rsidRPr="00C82E7E">
              <w:rPr>
                <w:rFonts w:eastAsia="Arial" w:cs="Arial"/>
                <w:spacing w:val="8"/>
                <w:sz w:val="20"/>
                <w:szCs w:val="20"/>
              </w:rPr>
              <w:t xml:space="preserve"> </w:t>
            </w:r>
            <w:r w:rsidRPr="00C82E7E">
              <w:rPr>
                <w:rFonts w:eastAsia="Arial" w:cs="Arial"/>
                <w:sz w:val="20"/>
                <w:szCs w:val="20"/>
              </w:rPr>
              <w:t>known</w:t>
            </w:r>
            <w:r w:rsidRPr="00C82E7E">
              <w:rPr>
                <w:rFonts w:eastAsia="Arial" w:cs="Arial"/>
                <w:spacing w:val="49"/>
                <w:sz w:val="20"/>
                <w:szCs w:val="20"/>
              </w:rPr>
              <w:t xml:space="preserve"> </w:t>
            </w:r>
            <w:r w:rsidRPr="00C82E7E">
              <w:rPr>
                <w:rFonts w:eastAsia="Arial" w:cs="Arial"/>
                <w:sz w:val="20"/>
                <w:szCs w:val="20"/>
              </w:rPr>
              <w:t xml:space="preserve">to </w:t>
            </w:r>
            <w:r w:rsidRPr="00C82E7E">
              <w:rPr>
                <w:rFonts w:eastAsia="Arial" w:cs="Arial"/>
                <w:spacing w:val="14"/>
                <w:sz w:val="20"/>
                <w:szCs w:val="20"/>
              </w:rPr>
              <w:t xml:space="preserve"> </w:t>
            </w:r>
            <w:r w:rsidRPr="00C82E7E">
              <w:rPr>
                <w:rFonts w:eastAsia="Arial" w:cs="Arial"/>
                <w:sz w:val="20"/>
                <w:szCs w:val="20"/>
              </w:rPr>
              <w:t>public,</w:t>
            </w:r>
            <w:r w:rsidRPr="00C82E7E">
              <w:rPr>
                <w:rFonts w:eastAsia="Arial" w:cs="Arial"/>
                <w:spacing w:val="48"/>
                <w:sz w:val="20"/>
                <w:szCs w:val="20"/>
              </w:rPr>
              <w:t xml:space="preserve"> </w:t>
            </w:r>
            <w:r w:rsidRPr="00C82E7E">
              <w:rPr>
                <w:rFonts w:eastAsia="Arial" w:cs="Arial"/>
                <w:sz w:val="20"/>
                <w:szCs w:val="20"/>
              </w:rPr>
              <w:t xml:space="preserve">and </w:t>
            </w:r>
            <w:r w:rsidRPr="00C82E7E">
              <w:rPr>
                <w:rFonts w:eastAsia="Arial" w:cs="Arial"/>
                <w:spacing w:val="7"/>
                <w:sz w:val="20"/>
                <w:szCs w:val="20"/>
              </w:rPr>
              <w:t xml:space="preserve"> </w:t>
            </w:r>
            <w:r w:rsidRPr="00C82E7E">
              <w:rPr>
                <w:rFonts w:eastAsia="Arial" w:cs="Arial"/>
                <w:sz w:val="20"/>
                <w:szCs w:val="20"/>
              </w:rPr>
              <w:t xml:space="preserve">make </w:t>
            </w:r>
            <w:r w:rsidRPr="00C82E7E">
              <w:rPr>
                <w:rFonts w:eastAsia="Arial" w:cs="Arial"/>
                <w:spacing w:val="4"/>
                <w:sz w:val="20"/>
                <w:szCs w:val="20"/>
              </w:rPr>
              <w:t xml:space="preserve"> </w:t>
            </w:r>
            <w:r w:rsidRPr="00C82E7E">
              <w:rPr>
                <w:rFonts w:eastAsia="Arial" w:cs="Arial"/>
                <w:sz w:val="20"/>
                <w:szCs w:val="20"/>
              </w:rPr>
              <w:t>recommendations</w:t>
            </w:r>
            <w:r w:rsidRPr="00C82E7E">
              <w:rPr>
                <w:rFonts w:eastAsia="Arial" w:cs="Arial"/>
                <w:w w:val="101"/>
                <w:sz w:val="20"/>
                <w:szCs w:val="20"/>
              </w:rPr>
              <w:t xml:space="preserve"> </w:t>
            </w:r>
            <w:r w:rsidRPr="00C82E7E">
              <w:rPr>
                <w:rFonts w:eastAsia="Arial" w:cs="Arial"/>
                <w:sz w:val="20"/>
                <w:szCs w:val="20"/>
              </w:rPr>
              <w:t>to</w:t>
            </w:r>
            <w:r w:rsidRPr="00C82E7E">
              <w:rPr>
                <w:rFonts w:eastAsia="Arial" w:cs="Arial"/>
                <w:spacing w:val="2"/>
                <w:sz w:val="20"/>
                <w:szCs w:val="20"/>
              </w:rPr>
              <w:t xml:space="preserve"> </w:t>
            </w:r>
            <w:r w:rsidRPr="00C82E7E">
              <w:rPr>
                <w:rFonts w:eastAsia="Arial" w:cs="Arial"/>
                <w:sz w:val="20"/>
                <w:szCs w:val="20"/>
              </w:rPr>
              <w:t>improve, revise,</w:t>
            </w:r>
            <w:r w:rsidRPr="00C82E7E">
              <w:rPr>
                <w:rFonts w:eastAsia="Arial" w:cs="Arial"/>
                <w:spacing w:val="45"/>
                <w:sz w:val="20"/>
                <w:szCs w:val="20"/>
              </w:rPr>
              <w:t xml:space="preserve"> </w:t>
            </w:r>
            <w:r w:rsidRPr="00C82E7E">
              <w:rPr>
                <w:rFonts w:eastAsia="Arial" w:cs="Arial"/>
                <w:sz w:val="20"/>
                <w:szCs w:val="20"/>
              </w:rPr>
              <w:t>or</w:t>
            </w:r>
            <w:r w:rsidRPr="00C82E7E">
              <w:rPr>
                <w:rFonts w:eastAsia="Arial" w:cs="Arial"/>
                <w:spacing w:val="49"/>
                <w:sz w:val="20"/>
                <w:szCs w:val="20"/>
              </w:rPr>
              <w:t xml:space="preserve"> </w:t>
            </w:r>
            <w:r w:rsidRPr="00C82E7E">
              <w:rPr>
                <w:rFonts w:eastAsia="Arial" w:cs="Arial"/>
                <w:sz w:val="20"/>
                <w:szCs w:val="20"/>
              </w:rPr>
              <w:t>repeal</w:t>
            </w:r>
            <w:r w:rsidRPr="00C82E7E">
              <w:rPr>
                <w:rFonts w:eastAsia="Arial" w:cs="Arial"/>
                <w:spacing w:val="39"/>
                <w:sz w:val="20"/>
                <w:szCs w:val="20"/>
              </w:rPr>
              <w:t xml:space="preserve"> </w:t>
            </w:r>
            <w:r w:rsidRPr="00C82E7E">
              <w:rPr>
                <w:rFonts w:eastAsia="Arial" w:cs="Arial"/>
                <w:sz w:val="20"/>
                <w:szCs w:val="20"/>
              </w:rPr>
              <w:t>those</w:t>
            </w:r>
            <w:r w:rsidRPr="00C82E7E">
              <w:rPr>
                <w:rFonts w:eastAsia="Arial" w:cs="Arial"/>
                <w:spacing w:val="9"/>
                <w:sz w:val="20"/>
                <w:szCs w:val="20"/>
              </w:rPr>
              <w:t xml:space="preserve"> </w:t>
            </w:r>
            <w:r w:rsidRPr="00C82E7E">
              <w:rPr>
                <w:rFonts w:eastAsia="Arial" w:cs="Arial"/>
                <w:sz w:val="20"/>
                <w:szCs w:val="20"/>
              </w:rPr>
              <w:t>laws</w:t>
            </w:r>
            <w:r w:rsidRPr="00C82E7E">
              <w:rPr>
                <w:rFonts w:eastAsia="Arial" w:cs="Arial"/>
                <w:spacing w:val="45"/>
                <w:sz w:val="20"/>
                <w:szCs w:val="20"/>
              </w:rPr>
              <w:t xml:space="preserve"> </w:t>
            </w:r>
            <w:r w:rsidRPr="00C82E7E">
              <w:rPr>
                <w:rFonts w:eastAsia="Arial" w:cs="Arial"/>
                <w:sz w:val="20"/>
                <w:szCs w:val="20"/>
              </w:rPr>
              <w:t>and</w:t>
            </w:r>
            <w:r w:rsidRPr="00C82E7E">
              <w:rPr>
                <w:rFonts w:eastAsia="Arial" w:cs="Arial"/>
                <w:spacing w:val="45"/>
                <w:sz w:val="20"/>
                <w:szCs w:val="20"/>
              </w:rPr>
              <w:t xml:space="preserve"> </w:t>
            </w:r>
            <w:r w:rsidRPr="00C82E7E">
              <w:rPr>
                <w:rFonts w:eastAsia="Arial" w:cs="Arial"/>
                <w:sz w:val="20"/>
                <w:szCs w:val="20"/>
              </w:rPr>
              <w:t>regulations</w:t>
            </w:r>
            <w:r w:rsidRPr="00C82E7E">
              <w:rPr>
                <w:rFonts w:eastAsia="Arial" w:cs="Arial"/>
                <w:spacing w:val="11"/>
                <w:sz w:val="20"/>
                <w:szCs w:val="20"/>
              </w:rPr>
              <w:t xml:space="preserve"> </w:t>
            </w:r>
            <w:r w:rsidRPr="00C82E7E">
              <w:rPr>
                <w:rFonts w:eastAsia="Arial" w:cs="Arial"/>
                <w:sz w:val="20"/>
                <w:szCs w:val="20"/>
              </w:rPr>
              <w:t>under</w:t>
            </w:r>
            <w:r w:rsidRPr="00C82E7E">
              <w:rPr>
                <w:rFonts w:eastAsia="Arial" w:cs="Arial"/>
                <w:spacing w:val="43"/>
                <w:sz w:val="20"/>
                <w:szCs w:val="20"/>
              </w:rPr>
              <w:t xml:space="preserve"> </w:t>
            </w:r>
            <w:r w:rsidRPr="00C82E7E">
              <w:rPr>
                <w:rFonts w:eastAsia="Arial" w:cs="Arial"/>
                <w:sz w:val="20"/>
                <w:szCs w:val="20"/>
              </w:rPr>
              <w:t>their</w:t>
            </w:r>
            <w:r w:rsidRPr="00C82E7E">
              <w:rPr>
                <w:rFonts w:eastAsia="Arial" w:cs="Arial"/>
                <w:w w:val="106"/>
                <w:sz w:val="20"/>
                <w:szCs w:val="20"/>
              </w:rPr>
              <w:t xml:space="preserve"> </w:t>
            </w:r>
            <w:r w:rsidRPr="00C82E7E">
              <w:rPr>
                <w:rFonts w:eastAsia="Arial" w:cs="Arial"/>
                <w:sz w:val="20"/>
                <w:szCs w:val="20"/>
              </w:rPr>
              <w:t>responsibilities.</w:t>
            </w:r>
            <w:r w:rsidRPr="00C82E7E">
              <w:rPr>
                <w:rFonts w:eastAsia="Arial" w:cs="Arial"/>
                <w:spacing w:val="14"/>
                <w:sz w:val="20"/>
                <w:szCs w:val="20"/>
              </w:rPr>
              <w:t xml:space="preserve"> </w:t>
            </w:r>
            <w:r w:rsidRPr="00C82E7E">
              <w:rPr>
                <w:rFonts w:eastAsia="Arial" w:cs="Arial"/>
                <w:sz w:val="20"/>
                <w:szCs w:val="20"/>
              </w:rPr>
              <w:t>Additionally,</w:t>
            </w:r>
            <w:r w:rsidRPr="00C82E7E">
              <w:rPr>
                <w:rFonts w:eastAsia="Arial" w:cs="Arial"/>
                <w:spacing w:val="19"/>
                <w:sz w:val="20"/>
                <w:szCs w:val="20"/>
              </w:rPr>
              <w:t xml:space="preserve"> </w:t>
            </w:r>
            <w:r w:rsidRPr="00C82E7E">
              <w:rPr>
                <w:rFonts w:eastAsia="Arial" w:cs="Arial"/>
                <w:sz w:val="20"/>
                <w:szCs w:val="20"/>
              </w:rPr>
              <w:t>the</w:t>
            </w:r>
            <w:r w:rsidRPr="00C82E7E">
              <w:rPr>
                <w:rFonts w:eastAsia="Arial" w:cs="Arial"/>
                <w:spacing w:val="11"/>
                <w:sz w:val="20"/>
                <w:szCs w:val="20"/>
              </w:rPr>
              <w:t xml:space="preserve"> </w:t>
            </w:r>
            <w:r w:rsidRPr="00C82E7E">
              <w:rPr>
                <w:rFonts w:eastAsia="Arial" w:cs="Arial"/>
                <w:sz w:val="20"/>
                <w:szCs w:val="20"/>
              </w:rPr>
              <w:t>related</w:t>
            </w:r>
            <w:r w:rsidRPr="00C82E7E">
              <w:rPr>
                <w:rFonts w:eastAsia="Arial" w:cs="Arial"/>
                <w:spacing w:val="7"/>
                <w:sz w:val="20"/>
                <w:szCs w:val="20"/>
              </w:rPr>
              <w:t xml:space="preserve"> </w:t>
            </w:r>
            <w:r w:rsidRPr="00C82E7E">
              <w:rPr>
                <w:rFonts w:eastAsia="Arial" w:cs="Arial"/>
                <w:sz w:val="20"/>
                <w:szCs w:val="20"/>
              </w:rPr>
              <w:t>agencies</w:t>
            </w:r>
            <w:r w:rsidRPr="00C82E7E">
              <w:rPr>
                <w:rFonts w:eastAsia="Arial" w:cs="Arial"/>
                <w:spacing w:val="14"/>
                <w:sz w:val="20"/>
                <w:szCs w:val="20"/>
              </w:rPr>
              <w:t xml:space="preserve"> </w:t>
            </w:r>
            <w:r w:rsidRPr="00C82E7E">
              <w:rPr>
                <w:rFonts w:eastAsia="Arial" w:cs="Arial"/>
                <w:sz w:val="20"/>
                <w:szCs w:val="20"/>
              </w:rPr>
              <w:t>shall,</w:t>
            </w:r>
            <w:r w:rsidRPr="00C82E7E">
              <w:rPr>
                <w:rFonts w:eastAsia="Arial" w:cs="Arial"/>
                <w:spacing w:val="-4"/>
                <w:sz w:val="20"/>
                <w:szCs w:val="20"/>
              </w:rPr>
              <w:t xml:space="preserve"> </w:t>
            </w:r>
            <w:r w:rsidRPr="00C82E7E">
              <w:rPr>
                <w:rFonts w:eastAsia="Arial" w:cs="Arial"/>
                <w:sz w:val="20"/>
                <w:szCs w:val="20"/>
              </w:rPr>
              <w:t>within</w:t>
            </w:r>
            <w:r w:rsidRPr="00C82E7E">
              <w:rPr>
                <w:rFonts w:eastAsia="Arial" w:cs="Arial"/>
                <w:spacing w:val="5"/>
                <w:sz w:val="20"/>
                <w:szCs w:val="20"/>
              </w:rPr>
              <w:t xml:space="preserve"> </w:t>
            </w:r>
            <w:r w:rsidRPr="00C82E7E">
              <w:rPr>
                <w:rFonts w:eastAsia="Arial" w:cs="Arial"/>
                <w:sz w:val="20"/>
                <w:szCs w:val="20"/>
              </w:rPr>
              <w:t>two</w:t>
            </w:r>
            <w:r w:rsidRPr="00C82E7E">
              <w:rPr>
                <w:rFonts w:eastAsia="Arial" w:cs="Arial"/>
                <w:spacing w:val="5"/>
                <w:sz w:val="20"/>
                <w:szCs w:val="20"/>
              </w:rPr>
              <w:t xml:space="preserve"> </w:t>
            </w:r>
            <w:r w:rsidRPr="00C82E7E">
              <w:rPr>
                <w:rFonts w:eastAsia="Arial" w:cs="Arial"/>
                <w:sz w:val="20"/>
                <w:szCs w:val="20"/>
              </w:rPr>
              <w:t>years</w:t>
            </w:r>
            <w:r w:rsidRPr="00C82E7E">
              <w:rPr>
                <w:rFonts w:eastAsia="Arial" w:cs="Arial"/>
                <w:w w:val="97"/>
                <w:sz w:val="20"/>
                <w:szCs w:val="20"/>
              </w:rPr>
              <w:t xml:space="preserve"> </w:t>
            </w:r>
            <w:r w:rsidRPr="00C82E7E">
              <w:rPr>
                <w:rFonts w:eastAsia="Arial" w:cs="Arial"/>
                <w:sz w:val="20"/>
                <w:szCs w:val="20"/>
              </w:rPr>
              <w:t>as</w:t>
            </w:r>
            <w:r w:rsidRPr="00C82E7E">
              <w:rPr>
                <w:rFonts w:eastAsia="Arial" w:cs="Arial"/>
                <w:spacing w:val="39"/>
                <w:sz w:val="20"/>
                <w:szCs w:val="20"/>
              </w:rPr>
              <w:t xml:space="preserve"> </w:t>
            </w:r>
            <w:r w:rsidRPr="00C82E7E">
              <w:rPr>
                <w:rFonts w:eastAsia="Arial" w:cs="Arial"/>
                <w:sz w:val="20"/>
                <w:szCs w:val="20"/>
              </w:rPr>
              <w:t>from</w:t>
            </w:r>
            <w:r w:rsidRPr="00C82E7E">
              <w:rPr>
                <w:rFonts w:eastAsia="Arial" w:cs="Arial"/>
                <w:spacing w:val="46"/>
                <w:sz w:val="20"/>
                <w:szCs w:val="20"/>
              </w:rPr>
              <w:t xml:space="preserve"> </w:t>
            </w:r>
            <w:r w:rsidRPr="00C82E7E">
              <w:rPr>
                <w:rFonts w:eastAsia="Arial" w:cs="Arial"/>
                <w:sz w:val="20"/>
                <w:szCs w:val="20"/>
              </w:rPr>
              <w:t>the</w:t>
            </w:r>
            <w:r w:rsidRPr="00C82E7E">
              <w:rPr>
                <w:rFonts w:eastAsia="Arial" w:cs="Arial"/>
                <w:spacing w:val="43"/>
                <w:sz w:val="20"/>
                <w:szCs w:val="20"/>
              </w:rPr>
              <w:t xml:space="preserve"> </w:t>
            </w:r>
            <w:r w:rsidRPr="00C82E7E">
              <w:rPr>
                <w:rFonts w:eastAsia="Arial" w:cs="Arial"/>
                <w:sz w:val="20"/>
                <w:szCs w:val="20"/>
              </w:rPr>
              <w:t>date</w:t>
            </w:r>
            <w:r w:rsidRPr="00C82E7E">
              <w:rPr>
                <w:rFonts w:eastAsia="Arial" w:cs="Arial"/>
                <w:spacing w:val="35"/>
                <w:sz w:val="20"/>
                <w:szCs w:val="20"/>
              </w:rPr>
              <w:t xml:space="preserve"> </w:t>
            </w:r>
            <w:r w:rsidRPr="00C82E7E">
              <w:rPr>
                <w:rFonts w:eastAsia="Arial" w:cs="Arial"/>
                <w:sz w:val="20"/>
                <w:szCs w:val="20"/>
              </w:rPr>
              <w:t xml:space="preserve">the </w:t>
            </w:r>
            <w:r w:rsidRPr="00C82E7E">
              <w:rPr>
                <w:rFonts w:eastAsia="Arial" w:cs="Arial"/>
                <w:spacing w:val="43"/>
                <w:sz w:val="20"/>
                <w:szCs w:val="20"/>
              </w:rPr>
              <w:t xml:space="preserve"> </w:t>
            </w:r>
            <w:r w:rsidRPr="00C82E7E">
              <w:rPr>
                <w:rFonts w:eastAsia="Arial" w:cs="Arial"/>
                <w:sz w:val="20"/>
                <w:szCs w:val="20"/>
              </w:rPr>
              <w:t xml:space="preserve">Royal </w:t>
            </w:r>
            <w:r w:rsidRPr="00C82E7E">
              <w:rPr>
                <w:rFonts w:eastAsia="Arial" w:cs="Arial"/>
                <w:spacing w:val="44"/>
                <w:sz w:val="20"/>
                <w:szCs w:val="20"/>
              </w:rPr>
              <w:t xml:space="preserve"> </w:t>
            </w:r>
            <w:r w:rsidRPr="00C82E7E">
              <w:rPr>
                <w:rFonts w:eastAsia="Arial" w:cs="Arial"/>
                <w:sz w:val="20"/>
                <w:szCs w:val="20"/>
              </w:rPr>
              <w:t xml:space="preserve">Decree </w:t>
            </w:r>
            <w:r w:rsidRPr="00C82E7E">
              <w:rPr>
                <w:rFonts w:eastAsia="Arial" w:cs="Arial"/>
                <w:spacing w:val="39"/>
                <w:sz w:val="20"/>
                <w:szCs w:val="20"/>
              </w:rPr>
              <w:t xml:space="preserve"> </w:t>
            </w:r>
            <w:r w:rsidRPr="00C82E7E">
              <w:rPr>
                <w:rFonts w:eastAsia="Arial" w:cs="Arial"/>
                <w:sz w:val="20"/>
                <w:szCs w:val="20"/>
              </w:rPr>
              <w:t xml:space="preserve">comes </w:t>
            </w:r>
            <w:r w:rsidRPr="00C82E7E">
              <w:rPr>
                <w:rFonts w:eastAsia="Arial" w:cs="Arial"/>
                <w:spacing w:val="49"/>
                <w:sz w:val="20"/>
                <w:szCs w:val="20"/>
              </w:rPr>
              <w:t xml:space="preserve"> </w:t>
            </w:r>
            <w:r w:rsidRPr="00C82E7E">
              <w:rPr>
                <w:rFonts w:eastAsia="Arial" w:cs="Arial"/>
                <w:sz w:val="20"/>
                <w:szCs w:val="20"/>
              </w:rPr>
              <w:t xml:space="preserve">into </w:t>
            </w:r>
            <w:r w:rsidRPr="00C82E7E">
              <w:rPr>
                <w:rFonts w:eastAsia="Arial" w:cs="Arial"/>
                <w:spacing w:val="30"/>
                <w:sz w:val="20"/>
                <w:szCs w:val="20"/>
              </w:rPr>
              <w:t xml:space="preserve"> </w:t>
            </w:r>
            <w:r w:rsidRPr="00C82E7E">
              <w:rPr>
                <w:rFonts w:eastAsia="Arial" w:cs="Arial"/>
                <w:sz w:val="20"/>
                <w:szCs w:val="20"/>
              </w:rPr>
              <w:t xml:space="preserve">force, </w:t>
            </w:r>
            <w:r w:rsidRPr="00C82E7E">
              <w:rPr>
                <w:rFonts w:eastAsia="Arial" w:cs="Arial"/>
                <w:spacing w:val="41"/>
                <w:sz w:val="20"/>
                <w:szCs w:val="20"/>
              </w:rPr>
              <w:t xml:space="preserve"> </w:t>
            </w:r>
            <w:r w:rsidRPr="00C82E7E">
              <w:rPr>
                <w:rFonts w:eastAsia="Arial" w:cs="Arial"/>
                <w:sz w:val="20"/>
                <w:szCs w:val="20"/>
              </w:rPr>
              <w:t>translate</w:t>
            </w:r>
            <w:r w:rsidRPr="00C82E7E">
              <w:rPr>
                <w:rFonts w:eastAsia="Arial" w:cs="Arial"/>
                <w:w w:val="102"/>
                <w:sz w:val="20"/>
                <w:szCs w:val="20"/>
              </w:rPr>
              <w:t xml:space="preserve"> </w:t>
            </w:r>
            <w:r w:rsidRPr="00C82E7E">
              <w:rPr>
                <w:rFonts w:eastAsia="Arial" w:cs="Arial"/>
                <w:sz w:val="20"/>
                <w:szCs w:val="20"/>
              </w:rPr>
              <w:t>the</w:t>
            </w:r>
            <w:r w:rsidRPr="00C82E7E">
              <w:rPr>
                <w:rFonts w:eastAsia="Arial" w:cs="Arial"/>
                <w:spacing w:val="23"/>
                <w:sz w:val="20"/>
                <w:szCs w:val="20"/>
              </w:rPr>
              <w:t xml:space="preserve"> </w:t>
            </w:r>
            <w:r w:rsidRPr="00C82E7E">
              <w:rPr>
                <w:rFonts w:eastAsia="Arial" w:cs="Arial"/>
                <w:sz w:val="20"/>
                <w:szCs w:val="20"/>
              </w:rPr>
              <w:t>new</w:t>
            </w:r>
            <w:r w:rsidRPr="00C82E7E">
              <w:rPr>
                <w:rFonts w:eastAsia="Arial" w:cs="Arial"/>
                <w:spacing w:val="23"/>
                <w:sz w:val="20"/>
                <w:szCs w:val="20"/>
              </w:rPr>
              <w:t xml:space="preserve"> </w:t>
            </w:r>
            <w:r w:rsidRPr="00C82E7E">
              <w:rPr>
                <w:rFonts w:eastAsia="Arial" w:cs="Arial"/>
                <w:sz w:val="20"/>
                <w:szCs w:val="20"/>
              </w:rPr>
              <w:t>laws</w:t>
            </w:r>
            <w:r w:rsidRPr="00C82E7E">
              <w:rPr>
                <w:rFonts w:eastAsia="Arial" w:cs="Arial"/>
                <w:spacing w:val="19"/>
                <w:sz w:val="20"/>
                <w:szCs w:val="20"/>
              </w:rPr>
              <w:t xml:space="preserve"> </w:t>
            </w:r>
            <w:r w:rsidRPr="00C82E7E">
              <w:rPr>
                <w:rFonts w:eastAsia="Arial" w:cs="Arial"/>
                <w:sz w:val="20"/>
                <w:szCs w:val="20"/>
              </w:rPr>
              <w:t>and</w:t>
            </w:r>
            <w:r w:rsidRPr="00C82E7E">
              <w:rPr>
                <w:rFonts w:eastAsia="Arial" w:cs="Arial"/>
                <w:spacing w:val="15"/>
                <w:sz w:val="20"/>
                <w:szCs w:val="20"/>
              </w:rPr>
              <w:t xml:space="preserve"> </w:t>
            </w:r>
            <w:r w:rsidRPr="00C82E7E">
              <w:rPr>
                <w:rFonts w:eastAsia="Arial" w:cs="Arial"/>
                <w:sz w:val="20"/>
                <w:szCs w:val="20"/>
              </w:rPr>
              <w:t>regulations</w:t>
            </w:r>
            <w:r w:rsidRPr="00C82E7E">
              <w:rPr>
                <w:rFonts w:eastAsia="Arial" w:cs="Arial"/>
                <w:spacing w:val="31"/>
                <w:sz w:val="20"/>
                <w:szCs w:val="20"/>
              </w:rPr>
              <w:t xml:space="preserve"> </w:t>
            </w:r>
            <w:r w:rsidRPr="00C82E7E">
              <w:rPr>
                <w:rFonts w:eastAsia="Arial" w:cs="Arial"/>
                <w:sz w:val="20"/>
                <w:szCs w:val="20"/>
              </w:rPr>
              <w:t xml:space="preserve">in  the </w:t>
            </w:r>
            <w:r w:rsidRPr="00C82E7E">
              <w:rPr>
                <w:rFonts w:eastAsia="Arial" w:cs="Arial"/>
                <w:spacing w:val="9"/>
                <w:sz w:val="20"/>
                <w:szCs w:val="20"/>
              </w:rPr>
              <w:t xml:space="preserve"> </w:t>
            </w:r>
            <w:r w:rsidRPr="00C82E7E">
              <w:rPr>
                <w:rFonts w:eastAsia="Arial" w:cs="Arial"/>
                <w:sz w:val="20"/>
                <w:szCs w:val="20"/>
              </w:rPr>
              <w:t xml:space="preserve">working </w:t>
            </w:r>
            <w:r w:rsidRPr="00C82E7E">
              <w:rPr>
                <w:rFonts w:eastAsia="Arial" w:cs="Arial"/>
                <w:spacing w:val="29"/>
                <w:sz w:val="20"/>
                <w:szCs w:val="20"/>
              </w:rPr>
              <w:t xml:space="preserve"> </w:t>
            </w:r>
            <w:r w:rsidRPr="00C82E7E">
              <w:rPr>
                <w:rFonts w:eastAsia="Arial" w:cs="Arial"/>
                <w:sz w:val="20"/>
                <w:szCs w:val="20"/>
              </w:rPr>
              <w:t xml:space="preserve">language </w:t>
            </w:r>
            <w:r w:rsidRPr="00C82E7E">
              <w:rPr>
                <w:rFonts w:eastAsia="Arial" w:cs="Arial"/>
                <w:spacing w:val="24"/>
                <w:sz w:val="20"/>
                <w:szCs w:val="20"/>
              </w:rPr>
              <w:t xml:space="preserve"> </w:t>
            </w:r>
            <w:r w:rsidRPr="00C82E7E">
              <w:rPr>
                <w:rFonts w:eastAsia="Arial" w:cs="Arial"/>
                <w:sz w:val="20"/>
                <w:szCs w:val="20"/>
              </w:rPr>
              <w:t xml:space="preserve">of </w:t>
            </w:r>
            <w:r w:rsidRPr="00C82E7E">
              <w:rPr>
                <w:rFonts w:eastAsia="Arial" w:cs="Arial"/>
                <w:spacing w:val="13"/>
                <w:sz w:val="20"/>
                <w:szCs w:val="20"/>
              </w:rPr>
              <w:t xml:space="preserve"> </w:t>
            </w:r>
            <w:r w:rsidRPr="00C82E7E">
              <w:rPr>
                <w:rFonts w:eastAsia="Arial" w:cs="Arial"/>
                <w:sz w:val="20"/>
                <w:szCs w:val="20"/>
              </w:rPr>
              <w:t>ASEAN</w:t>
            </w:r>
            <w:r w:rsidRPr="00C82E7E">
              <w:rPr>
                <w:rFonts w:eastAsia="Arial" w:cs="Arial"/>
                <w:w w:val="87"/>
                <w:sz w:val="20"/>
                <w:szCs w:val="20"/>
              </w:rPr>
              <w:t xml:space="preserve"> </w:t>
            </w:r>
            <w:r w:rsidRPr="00C82E7E">
              <w:rPr>
                <w:rFonts w:eastAsia="Arial" w:cs="Arial"/>
                <w:sz w:val="20"/>
                <w:szCs w:val="20"/>
              </w:rPr>
              <w:t>and</w:t>
            </w:r>
            <w:r w:rsidRPr="00C82E7E">
              <w:rPr>
                <w:rFonts w:eastAsia="Arial" w:cs="Arial"/>
                <w:spacing w:val="7"/>
                <w:sz w:val="20"/>
                <w:szCs w:val="20"/>
              </w:rPr>
              <w:t xml:space="preserve"> </w:t>
            </w:r>
            <w:r w:rsidRPr="00C82E7E">
              <w:rPr>
                <w:rFonts w:eastAsia="Arial" w:cs="Arial"/>
                <w:sz w:val="20"/>
                <w:szCs w:val="20"/>
              </w:rPr>
              <w:t>publish</w:t>
            </w:r>
            <w:r w:rsidRPr="00C82E7E">
              <w:rPr>
                <w:rFonts w:eastAsia="Arial" w:cs="Arial"/>
                <w:spacing w:val="1"/>
                <w:sz w:val="20"/>
                <w:szCs w:val="20"/>
              </w:rPr>
              <w:t xml:space="preserve"> </w:t>
            </w:r>
            <w:r w:rsidRPr="00C82E7E">
              <w:rPr>
                <w:rFonts w:eastAsia="Arial" w:cs="Arial"/>
                <w:sz w:val="20"/>
                <w:szCs w:val="20"/>
              </w:rPr>
              <w:t>them</w:t>
            </w:r>
            <w:r w:rsidRPr="00C82E7E">
              <w:rPr>
                <w:rFonts w:eastAsia="Arial" w:cs="Arial"/>
                <w:spacing w:val="7"/>
                <w:sz w:val="20"/>
                <w:szCs w:val="20"/>
              </w:rPr>
              <w:t xml:space="preserve"> </w:t>
            </w:r>
            <w:r w:rsidRPr="00C82E7E">
              <w:rPr>
                <w:rFonts w:eastAsia="Arial" w:cs="Arial"/>
                <w:sz w:val="20"/>
                <w:szCs w:val="20"/>
              </w:rPr>
              <w:t>via</w:t>
            </w:r>
            <w:r w:rsidRPr="00C82E7E">
              <w:rPr>
                <w:rFonts w:eastAsia="Arial" w:cs="Arial"/>
                <w:spacing w:val="18"/>
                <w:sz w:val="20"/>
                <w:szCs w:val="20"/>
              </w:rPr>
              <w:t xml:space="preserve"> </w:t>
            </w:r>
            <w:r w:rsidRPr="00C82E7E">
              <w:rPr>
                <w:rFonts w:eastAsia="Arial" w:cs="Arial"/>
                <w:sz w:val="20"/>
                <w:szCs w:val="20"/>
              </w:rPr>
              <w:t>information</w:t>
            </w:r>
            <w:r w:rsidRPr="00C82E7E">
              <w:rPr>
                <w:rFonts w:eastAsia="Arial" w:cs="Arial"/>
                <w:spacing w:val="14"/>
                <w:sz w:val="20"/>
                <w:szCs w:val="20"/>
              </w:rPr>
              <w:t xml:space="preserve"> </w:t>
            </w:r>
            <w:r w:rsidRPr="00C82E7E">
              <w:rPr>
                <w:rFonts w:eastAsia="Arial" w:cs="Arial"/>
                <w:sz w:val="20"/>
                <w:szCs w:val="20"/>
              </w:rPr>
              <w:t>technology</w:t>
            </w:r>
            <w:r w:rsidRPr="00C82E7E">
              <w:rPr>
                <w:rFonts w:eastAsia="Arial" w:cs="Arial"/>
                <w:spacing w:val="21"/>
                <w:sz w:val="20"/>
                <w:szCs w:val="20"/>
              </w:rPr>
              <w:t xml:space="preserve"> </w:t>
            </w:r>
            <w:r w:rsidRPr="00C82E7E">
              <w:rPr>
                <w:rFonts w:eastAsia="Arial" w:cs="Arial"/>
                <w:sz w:val="20"/>
                <w:szCs w:val="20"/>
              </w:rPr>
              <w:t>system.</w:t>
            </w:r>
            <w:r w:rsidRPr="00C82E7E">
              <w:rPr>
                <w:rFonts w:eastAsia="Arial" w:cs="Arial"/>
                <w:spacing w:val="11"/>
                <w:sz w:val="20"/>
                <w:szCs w:val="20"/>
              </w:rPr>
              <w:t xml:space="preserve"> </w:t>
            </w:r>
            <w:r w:rsidRPr="00C82E7E">
              <w:rPr>
                <w:rFonts w:eastAsia="Arial" w:cs="Arial"/>
                <w:sz w:val="20"/>
                <w:szCs w:val="20"/>
              </w:rPr>
              <w:t>The</w:t>
            </w:r>
            <w:r w:rsidRPr="00C82E7E">
              <w:rPr>
                <w:rFonts w:eastAsia="Arial" w:cs="Arial"/>
                <w:spacing w:val="-1"/>
                <w:sz w:val="20"/>
                <w:szCs w:val="20"/>
              </w:rPr>
              <w:t xml:space="preserve"> </w:t>
            </w:r>
            <w:r w:rsidRPr="00C82E7E">
              <w:rPr>
                <w:rFonts w:eastAsia="Arial" w:cs="Arial"/>
                <w:sz w:val="20"/>
                <w:szCs w:val="20"/>
              </w:rPr>
              <w:t>general</w:t>
            </w:r>
            <w:r w:rsidRPr="00C82E7E">
              <w:rPr>
                <w:rFonts w:eastAsia="Arial" w:cs="Arial"/>
                <w:spacing w:val="24"/>
                <w:sz w:val="20"/>
                <w:szCs w:val="20"/>
              </w:rPr>
              <w:t xml:space="preserve"> </w:t>
            </w:r>
            <w:r w:rsidRPr="00C82E7E">
              <w:rPr>
                <w:rFonts w:eastAsia="Arial" w:cs="Arial"/>
                <w:sz w:val="20"/>
                <w:szCs w:val="20"/>
              </w:rPr>
              <w:t>public</w:t>
            </w:r>
            <w:r w:rsidRPr="00C82E7E">
              <w:rPr>
                <w:rFonts w:eastAsia="Arial" w:cs="Arial"/>
                <w:w w:val="103"/>
                <w:sz w:val="20"/>
                <w:szCs w:val="20"/>
              </w:rPr>
              <w:t xml:space="preserve"> </w:t>
            </w:r>
            <w:r w:rsidRPr="00C82E7E">
              <w:rPr>
                <w:rFonts w:eastAsia="Arial" w:cs="Arial"/>
                <w:sz w:val="20"/>
                <w:szCs w:val="20"/>
              </w:rPr>
              <w:t>will</w:t>
            </w:r>
            <w:r w:rsidRPr="00C82E7E">
              <w:rPr>
                <w:rFonts w:eastAsia="Arial" w:cs="Arial"/>
                <w:spacing w:val="7"/>
                <w:sz w:val="20"/>
                <w:szCs w:val="20"/>
              </w:rPr>
              <w:t xml:space="preserve"> </w:t>
            </w:r>
            <w:r w:rsidRPr="00C82E7E">
              <w:rPr>
                <w:rFonts w:eastAsia="Arial" w:cs="Arial"/>
                <w:sz w:val="20"/>
                <w:szCs w:val="20"/>
              </w:rPr>
              <w:t>thus</w:t>
            </w:r>
            <w:r w:rsidRPr="00C82E7E">
              <w:rPr>
                <w:rFonts w:eastAsia="Arial" w:cs="Arial"/>
                <w:spacing w:val="11"/>
                <w:sz w:val="20"/>
                <w:szCs w:val="20"/>
              </w:rPr>
              <w:t xml:space="preserve"> </w:t>
            </w:r>
            <w:r w:rsidRPr="00C82E7E">
              <w:rPr>
                <w:rFonts w:eastAsia="Arial" w:cs="Arial"/>
                <w:sz w:val="20"/>
                <w:szCs w:val="20"/>
              </w:rPr>
              <w:t>gain</w:t>
            </w:r>
            <w:r w:rsidRPr="00C82E7E">
              <w:rPr>
                <w:rFonts w:eastAsia="Arial" w:cs="Arial"/>
                <w:spacing w:val="-1"/>
                <w:sz w:val="20"/>
                <w:szCs w:val="20"/>
              </w:rPr>
              <w:t xml:space="preserve"> </w:t>
            </w:r>
            <w:r w:rsidRPr="00C82E7E">
              <w:rPr>
                <w:rFonts w:eastAsia="Arial" w:cs="Arial"/>
                <w:sz w:val="20"/>
                <w:szCs w:val="20"/>
              </w:rPr>
              <w:t>free</w:t>
            </w:r>
            <w:r w:rsidRPr="00C82E7E">
              <w:rPr>
                <w:rFonts w:eastAsia="Arial" w:cs="Arial"/>
                <w:spacing w:val="17"/>
                <w:sz w:val="20"/>
                <w:szCs w:val="20"/>
              </w:rPr>
              <w:t xml:space="preserve"> </w:t>
            </w:r>
            <w:r w:rsidRPr="00C82E7E">
              <w:rPr>
                <w:rFonts w:eastAsia="Arial" w:cs="Arial"/>
                <w:sz w:val="20"/>
                <w:szCs w:val="20"/>
              </w:rPr>
              <w:t>access</w:t>
            </w:r>
            <w:r w:rsidRPr="00C82E7E">
              <w:rPr>
                <w:rFonts w:eastAsia="Arial" w:cs="Arial"/>
                <w:spacing w:val="11"/>
                <w:sz w:val="20"/>
                <w:szCs w:val="20"/>
              </w:rPr>
              <w:t xml:space="preserve"> </w:t>
            </w:r>
            <w:r w:rsidRPr="00C82E7E">
              <w:rPr>
                <w:rFonts w:eastAsia="Arial" w:cs="Arial"/>
                <w:sz w:val="20"/>
                <w:szCs w:val="20"/>
              </w:rPr>
              <w:t>to</w:t>
            </w:r>
            <w:r w:rsidRPr="00C82E7E">
              <w:rPr>
                <w:rFonts w:eastAsia="Arial" w:cs="Arial"/>
                <w:spacing w:val="5"/>
                <w:sz w:val="20"/>
                <w:szCs w:val="20"/>
              </w:rPr>
              <w:t xml:space="preserve"> </w:t>
            </w:r>
            <w:r w:rsidRPr="00C82E7E">
              <w:rPr>
                <w:rFonts w:eastAsia="Arial" w:cs="Arial"/>
                <w:sz w:val="20"/>
                <w:szCs w:val="20"/>
              </w:rPr>
              <w:t>this</w:t>
            </w:r>
            <w:r w:rsidRPr="00C82E7E">
              <w:rPr>
                <w:rFonts w:eastAsia="Arial" w:cs="Arial"/>
                <w:spacing w:val="14"/>
                <w:sz w:val="20"/>
                <w:szCs w:val="20"/>
              </w:rPr>
              <w:t xml:space="preserve"> </w:t>
            </w:r>
            <w:r w:rsidRPr="00C82E7E">
              <w:rPr>
                <w:rFonts w:eastAsia="Arial" w:cs="Arial"/>
                <w:sz w:val="20"/>
                <w:szCs w:val="20"/>
              </w:rPr>
              <w:t>information.</w:t>
            </w:r>
          </w:p>
          <w:p w:rsidR="004063A0" w:rsidRPr="00C82E7E" w:rsidRDefault="004063A0" w:rsidP="00C82E7E">
            <w:pPr>
              <w:rPr>
                <w:rFonts w:asciiTheme="minorHAnsi" w:hAnsiTheme="minorHAnsi"/>
                <w:sz w:val="20"/>
              </w:rPr>
            </w:pPr>
          </w:p>
        </w:tc>
        <w:tc>
          <w:tcPr>
            <w:tcW w:w="5670" w:type="dxa"/>
          </w:tcPr>
          <w:p w:rsidR="004063A0" w:rsidRDefault="004063A0" w:rsidP="0032471E">
            <w:pPr>
              <w:pStyle w:val="TableParagraph"/>
              <w:ind w:right="94"/>
              <w:rPr>
                <w:rFonts w:eastAsia="Arial" w:cs="Arial"/>
                <w:sz w:val="20"/>
                <w:szCs w:val="20"/>
              </w:rPr>
            </w:pPr>
          </w:p>
          <w:p w:rsidR="004063A0" w:rsidRDefault="004063A0" w:rsidP="0032471E">
            <w:pPr>
              <w:pStyle w:val="TableParagraph"/>
              <w:ind w:right="94"/>
              <w:rPr>
                <w:rFonts w:eastAsia="Arial" w:cs="Arial"/>
                <w:sz w:val="20"/>
                <w:szCs w:val="20"/>
                <w:lang w:val="en-AU"/>
              </w:rPr>
            </w:pPr>
          </w:p>
          <w:p w:rsidR="004063A0" w:rsidRPr="0032471E" w:rsidRDefault="004063A0" w:rsidP="0032471E">
            <w:pPr>
              <w:pStyle w:val="TableParagraph"/>
              <w:ind w:right="94"/>
              <w:rPr>
                <w:rFonts w:eastAsia="Arial" w:cs="Arial"/>
                <w:sz w:val="20"/>
                <w:szCs w:val="20"/>
              </w:rPr>
            </w:pPr>
            <w:r w:rsidRPr="0032471E">
              <w:rPr>
                <w:rFonts w:eastAsia="Arial" w:cs="Arial"/>
                <w:sz w:val="20"/>
                <w:szCs w:val="20"/>
              </w:rPr>
              <w:t>The Law Reform Commission shall prepare an annual report on the execution of the Royal Decree on the Revision of Law, B.E. 2558 (2015) to the Council of Ministers and the Parliament for information. If any responsible Minister fails to comply with this Royal Decree, it shall be recorded in such annual report.</w:t>
            </w:r>
          </w:p>
        </w:tc>
      </w:tr>
      <w:tr w:rsidR="004063A0">
        <w:tc>
          <w:tcPr>
            <w:tcW w:w="3524" w:type="dxa"/>
          </w:tcPr>
          <w:p w:rsidR="004063A0" w:rsidRDefault="004063A0">
            <w:pPr>
              <w:rPr>
                <w:rFonts w:asciiTheme="minorHAnsi" w:hAnsiTheme="minorHAnsi" w:cstheme="minorBidi"/>
                <w:b/>
                <w:bCs/>
                <w:i/>
                <w:sz w:val="20"/>
                <w:szCs w:val="25"/>
                <w:lang w:val="en-US" w:bidi="th-TH"/>
              </w:rPr>
            </w:pPr>
            <w:r w:rsidRPr="00952D63">
              <w:rPr>
                <w:rFonts w:asciiTheme="minorHAnsi" w:hAnsiTheme="minorHAnsi" w:cstheme="minorBidi"/>
                <w:b/>
                <w:bCs/>
                <w:i/>
                <w:sz w:val="20"/>
                <w:szCs w:val="25"/>
                <w:lang w:val="en-US" w:bidi="th-TH"/>
              </w:rPr>
              <w:t>Identification and Review of Proposed Regulations</w:t>
            </w:r>
          </w:p>
          <w:p w:rsidR="004063A0" w:rsidRDefault="004063A0">
            <w:pPr>
              <w:rPr>
                <w:rFonts w:asciiTheme="minorHAnsi" w:hAnsiTheme="minorHAnsi" w:cstheme="minorBidi"/>
                <w:b/>
                <w:bCs/>
                <w:i/>
                <w:sz w:val="20"/>
                <w:szCs w:val="25"/>
                <w:lang w:val="en-US" w:bidi="th-TH"/>
              </w:rPr>
            </w:pPr>
          </w:p>
          <w:p w:rsidR="004063A0" w:rsidRDefault="004063A0">
            <w:pPr>
              <w:rPr>
                <w:rFonts w:asciiTheme="minorHAnsi" w:hAnsiTheme="minorHAnsi" w:cstheme="minorBidi"/>
                <w:i/>
                <w:color w:val="808080" w:themeColor="background1" w:themeShade="80"/>
                <w:sz w:val="20"/>
                <w:szCs w:val="25"/>
                <w:lang w:val="en-US" w:bidi="th-TH"/>
              </w:rPr>
            </w:pPr>
            <w:r w:rsidRPr="000C3449">
              <w:rPr>
                <w:rFonts w:asciiTheme="minorHAnsi" w:hAnsiTheme="minorHAnsi" w:cstheme="minorBidi"/>
                <w:i/>
                <w:color w:val="808080" w:themeColor="background1" w:themeShade="80"/>
                <w:sz w:val="20"/>
                <w:szCs w:val="25"/>
                <w:lang w:val="en-US" w:bidi="th-TH"/>
              </w:rPr>
              <w:t>State Enterprise Policy Office</w:t>
            </w:r>
            <w:r>
              <w:rPr>
                <w:rFonts w:asciiTheme="minorHAnsi" w:hAnsiTheme="minorHAnsi" w:cstheme="minorBidi"/>
                <w:i/>
                <w:color w:val="808080" w:themeColor="background1" w:themeShade="80"/>
                <w:sz w:val="20"/>
                <w:szCs w:val="25"/>
                <w:lang w:val="en-US" w:bidi="th-TH"/>
              </w:rPr>
              <w:t>,</w:t>
            </w:r>
          </w:p>
          <w:p w:rsidR="004063A0" w:rsidRPr="000C3449" w:rsidRDefault="004063A0">
            <w:pPr>
              <w:rPr>
                <w:rFonts w:asciiTheme="minorHAnsi" w:hAnsiTheme="minorHAnsi" w:cstheme="minorBidi"/>
                <w:i/>
                <w:color w:val="808080" w:themeColor="background1" w:themeShade="80"/>
                <w:sz w:val="20"/>
                <w:szCs w:val="25"/>
                <w:lang w:bidi="th-TH"/>
              </w:rPr>
            </w:pPr>
            <w:r>
              <w:rPr>
                <w:rFonts w:asciiTheme="minorHAnsi" w:hAnsiTheme="minorHAnsi" w:cstheme="minorBidi"/>
                <w:i/>
                <w:color w:val="808080" w:themeColor="background1" w:themeShade="80"/>
                <w:sz w:val="20"/>
                <w:szCs w:val="25"/>
                <w:lang w:val="en-US" w:bidi="th-TH"/>
              </w:rPr>
              <w:t>Ministry of Finance</w:t>
            </w:r>
          </w:p>
        </w:tc>
        <w:tc>
          <w:tcPr>
            <w:tcW w:w="5387" w:type="dxa"/>
          </w:tcPr>
          <w:p w:rsidR="004063A0" w:rsidRDefault="004063A0" w:rsidP="00952D63">
            <w:pPr>
              <w:contextualSpacing/>
              <w:rPr>
                <w:rFonts w:asciiTheme="minorHAnsi" w:eastAsia="Times New Roman" w:hAnsiTheme="minorHAnsi" w:cs="TH SarabunPSK"/>
                <w:bCs/>
                <w:iCs/>
                <w:sz w:val="20"/>
                <w:lang w:val="en-US" w:eastAsia="en-AU" w:bidi="th-TH"/>
              </w:rPr>
            </w:pPr>
            <w:bookmarkStart w:id="31" w:name="Cell19"/>
            <w:bookmarkEnd w:id="31"/>
          </w:p>
          <w:p w:rsidR="004063A0" w:rsidRDefault="004063A0" w:rsidP="00952D63">
            <w:pPr>
              <w:contextualSpacing/>
              <w:rPr>
                <w:rFonts w:asciiTheme="minorHAnsi" w:eastAsia="Times New Roman" w:hAnsiTheme="minorHAnsi" w:cs="TH SarabunPSK"/>
                <w:bCs/>
                <w:iCs/>
                <w:sz w:val="20"/>
                <w:lang w:val="en-US" w:eastAsia="en-AU" w:bidi="th-TH"/>
              </w:rPr>
            </w:pPr>
          </w:p>
          <w:p w:rsidR="004063A0" w:rsidRDefault="004063A0" w:rsidP="00952D63">
            <w:pPr>
              <w:contextualSpacing/>
              <w:rPr>
                <w:rFonts w:asciiTheme="minorHAnsi" w:eastAsia="Times New Roman" w:hAnsiTheme="minorHAnsi" w:cs="TH SarabunPSK"/>
                <w:bCs/>
                <w:iCs/>
                <w:sz w:val="20"/>
                <w:lang w:val="en-US" w:eastAsia="en-AU" w:bidi="th-TH"/>
              </w:rPr>
            </w:pPr>
          </w:p>
          <w:p w:rsidR="004063A0" w:rsidRDefault="004063A0" w:rsidP="00952D63">
            <w:pPr>
              <w:contextualSpacing/>
              <w:rPr>
                <w:rFonts w:asciiTheme="minorHAnsi" w:eastAsia="Times New Roman" w:hAnsiTheme="minorHAnsi" w:cs="TH SarabunPSK"/>
                <w:bCs/>
                <w:iCs/>
                <w:sz w:val="20"/>
                <w:lang w:eastAsia="en-AU" w:bidi="th-TH"/>
              </w:rPr>
            </w:pPr>
            <w:r>
              <w:rPr>
                <w:rFonts w:asciiTheme="minorHAnsi" w:eastAsia="Times New Roman" w:hAnsiTheme="minorHAnsi" w:cs="TH SarabunPSK"/>
                <w:bCs/>
                <w:iCs/>
                <w:sz w:val="20"/>
                <w:lang w:val="en-US" w:eastAsia="en-AU" w:bidi="th-TH"/>
              </w:rPr>
              <w:lastRenderedPageBreak/>
              <w:t xml:space="preserve">- </w:t>
            </w:r>
            <w:r w:rsidRPr="00952D63">
              <w:rPr>
                <w:rFonts w:asciiTheme="minorHAnsi" w:eastAsia="Times New Roman" w:hAnsiTheme="minorHAnsi" w:cs="TH SarabunPSK"/>
                <w:bCs/>
                <w:iCs/>
                <w:sz w:val="20"/>
                <w:lang w:val="en-US" w:eastAsia="en-AU" w:bidi="th-TH"/>
              </w:rPr>
              <w:t>O</w:t>
            </w:r>
            <w:r w:rsidRPr="00952D63">
              <w:rPr>
                <w:rFonts w:asciiTheme="minorHAnsi" w:eastAsia="Times New Roman" w:hAnsiTheme="minorHAnsi" w:cs="TH SarabunPSK"/>
                <w:bCs/>
                <w:iCs/>
                <w:sz w:val="20"/>
                <w:lang w:eastAsia="en-AU"/>
              </w:rPr>
              <w:t>ne of the key policy of the</w:t>
            </w:r>
            <w:r w:rsidRPr="00952D63">
              <w:rPr>
                <w:rFonts w:asciiTheme="minorHAnsi" w:eastAsia="Times New Roman" w:hAnsiTheme="minorHAnsi" w:cs="TH SarabunPSK"/>
                <w:bCs/>
                <w:iCs/>
                <w:sz w:val="20"/>
                <w:cs/>
                <w:lang w:eastAsia="en-AU" w:bidi="th-TH"/>
              </w:rPr>
              <w:t xml:space="preserve"> </w:t>
            </w:r>
            <w:r w:rsidRPr="00952D63">
              <w:rPr>
                <w:rFonts w:asciiTheme="minorHAnsi" w:eastAsia="Times New Roman" w:hAnsiTheme="minorHAnsi" w:cs="TH SarabunPSK"/>
                <w:bCs/>
                <w:iCs/>
                <w:sz w:val="20"/>
                <w:lang w:val="en-US" w:eastAsia="en-AU" w:bidi="th-TH"/>
              </w:rPr>
              <w:t>current</w:t>
            </w:r>
            <w:r w:rsidRPr="00952D63">
              <w:rPr>
                <w:rFonts w:asciiTheme="minorHAnsi" w:eastAsia="Times New Roman" w:hAnsiTheme="minorHAnsi" w:cs="TH SarabunPSK"/>
                <w:bCs/>
                <w:iCs/>
                <w:sz w:val="20"/>
                <w:lang w:eastAsia="en-AU"/>
              </w:rPr>
              <w:t xml:space="preserve"> government is to have </w:t>
            </w:r>
            <w:r w:rsidRPr="00952D63">
              <w:rPr>
                <w:rFonts w:asciiTheme="minorHAnsi" w:eastAsia="Times New Roman" w:hAnsiTheme="minorHAnsi" w:cs="TH SarabunPSK"/>
                <w:bCs/>
                <w:iCs/>
                <w:sz w:val="20"/>
                <w:lang w:eastAsia="en-AU"/>
              </w:rPr>
              <w:br/>
              <w:t xml:space="preserve">the State - </w:t>
            </w:r>
            <w:r w:rsidRPr="00952D63">
              <w:rPr>
                <w:rFonts w:asciiTheme="minorHAnsi" w:eastAsia="Times New Roman" w:hAnsiTheme="minorHAnsi" w:cs="TH SarabunPSK"/>
                <w:bCs/>
                <w:iCs/>
                <w:sz w:val="20"/>
                <w:lang w:eastAsia="en-AU" w:bidi="th-TH"/>
              </w:rPr>
              <w:t>O</w:t>
            </w:r>
            <w:r w:rsidRPr="00952D63">
              <w:rPr>
                <w:rFonts w:asciiTheme="minorHAnsi" w:eastAsia="Times New Roman" w:hAnsiTheme="minorHAnsi" w:cs="TH SarabunPSK"/>
                <w:bCs/>
                <w:iCs/>
                <w:sz w:val="20"/>
                <w:lang w:eastAsia="en-AU"/>
              </w:rPr>
              <w:t xml:space="preserve">wned Enterprises (SOEs) reformed, so that they can be used as an effective mechanism to promote sustainable economic and social development for Thailand. </w:t>
            </w:r>
          </w:p>
          <w:p w:rsidR="004063A0" w:rsidRDefault="004063A0" w:rsidP="00952D63">
            <w:pPr>
              <w:contextualSpacing/>
              <w:rPr>
                <w:rFonts w:asciiTheme="minorHAnsi" w:eastAsia="Times New Roman" w:hAnsiTheme="minorHAnsi" w:cs="TH SarabunPSK"/>
                <w:bCs/>
                <w:iCs/>
                <w:sz w:val="20"/>
                <w:lang w:eastAsia="en-AU" w:bidi="th-TH"/>
              </w:rPr>
            </w:pPr>
            <w:r>
              <w:rPr>
                <w:rFonts w:asciiTheme="minorHAnsi" w:eastAsia="Times New Roman" w:hAnsiTheme="minorHAnsi" w:cs="TH SarabunPSK" w:hint="cs"/>
                <w:bCs/>
                <w:iCs/>
                <w:sz w:val="20"/>
                <w:cs/>
                <w:lang w:eastAsia="en-AU" w:bidi="th-TH"/>
              </w:rPr>
              <w:t xml:space="preserve">- </w:t>
            </w:r>
            <w:r w:rsidRPr="00952D63">
              <w:rPr>
                <w:rFonts w:asciiTheme="minorHAnsi" w:eastAsia="Times New Roman" w:hAnsiTheme="minorHAnsi" w:cs="TH SarabunPSK"/>
                <w:bCs/>
                <w:iCs/>
                <w:sz w:val="20"/>
                <w:lang w:eastAsia="en-AU"/>
              </w:rPr>
              <w:t xml:space="preserve">The main objective of SOEs reforms is to increase efficiency and effectiveness, enhance transparency and accountability, and mitigate political abuses. </w:t>
            </w:r>
          </w:p>
          <w:p w:rsidR="004063A0" w:rsidRDefault="004063A0" w:rsidP="00952D63">
            <w:pPr>
              <w:contextualSpacing/>
              <w:rPr>
                <w:rFonts w:asciiTheme="minorHAnsi" w:eastAsia="Times New Roman" w:hAnsiTheme="minorHAnsi" w:cs="TH SarabunPSK"/>
                <w:bCs/>
                <w:iCs/>
                <w:sz w:val="20"/>
                <w:lang w:eastAsia="en-AU" w:bidi="th-TH"/>
              </w:rPr>
            </w:pPr>
            <w:r>
              <w:rPr>
                <w:rFonts w:asciiTheme="minorHAnsi" w:eastAsia="Times New Roman" w:hAnsiTheme="minorHAnsi" w:cs="TH SarabunPSK" w:hint="cs"/>
                <w:b/>
                <w:i/>
                <w:sz w:val="20"/>
                <w:cs/>
                <w:lang w:eastAsia="en-AU" w:bidi="th-TH"/>
              </w:rPr>
              <w:t xml:space="preserve">- </w:t>
            </w:r>
            <w:r w:rsidRPr="00952D63">
              <w:rPr>
                <w:rFonts w:asciiTheme="minorHAnsi" w:eastAsia="Times New Roman" w:hAnsiTheme="minorHAnsi" w:cs="TH SarabunPSK"/>
                <w:bCs/>
                <w:iCs/>
                <w:sz w:val="20"/>
                <w:lang w:eastAsia="en-AU"/>
              </w:rPr>
              <w:t>One of the main processes is to</w:t>
            </w:r>
            <w:r>
              <w:rPr>
                <w:rFonts w:asciiTheme="minorHAnsi" w:eastAsia="Times New Roman" w:hAnsiTheme="minorHAnsi" w:cs="TH SarabunPSK"/>
                <w:bCs/>
                <w:iCs/>
                <w:sz w:val="20"/>
                <w:lang w:eastAsia="en-AU"/>
              </w:rPr>
              <w:t xml:space="preserve"> set up the ownership structure</w:t>
            </w:r>
            <w:r>
              <w:rPr>
                <w:rFonts w:asciiTheme="minorHAnsi" w:eastAsia="Times New Roman" w:hAnsiTheme="minorHAnsi" w:cs="TH SarabunPSK" w:hint="cs"/>
                <w:bCs/>
                <w:iCs/>
                <w:sz w:val="20"/>
                <w:cs/>
                <w:lang w:eastAsia="en-AU" w:bidi="th-TH"/>
              </w:rPr>
              <w:t xml:space="preserve"> </w:t>
            </w:r>
            <w:r w:rsidRPr="00952D63">
              <w:rPr>
                <w:rFonts w:asciiTheme="minorHAnsi" w:eastAsia="Times New Roman" w:hAnsiTheme="minorHAnsi" w:cs="TH SarabunPSK"/>
                <w:bCs/>
                <w:iCs/>
                <w:sz w:val="20"/>
                <w:lang w:eastAsia="en-AU"/>
              </w:rPr>
              <w:t xml:space="preserve">(i.e. National holding company), which will be an independent supervision to manage and monitor the performance of </w:t>
            </w:r>
            <w:r>
              <w:rPr>
                <w:rFonts w:asciiTheme="minorHAnsi" w:eastAsia="Times New Roman" w:hAnsiTheme="minorHAnsi" w:cs="TH SarabunPSK"/>
                <w:bCs/>
                <w:iCs/>
                <w:sz w:val="20"/>
                <w:lang w:eastAsia="en-AU"/>
              </w:rPr>
              <w:t>major SOEs.</w:t>
            </w:r>
            <w:r>
              <w:rPr>
                <w:rFonts w:asciiTheme="minorHAnsi" w:eastAsia="Times New Roman" w:hAnsiTheme="minorHAnsi" w:cs="TH SarabunPSK" w:hint="cs"/>
                <w:bCs/>
                <w:iCs/>
                <w:sz w:val="20"/>
                <w:cs/>
                <w:lang w:eastAsia="en-AU" w:bidi="th-TH"/>
              </w:rPr>
              <w:t xml:space="preserve"> </w:t>
            </w:r>
            <w:r w:rsidRPr="00952D63">
              <w:rPr>
                <w:rFonts w:asciiTheme="minorHAnsi" w:eastAsia="Times New Roman" w:hAnsiTheme="minorHAnsi" w:cs="TH SarabunPSK"/>
                <w:bCs/>
                <w:iCs/>
                <w:sz w:val="20"/>
                <w:lang w:eastAsia="en-AU"/>
              </w:rPr>
              <w:t>This requires a new legislation that establishes the governance structure, outlining responsibilities and relationships among the State Enterprise Policy Committee (SEPC), the State Enterprise Policy Office, National holding company, and SOEs. The draft Act comprises two main parts which are 1) the overseeing of SOEs and 2) the establishment of the holding entity.</w:t>
            </w:r>
            <w:r w:rsidRPr="00952D63">
              <w:rPr>
                <w:rFonts w:asciiTheme="minorHAnsi" w:eastAsia="Times New Roman" w:hAnsiTheme="minorHAnsi" w:cs="TH SarabunPSK"/>
                <w:bCs/>
                <w:iCs/>
                <w:sz w:val="20"/>
                <w:cs/>
                <w:lang w:eastAsia="en-AU" w:bidi="th-TH"/>
              </w:rPr>
              <w:t xml:space="preserve"> </w:t>
            </w:r>
          </w:p>
          <w:p w:rsidR="004063A0" w:rsidRDefault="004063A0" w:rsidP="00952D63">
            <w:pPr>
              <w:contextualSpacing/>
              <w:rPr>
                <w:rFonts w:asciiTheme="minorHAnsi" w:eastAsia="Times New Roman" w:hAnsiTheme="minorHAnsi" w:cs="TH SarabunPSK"/>
                <w:bCs/>
                <w:iCs/>
                <w:sz w:val="20"/>
                <w:lang w:eastAsia="en-AU"/>
              </w:rPr>
            </w:pPr>
            <w:r>
              <w:rPr>
                <w:rFonts w:asciiTheme="minorHAnsi" w:eastAsia="Times New Roman" w:hAnsiTheme="minorHAnsi" w:cs="TH SarabunPSK" w:hint="cs"/>
                <w:b/>
                <w:i/>
                <w:sz w:val="20"/>
                <w:cs/>
                <w:lang w:eastAsia="en-AU" w:bidi="th-TH"/>
              </w:rPr>
              <w:t xml:space="preserve">- </w:t>
            </w:r>
            <w:r w:rsidRPr="00952D63">
              <w:rPr>
                <w:rFonts w:asciiTheme="minorHAnsi" w:eastAsia="Times New Roman" w:hAnsiTheme="minorHAnsi" w:cs="TH SarabunPSK"/>
                <w:bCs/>
                <w:iCs/>
                <w:sz w:val="20"/>
                <w:lang w:eastAsia="en-AU"/>
              </w:rPr>
              <w:t>According to the governance structure in the proposed legislation,</w:t>
            </w:r>
            <w:r w:rsidRPr="00952D63">
              <w:rPr>
                <w:rFonts w:asciiTheme="minorHAnsi" w:eastAsia="Times New Roman" w:hAnsiTheme="minorHAnsi" w:cs="TH SarabunPSK"/>
                <w:bCs/>
                <w:iCs/>
                <w:sz w:val="20"/>
                <w:cs/>
                <w:lang w:eastAsia="en-AU" w:bidi="th-TH"/>
              </w:rPr>
              <w:t xml:space="preserve"> </w:t>
            </w:r>
            <w:r w:rsidRPr="00952D63">
              <w:rPr>
                <w:rFonts w:asciiTheme="minorHAnsi" w:eastAsia="Times New Roman" w:hAnsiTheme="minorHAnsi" w:cs="TH SarabunPSK"/>
                <w:bCs/>
                <w:iCs/>
                <w:sz w:val="20"/>
                <w:lang w:eastAsia="en-AU"/>
              </w:rPr>
              <w:t>the SEPC will supervise 55 SOEs and will design policies in a macro perspective. These 55 SOEs are divided into 2 groups. On the one hand, National holding company will govern SOEs that are listed and limited companies (in the first stage of implementation). On the other hand,</w:t>
            </w:r>
            <w:r w:rsidRPr="00952D63">
              <w:rPr>
                <w:rFonts w:asciiTheme="minorHAnsi" w:eastAsia="Times New Roman" w:hAnsiTheme="minorHAnsi" w:cs="TH SarabunPSK"/>
                <w:bCs/>
                <w:iCs/>
                <w:sz w:val="20"/>
                <w:cs/>
                <w:lang w:eastAsia="en-AU" w:bidi="th-TH"/>
              </w:rPr>
              <w:t xml:space="preserve"> </w:t>
            </w:r>
            <w:r w:rsidRPr="00952D63">
              <w:rPr>
                <w:rFonts w:asciiTheme="minorHAnsi" w:eastAsia="Times New Roman" w:hAnsiTheme="minorHAnsi" w:cs="TH SarabunPSK"/>
                <w:bCs/>
                <w:iCs/>
                <w:sz w:val="20"/>
                <w:lang w:eastAsia="en-AU"/>
              </w:rPr>
              <w:t>the State Enterprise Policy Office will govern the rest.</w:t>
            </w:r>
          </w:p>
          <w:p w:rsidR="00920D78" w:rsidRPr="00952D63" w:rsidRDefault="00920D78" w:rsidP="00952D63">
            <w:pPr>
              <w:contextualSpacing/>
              <w:rPr>
                <w:rFonts w:asciiTheme="minorHAnsi" w:eastAsia="Times New Roman" w:hAnsiTheme="minorHAnsi" w:cs="TH SarabunPSK"/>
                <w:b/>
                <w:i/>
                <w:sz w:val="20"/>
                <w:lang w:eastAsia="en-AU" w:bidi="th-TH"/>
              </w:rPr>
            </w:pPr>
          </w:p>
        </w:tc>
        <w:tc>
          <w:tcPr>
            <w:tcW w:w="5670" w:type="dxa"/>
          </w:tcPr>
          <w:p w:rsidR="004063A0" w:rsidRDefault="004063A0" w:rsidP="00561FD2">
            <w:pPr>
              <w:contextualSpacing/>
              <w:rPr>
                <w:rFonts w:asciiTheme="minorHAnsi" w:eastAsia="Times New Roman" w:hAnsiTheme="minorHAnsi" w:cs="TH SarabunPSK"/>
                <w:bCs/>
                <w:iCs/>
                <w:sz w:val="20"/>
                <w:lang w:eastAsia="en-AU" w:bidi="th-TH"/>
              </w:rPr>
            </w:pPr>
            <w:bookmarkStart w:id="32" w:name="Cell20"/>
            <w:bookmarkEnd w:id="32"/>
          </w:p>
          <w:p w:rsidR="004063A0" w:rsidRDefault="004063A0" w:rsidP="00561FD2">
            <w:pPr>
              <w:contextualSpacing/>
              <w:rPr>
                <w:rFonts w:asciiTheme="minorHAnsi" w:eastAsia="Times New Roman" w:hAnsiTheme="minorHAnsi" w:cs="TH SarabunPSK"/>
                <w:bCs/>
                <w:iCs/>
                <w:sz w:val="20"/>
                <w:lang w:eastAsia="en-AU" w:bidi="th-TH"/>
              </w:rPr>
            </w:pPr>
          </w:p>
          <w:p w:rsidR="004063A0" w:rsidRDefault="004063A0" w:rsidP="00561FD2">
            <w:pPr>
              <w:contextualSpacing/>
              <w:rPr>
                <w:rFonts w:asciiTheme="minorHAnsi" w:eastAsia="Times New Roman" w:hAnsiTheme="minorHAnsi" w:cs="TH SarabunPSK"/>
                <w:bCs/>
                <w:iCs/>
                <w:sz w:val="20"/>
                <w:lang w:eastAsia="en-AU" w:bidi="th-TH"/>
              </w:rPr>
            </w:pPr>
          </w:p>
          <w:p w:rsidR="004063A0" w:rsidRDefault="004063A0" w:rsidP="00561FD2">
            <w:pPr>
              <w:contextualSpacing/>
              <w:rPr>
                <w:rFonts w:asciiTheme="minorHAnsi" w:eastAsia="Times New Roman" w:hAnsiTheme="minorHAnsi" w:cs="TH SarabunPSK"/>
                <w:bCs/>
                <w:iCs/>
                <w:sz w:val="20"/>
                <w:lang w:eastAsia="en-AU" w:bidi="th-TH"/>
              </w:rPr>
            </w:pPr>
            <w:r w:rsidRPr="00561FD2">
              <w:rPr>
                <w:rFonts w:asciiTheme="minorHAnsi" w:eastAsia="Times New Roman" w:hAnsiTheme="minorHAnsi" w:cs="TH SarabunPSK" w:hint="cs"/>
                <w:bCs/>
                <w:iCs/>
                <w:sz w:val="20"/>
                <w:cs/>
                <w:lang w:eastAsia="en-AU" w:bidi="th-TH"/>
              </w:rPr>
              <w:t xml:space="preserve">- </w:t>
            </w:r>
            <w:r w:rsidRPr="00561FD2">
              <w:rPr>
                <w:rFonts w:asciiTheme="minorHAnsi" w:eastAsia="Times New Roman" w:hAnsiTheme="minorHAnsi" w:cs="TH SarabunPSK"/>
                <w:bCs/>
                <w:iCs/>
                <w:sz w:val="20"/>
                <w:lang w:eastAsia="en-AU" w:bidi="th-TH"/>
              </w:rPr>
              <w:t xml:space="preserve">Currently, the Act for establishing such governance </w:t>
            </w:r>
            <w:r w:rsidRPr="00561FD2">
              <w:rPr>
                <w:rFonts w:asciiTheme="minorHAnsi" w:eastAsia="Times New Roman" w:hAnsiTheme="minorHAnsi" w:cs="TH SarabunPSK"/>
                <w:bCs/>
                <w:iCs/>
                <w:sz w:val="20"/>
                <w:lang w:eastAsia="en-AU" w:bidi="th-TH"/>
              </w:rPr>
              <w:lastRenderedPageBreak/>
              <w:t xml:space="preserve">structure </w:t>
            </w:r>
            <w:r w:rsidRPr="00561FD2">
              <w:rPr>
                <w:rFonts w:asciiTheme="minorHAnsi" w:eastAsia="Times New Roman" w:hAnsiTheme="minorHAnsi" w:cs="TH SarabunPSK"/>
                <w:bCs/>
                <w:iCs/>
                <w:sz w:val="20"/>
                <w:lang w:eastAsia="en-AU" w:bidi="th-TH"/>
              </w:rPr>
              <w:br/>
              <w:t xml:space="preserve">is now being drafted and supervised by the SEPC.  </w:t>
            </w:r>
          </w:p>
          <w:p w:rsidR="004063A0" w:rsidRDefault="004063A0" w:rsidP="00561FD2">
            <w:pPr>
              <w:contextualSpacing/>
              <w:rPr>
                <w:rFonts w:asciiTheme="minorHAnsi" w:eastAsia="Times New Roman" w:hAnsiTheme="minorHAnsi" w:cs="TH SarabunPSK"/>
                <w:bCs/>
                <w:iCs/>
                <w:sz w:val="20"/>
                <w:lang w:eastAsia="en-AU" w:bidi="th-TH"/>
              </w:rPr>
            </w:pPr>
            <w:r>
              <w:rPr>
                <w:rFonts w:asciiTheme="minorHAnsi" w:eastAsia="Times New Roman" w:hAnsiTheme="minorHAnsi" w:cs="TH SarabunPSK" w:hint="cs"/>
                <w:bCs/>
                <w:i/>
                <w:sz w:val="20"/>
                <w:cs/>
                <w:lang w:eastAsia="en-AU" w:bidi="th-TH"/>
              </w:rPr>
              <w:t xml:space="preserve">- </w:t>
            </w:r>
            <w:r w:rsidRPr="00561FD2">
              <w:rPr>
                <w:rFonts w:asciiTheme="minorHAnsi" w:eastAsia="Times New Roman" w:hAnsiTheme="minorHAnsi" w:cs="TH SarabunPSK"/>
                <w:bCs/>
                <w:iCs/>
                <w:sz w:val="20"/>
                <w:lang w:eastAsia="en-AU" w:bidi="th-TH"/>
              </w:rPr>
              <w:t>The proposed legislation is expected to be under the Cabinet’s consideration within the first half of 2016.</w:t>
            </w:r>
          </w:p>
          <w:p w:rsidR="004063A0" w:rsidRPr="00561FD2" w:rsidRDefault="004063A0" w:rsidP="00561FD2">
            <w:pPr>
              <w:contextualSpacing/>
              <w:rPr>
                <w:rFonts w:asciiTheme="minorHAnsi" w:eastAsia="Times New Roman" w:hAnsiTheme="minorHAnsi" w:cs="TH SarabunPSK"/>
                <w:bCs/>
                <w:i/>
                <w:sz w:val="20"/>
                <w:lang w:eastAsia="en-AU" w:bidi="th-TH"/>
              </w:rPr>
            </w:pPr>
            <w:r>
              <w:rPr>
                <w:rFonts w:asciiTheme="minorHAnsi" w:eastAsia="Times New Roman" w:hAnsiTheme="minorHAnsi" w:cs="TH SarabunPSK" w:hint="cs"/>
                <w:bCs/>
                <w:iCs/>
                <w:sz w:val="20"/>
                <w:cs/>
                <w:lang w:eastAsia="en-AU" w:bidi="th-TH"/>
              </w:rPr>
              <w:t>-</w:t>
            </w:r>
            <w:r>
              <w:rPr>
                <w:rFonts w:asciiTheme="minorHAnsi" w:eastAsia="Times New Roman" w:hAnsiTheme="minorHAnsi" w:cs="TH SarabunPSK" w:hint="cs"/>
                <w:bCs/>
                <w:i/>
                <w:sz w:val="20"/>
                <w:cs/>
                <w:lang w:eastAsia="en-AU" w:bidi="th-TH"/>
              </w:rPr>
              <w:t xml:space="preserve"> </w:t>
            </w:r>
            <w:r w:rsidRPr="00561FD2">
              <w:rPr>
                <w:rFonts w:asciiTheme="minorHAnsi" w:eastAsia="Times New Roman" w:hAnsiTheme="minorHAnsi" w:cs="TH SarabunPSK"/>
                <w:bCs/>
                <w:iCs/>
                <w:sz w:val="20"/>
                <w:lang w:eastAsia="en-AU" w:bidi="th-TH"/>
              </w:rPr>
              <w:t xml:space="preserve">In addition to the above legal framework, the SEPC establishes “National Holding Company” Establishment Subcommittee </w:t>
            </w:r>
            <w:r w:rsidRPr="00561FD2">
              <w:rPr>
                <w:rFonts w:asciiTheme="minorHAnsi" w:eastAsia="Times New Roman" w:hAnsiTheme="minorHAnsi" w:cs="TH SarabunPSK"/>
                <w:bCs/>
                <w:iCs/>
                <w:sz w:val="20"/>
                <w:lang w:eastAsia="en-AU" w:bidi="th-TH"/>
              </w:rPr>
              <w:br/>
              <w:t xml:space="preserve">to determine the action plan and timeframe for setting up National holding company, and propose the governance structure, budget, personnel and compensation scheme </w:t>
            </w:r>
            <w:r w:rsidRPr="00561FD2">
              <w:rPr>
                <w:rFonts w:asciiTheme="minorHAnsi" w:eastAsia="Times New Roman" w:hAnsiTheme="minorHAnsi" w:cs="TH SarabunPSK"/>
                <w:bCs/>
                <w:iCs/>
                <w:sz w:val="20"/>
                <w:lang w:eastAsia="en-AU" w:bidi="th-TH"/>
              </w:rPr>
              <w:br/>
              <w:t>for National holding company.</w:t>
            </w:r>
          </w:p>
        </w:tc>
      </w:tr>
      <w:tr w:rsidR="004063A0" w:rsidRPr="00B72FF6">
        <w:tc>
          <w:tcPr>
            <w:tcW w:w="3524" w:type="dxa"/>
          </w:tcPr>
          <w:p w:rsidR="004063A0" w:rsidRPr="00BF37B1" w:rsidRDefault="004063A0" w:rsidP="009E28DA">
            <w:pPr>
              <w:pStyle w:val="Heading9"/>
              <w:rPr>
                <w:rFonts w:asciiTheme="minorHAnsi" w:hAnsiTheme="minorHAnsi"/>
                <w:b w:val="0"/>
                <w:color w:val="808080"/>
              </w:rPr>
            </w:pPr>
            <w:r w:rsidRPr="00BF37B1">
              <w:rPr>
                <w:rFonts w:asciiTheme="minorHAnsi" w:hAnsiTheme="minorHAnsi"/>
                <w:b w:val="0"/>
                <w:color w:val="808080"/>
              </w:rPr>
              <w:lastRenderedPageBreak/>
              <w:t xml:space="preserve">Website for further information:  </w:t>
            </w:r>
          </w:p>
        </w:tc>
        <w:tc>
          <w:tcPr>
            <w:tcW w:w="5387" w:type="dxa"/>
          </w:tcPr>
          <w:p w:rsidR="004063A0" w:rsidRPr="00BF37B1" w:rsidRDefault="004063A0" w:rsidP="009E28DA">
            <w:pPr>
              <w:pStyle w:val="Heading9"/>
              <w:rPr>
                <w:rFonts w:asciiTheme="minorHAnsi" w:hAnsiTheme="minorHAnsi"/>
                <w:b w:val="0"/>
              </w:rPr>
            </w:pPr>
          </w:p>
        </w:tc>
        <w:tc>
          <w:tcPr>
            <w:tcW w:w="5670" w:type="dxa"/>
          </w:tcPr>
          <w:p w:rsidR="004063A0" w:rsidRPr="00BF37B1" w:rsidRDefault="004063A0" w:rsidP="009E28DA">
            <w:pPr>
              <w:pStyle w:val="Heading9"/>
              <w:rPr>
                <w:rFonts w:asciiTheme="minorHAnsi" w:hAnsiTheme="minorHAnsi"/>
                <w:b w:val="0"/>
              </w:rPr>
            </w:pPr>
          </w:p>
        </w:tc>
      </w:tr>
      <w:tr w:rsidR="004063A0" w:rsidRPr="00B72FF6">
        <w:tc>
          <w:tcPr>
            <w:tcW w:w="3524" w:type="dxa"/>
          </w:tcPr>
          <w:p w:rsidR="004063A0" w:rsidRPr="00BF37B1" w:rsidRDefault="004063A0" w:rsidP="009E28DA">
            <w:pPr>
              <w:pStyle w:val="Heading9"/>
              <w:rPr>
                <w:rFonts w:asciiTheme="minorHAnsi" w:hAnsiTheme="minorHAnsi"/>
                <w:b w:val="0"/>
                <w:color w:val="808080"/>
              </w:rPr>
            </w:pPr>
            <w:r w:rsidRPr="00BF37B1">
              <w:rPr>
                <w:rFonts w:asciiTheme="minorHAnsi" w:hAnsiTheme="minorHAnsi"/>
                <w:b w:val="0"/>
                <w:color w:val="808080"/>
              </w:rPr>
              <w:t>Contact point for further details:</w:t>
            </w:r>
          </w:p>
        </w:tc>
        <w:tc>
          <w:tcPr>
            <w:tcW w:w="5387" w:type="dxa"/>
          </w:tcPr>
          <w:p w:rsidR="004063A0" w:rsidRDefault="004063A0" w:rsidP="00587042">
            <w:pPr>
              <w:rPr>
                <w:rFonts w:asciiTheme="minorHAnsi" w:hAnsiTheme="minorHAnsi" w:cstheme="minorBidi"/>
                <w:i/>
                <w:color w:val="808080" w:themeColor="background1" w:themeShade="80"/>
                <w:sz w:val="20"/>
                <w:szCs w:val="25"/>
                <w:lang w:val="en-US" w:bidi="th-TH"/>
              </w:rPr>
            </w:pPr>
            <w:r>
              <w:rPr>
                <w:rFonts w:asciiTheme="minorHAnsi" w:hAnsiTheme="minorHAnsi" w:cstheme="minorBidi"/>
                <w:i/>
                <w:color w:val="808080" w:themeColor="background1" w:themeShade="80"/>
                <w:sz w:val="20"/>
                <w:szCs w:val="25"/>
                <w:lang w:val="en-US" w:bidi="th-TH"/>
              </w:rPr>
              <w:t xml:space="preserve">1. </w:t>
            </w:r>
            <w:r w:rsidRPr="00587042">
              <w:rPr>
                <w:rFonts w:asciiTheme="minorHAnsi" w:hAnsiTheme="minorHAnsi" w:cstheme="minorBidi"/>
                <w:i/>
                <w:color w:val="808080" w:themeColor="background1" w:themeShade="80"/>
                <w:sz w:val="20"/>
                <w:szCs w:val="25"/>
                <w:lang w:val="en-US" w:bidi="th-TH"/>
              </w:rPr>
              <w:t>Office of the Council of State</w:t>
            </w:r>
          </w:p>
          <w:p w:rsidR="004063A0" w:rsidRPr="00587042" w:rsidRDefault="004063A0" w:rsidP="00587042">
            <w:pPr>
              <w:rPr>
                <w:rFonts w:asciiTheme="minorHAnsi" w:hAnsiTheme="minorHAnsi" w:cstheme="minorBidi"/>
                <w:i/>
                <w:color w:val="808080" w:themeColor="background1" w:themeShade="80"/>
                <w:sz w:val="20"/>
                <w:szCs w:val="25"/>
                <w:lang w:val="en-US" w:bidi="th-TH"/>
              </w:rPr>
            </w:pPr>
            <w:r>
              <w:rPr>
                <w:rFonts w:asciiTheme="minorHAnsi" w:hAnsiTheme="minorHAnsi" w:cstheme="minorBidi"/>
                <w:i/>
                <w:color w:val="808080" w:themeColor="background1" w:themeShade="80"/>
                <w:sz w:val="20"/>
                <w:szCs w:val="25"/>
                <w:lang w:val="en-US" w:bidi="th-TH"/>
              </w:rPr>
              <w:t xml:space="preserve">2. </w:t>
            </w:r>
            <w:r w:rsidRPr="000C3449">
              <w:rPr>
                <w:rFonts w:asciiTheme="minorHAnsi" w:hAnsiTheme="minorHAnsi" w:cstheme="minorBidi"/>
                <w:i/>
                <w:color w:val="808080" w:themeColor="background1" w:themeShade="80"/>
                <w:sz w:val="20"/>
                <w:szCs w:val="25"/>
                <w:lang w:val="en-US" w:bidi="th-TH"/>
              </w:rPr>
              <w:t>State Enterprise Policy Office</w:t>
            </w:r>
            <w:r>
              <w:rPr>
                <w:rFonts w:asciiTheme="minorHAnsi" w:hAnsiTheme="minorHAnsi" w:cstheme="minorBidi"/>
                <w:i/>
                <w:color w:val="808080" w:themeColor="background1" w:themeShade="80"/>
                <w:sz w:val="20"/>
                <w:szCs w:val="25"/>
                <w:lang w:val="en-US" w:bidi="th-TH"/>
              </w:rPr>
              <w:t>, Ministry of Finance</w:t>
            </w:r>
          </w:p>
        </w:tc>
        <w:tc>
          <w:tcPr>
            <w:tcW w:w="5670" w:type="dxa"/>
          </w:tcPr>
          <w:p w:rsidR="004063A0" w:rsidRPr="00BF37B1" w:rsidRDefault="004063A0" w:rsidP="009E28DA">
            <w:pPr>
              <w:pStyle w:val="Heading9"/>
              <w:rPr>
                <w:rFonts w:asciiTheme="minorHAnsi" w:hAnsiTheme="minorHAnsi"/>
                <w:b w:val="0"/>
              </w:rPr>
            </w:pPr>
          </w:p>
        </w:tc>
      </w:tr>
      <w:tr w:rsidR="004063A0" w:rsidTr="00B018A4">
        <w:tc>
          <w:tcPr>
            <w:tcW w:w="3524" w:type="dxa"/>
            <w:shd w:val="clear" w:color="auto" w:fill="auto"/>
          </w:tcPr>
          <w:p w:rsidR="004063A0" w:rsidRPr="00621759" w:rsidRDefault="004063A0">
            <w:pPr>
              <w:rPr>
                <w:rFonts w:asciiTheme="minorHAnsi" w:hAnsiTheme="minorHAnsi"/>
                <w:b/>
                <w:i/>
                <w:sz w:val="20"/>
              </w:rPr>
            </w:pPr>
            <w:bookmarkStart w:id="33" w:name="Row11"/>
            <w:r w:rsidRPr="00621759">
              <w:rPr>
                <w:rFonts w:asciiTheme="minorHAnsi" w:hAnsiTheme="minorHAnsi"/>
                <w:b/>
                <w:i/>
                <w:sz w:val="20"/>
                <w:highlight w:val="yellow"/>
              </w:rPr>
              <w:t>Implementation of WTO Obligations/ROOs</w:t>
            </w:r>
            <w:bookmarkEnd w:id="33"/>
          </w:p>
          <w:p w:rsidR="004063A0" w:rsidRPr="00B018A4" w:rsidRDefault="004063A0" w:rsidP="00621759">
            <w:pPr>
              <w:rPr>
                <w:rFonts w:asciiTheme="minorHAnsi" w:hAnsiTheme="minorHAnsi" w:cstheme="minorBidi"/>
                <w:i/>
                <w:color w:val="808080" w:themeColor="background1" w:themeShade="80"/>
                <w:sz w:val="20"/>
                <w:szCs w:val="25"/>
                <w:lang w:val="en-US" w:bidi="th-TH"/>
              </w:rPr>
            </w:pPr>
          </w:p>
          <w:p w:rsidR="00B018A4" w:rsidRPr="00B018A4" w:rsidRDefault="00B018A4" w:rsidP="00621759">
            <w:pPr>
              <w:rPr>
                <w:rFonts w:asciiTheme="minorHAnsi" w:hAnsiTheme="minorHAnsi" w:cstheme="minorBidi"/>
                <w:i/>
                <w:color w:val="808080" w:themeColor="background1" w:themeShade="80"/>
                <w:sz w:val="20"/>
                <w:szCs w:val="25"/>
                <w:lang w:val="en-US" w:bidi="th-TH"/>
              </w:rPr>
            </w:pPr>
            <w:r w:rsidRPr="00B018A4">
              <w:rPr>
                <w:rFonts w:asciiTheme="minorHAnsi" w:hAnsiTheme="minorHAnsi" w:cstheme="minorBidi"/>
                <w:i/>
                <w:color w:val="808080" w:themeColor="background1" w:themeShade="80"/>
                <w:sz w:val="20"/>
                <w:szCs w:val="25"/>
                <w:lang w:val="en-US" w:bidi="th-TH"/>
              </w:rPr>
              <w:t xml:space="preserve">The Customs Department, </w:t>
            </w:r>
          </w:p>
          <w:p w:rsidR="00B018A4" w:rsidRPr="00B018A4" w:rsidRDefault="00B018A4" w:rsidP="00621759">
            <w:pPr>
              <w:rPr>
                <w:rFonts w:asciiTheme="minorHAnsi" w:hAnsiTheme="minorHAnsi" w:cstheme="minorBidi"/>
                <w:i/>
                <w:color w:val="808080" w:themeColor="background1" w:themeShade="80"/>
                <w:sz w:val="20"/>
                <w:szCs w:val="25"/>
                <w:lang w:val="en-US" w:bidi="th-TH"/>
              </w:rPr>
            </w:pPr>
            <w:r w:rsidRPr="00B018A4">
              <w:rPr>
                <w:rFonts w:asciiTheme="minorHAnsi" w:hAnsiTheme="minorHAnsi" w:cstheme="minorBidi"/>
                <w:i/>
                <w:color w:val="808080" w:themeColor="background1" w:themeShade="80"/>
                <w:sz w:val="20"/>
                <w:szCs w:val="25"/>
                <w:lang w:val="en-US" w:bidi="th-TH"/>
              </w:rPr>
              <w:t>Ministry of Finance</w:t>
            </w:r>
          </w:p>
          <w:p w:rsidR="00B018A4" w:rsidRDefault="00B018A4" w:rsidP="00621759">
            <w:pPr>
              <w:rPr>
                <w:rFonts w:asciiTheme="minorHAnsi" w:hAnsiTheme="minorHAnsi" w:cstheme="minorBidi"/>
                <w:b/>
                <w:bCs/>
                <w:i/>
                <w:sz w:val="20"/>
                <w:szCs w:val="25"/>
                <w:lang w:val="en-US" w:bidi="th-TH"/>
              </w:rPr>
            </w:pPr>
          </w:p>
          <w:p w:rsidR="004063A0" w:rsidRPr="00621759" w:rsidRDefault="004063A0" w:rsidP="00621759">
            <w:pPr>
              <w:rPr>
                <w:rFonts w:asciiTheme="minorHAnsi" w:hAnsiTheme="minorHAnsi" w:cstheme="minorBidi"/>
                <w:b/>
                <w:bCs/>
                <w:i/>
                <w:sz w:val="20"/>
                <w:szCs w:val="25"/>
                <w:lang w:bidi="th-TH"/>
              </w:rPr>
            </w:pPr>
            <w:r w:rsidRPr="00621759">
              <w:rPr>
                <w:rFonts w:asciiTheme="minorHAnsi" w:hAnsiTheme="minorHAnsi" w:cstheme="minorBidi"/>
                <w:b/>
                <w:bCs/>
                <w:i/>
                <w:sz w:val="20"/>
                <w:szCs w:val="25"/>
                <w:lang w:val="en-US" w:bidi="th-TH"/>
              </w:rPr>
              <w:t>WTO Agreement, Annex 1A (Goods)</w:t>
            </w:r>
          </w:p>
          <w:p w:rsidR="004063A0" w:rsidRPr="00621759" w:rsidRDefault="004063A0">
            <w:pPr>
              <w:rPr>
                <w:rFonts w:asciiTheme="minorHAnsi" w:hAnsiTheme="minorHAnsi" w:cstheme="minorBidi"/>
                <w:b/>
                <w:bCs/>
                <w:i/>
                <w:sz w:val="20"/>
                <w:szCs w:val="25"/>
                <w:lang w:bidi="th-TH"/>
              </w:rPr>
            </w:pPr>
          </w:p>
          <w:p w:rsidR="004063A0" w:rsidRPr="00621759" w:rsidRDefault="004063A0">
            <w:pPr>
              <w:rPr>
                <w:rFonts w:asciiTheme="minorHAnsi" w:hAnsiTheme="minorHAnsi" w:cstheme="minorBidi"/>
                <w:b/>
                <w:bCs/>
                <w:i/>
                <w:sz w:val="20"/>
                <w:szCs w:val="25"/>
                <w:lang w:bidi="th-TH"/>
              </w:rPr>
            </w:pPr>
          </w:p>
          <w:p w:rsidR="004063A0" w:rsidRPr="00621759" w:rsidRDefault="004063A0">
            <w:pPr>
              <w:rPr>
                <w:rFonts w:asciiTheme="minorHAnsi" w:hAnsiTheme="minorHAnsi" w:cstheme="minorBidi"/>
                <w:b/>
                <w:bCs/>
                <w:i/>
                <w:sz w:val="20"/>
                <w:szCs w:val="25"/>
                <w:lang w:bidi="th-TH"/>
              </w:rPr>
            </w:pPr>
          </w:p>
          <w:p w:rsidR="004063A0" w:rsidRPr="00621759" w:rsidRDefault="004063A0">
            <w:pPr>
              <w:rPr>
                <w:rFonts w:asciiTheme="minorHAnsi" w:hAnsiTheme="minorHAnsi" w:cstheme="minorBidi"/>
                <w:b/>
                <w:bCs/>
                <w:i/>
                <w:sz w:val="20"/>
                <w:szCs w:val="25"/>
                <w:lang w:bidi="th-TH"/>
              </w:rPr>
            </w:pPr>
          </w:p>
          <w:p w:rsidR="004063A0" w:rsidRPr="00621759" w:rsidRDefault="004063A0">
            <w:pPr>
              <w:rPr>
                <w:rFonts w:asciiTheme="minorHAnsi" w:hAnsiTheme="minorHAnsi"/>
                <w:b/>
                <w:i/>
                <w:sz w:val="20"/>
                <w:lang w:val="en-US"/>
              </w:rPr>
            </w:pPr>
          </w:p>
        </w:tc>
        <w:tc>
          <w:tcPr>
            <w:tcW w:w="5387" w:type="dxa"/>
            <w:shd w:val="clear" w:color="auto" w:fill="auto"/>
          </w:tcPr>
          <w:p w:rsidR="004063A0" w:rsidRPr="00621759" w:rsidRDefault="004063A0" w:rsidP="00621759">
            <w:pPr>
              <w:rPr>
                <w:rFonts w:asciiTheme="minorHAnsi" w:hAnsiTheme="minorHAnsi" w:cstheme="minorBidi"/>
                <w:b/>
                <w:bCs/>
                <w:sz w:val="20"/>
                <w:szCs w:val="25"/>
                <w:lang w:val="en-US" w:bidi="th-TH"/>
              </w:rPr>
            </w:pPr>
            <w:bookmarkStart w:id="34" w:name="Cell21"/>
            <w:bookmarkEnd w:id="34"/>
          </w:p>
          <w:p w:rsidR="004063A0" w:rsidRDefault="004063A0" w:rsidP="00621759">
            <w:pPr>
              <w:rPr>
                <w:rFonts w:asciiTheme="minorHAnsi" w:hAnsiTheme="minorHAnsi" w:cstheme="minorBidi"/>
                <w:sz w:val="20"/>
                <w:szCs w:val="25"/>
                <w:lang w:bidi="th-TH"/>
              </w:rPr>
            </w:pPr>
            <w:r>
              <w:rPr>
                <w:rFonts w:asciiTheme="minorHAnsi" w:hAnsiTheme="minorHAnsi" w:cstheme="minorBidi"/>
                <w:sz w:val="20"/>
                <w:szCs w:val="25"/>
                <w:lang w:bidi="th-TH"/>
              </w:rPr>
              <w:t xml:space="preserve"> </w:t>
            </w:r>
          </w:p>
          <w:p w:rsidR="004063A0" w:rsidRDefault="004063A0" w:rsidP="00621759">
            <w:pPr>
              <w:rPr>
                <w:rFonts w:asciiTheme="minorHAnsi" w:hAnsiTheme="minorHAnsi" w:cstheme="minorBidi"/>
                <w:sz w:val="20"/>
                <w:szCs w:val="25"/>
                <w:lang w:bidi="th-TH"/>
              </w:rPr>
            </w:pPr>
          </w:p>
          <w:p w:rsidR="00B018A4" w:rsidRDefault="00B018A4" w:rsidP="00621759">
            <w:pPr>
              <w:rPr>
                <w:rFonts w:asciiTheme="minorHAnsi" w:hAnsiTheme="minorHAnsi" w:cstheme="minorBidi"/>
                <w:sz w:val="20"/>
                <w:szCs w:val="25"/>
                <w:lang w:bidi="th-TH"/>
              </w:rPr>
            </w:pPr>
          </w:p>
          <w:p w:rsidR="00B018A4" w:rsidRDefault="00B018A4" w:rsidP="00621759">
            <w:pPr>
              <w:rPr>
                <w:rFonts w:asciiTheme="minorHAnsi" w:hAnsiTheme="minorHAnsi" w:cstheme="minorBidi"/>
                <w:sz w:val="20"/>
                <w:szCs w:val="25"/>
                <w:lang w:bidi="th-TH"/>
              </w:rPr>
            </w:pPr>
          </w:p>
          <w:p w:rsidR="00B018A4" w:rsidRDefault="00B018A4" w:rsidP="00621759">
            <w:pPr>
              <w:rPr>
                <w:rFonts w:asciiTheme="minorHAnsi" w:hAnsiTheme="minorHAnsi" w:cstheme="minorBidi"/>
                <w:sz w:val="20"/>
                <w:szCs w:val="25"/>
                <w:lang w:bidi="th-TH"/>
              </w:rPr>
            </w:pPr>
          </w:p>
          <w:p w:rsidR="004063A0" w:rsidRDefault="004063A0" w:rsidP="00621759">
            <w:pPr>
              <w:rPr>
                <w:rFonts w:asciiTheme="minorHAnsi" w:hAnsiTheme="minorHAnsi" w:cstheme="minorBidi"/>
                <w:sz w:val="20"/>
                <w:szCs w:val="25"/>
                <w:lang w:bidi="th-TH"/>
              </w:rPr>
            </w:pPr>
            <w:r>
              <w:rPr>
                <w:rFonts w:asciiTheme="minorHAnsi" w:hAnsiTheme="minorHAnsi" w:cstheme="minorBidi"/>
                <w:sz w:val="20"/>
                <w:szCs w:val="25"/>
                <w:lang w:bidi="th-TH"/>
              </w:rPr>
              <w:t xml:space="preserve">- </w:t>
            </w:r>
            <w:r w:rsidRPr="00030C7F">
              <w:rPr>
                <w:rFonts w:asciiTheme="minorHAnsi" w:hAnsiTheme="minorHAnsi" w:cstheme="minorBidi"/>
                <w:sz w:val="20"/>
                <w:szCs w:val="25"/>
                <w:lang w:bidi="th-TH"/>
              </w:rPr>
              <w:t xml:space="preserve">The Secretariat and Technical Committee on Rules of Origin (TCRO) are transposing the Product Specific Rules from the 2007 version to the 2012 version of Harmonized System concerning the accuracy, </w:t>
            </w:r>
            <w:r>
              <w:rPr>
                <w:rFonts w:asciiTheme="minorHAnsi" w:hAnsiTheme="minorHAnsi" w:cstheme="minorBidi"/>
                <w:sz w:val="20"/>
                <w:szCs w:val="25"/>
                <w:lang w:bidi="th-TH"/>
              </w:rPr>
              <w:t xml:space="preserve">and the simplification of </w:t>
            </w:r>
            <w:r w:rsidRPr="00030C7F">
              <w:rPr>
                <w:rFonts w:asciiTheme="minorHAnsi" w:hAnsiTheme="minorHAnsi" w:cstheme="minorBidi"/>
                <w:sz w:val="20"/>
                <w:szCs w:val="25"/>
                <w:lang w:bidi="th-TH"/>
              </w:rPr>
              <w:t xml:space="preserve"> rules and transparency.</w:t>
            </w:r>
          </w:p>
          <w:p w:rsidR="004063A0" w:rsidRPr="00BF37B1" w:rsidRDefault="004063A0" w:rsidP="00621759">
            <w:pPr>
              <w:rPr>
                <w:rFonts w:asciiTheme="minorHAnsi" w:hAnsiTheme="minorHAnsi"/>
                <w:color w:val="808080"/>
                <w:sz w:val="20"/>
              </w:rPr>
            </w:pPr>
          </w:p>
        </w:tc>
        <w:tc>
          <w:tcPr>
            <w:tcW w:w="5670" w:type="dxa"/>
            <w:shd w:val="clear" w:color="auto" w:fill="auto"/>
          </w:tcPr>
          <w:p w:rsidR="004063A0" w:rsidRDefault="004063A0" w:rsidP="00621759">
            <w:pPr>
              <w:rPr>
                <w:rFonts w:asciiTheme="minorHAnsi" w:hAnsiTheme="minorHAnsi" w:cstheme="minorBidi"/>
                <w:sz w:val="20"/>
                <w:szCs w:val="25"/>
                <w:lang w:bidi="th-TH"/>
              </w:rPr>
            </w:pPr>
            <w:bookmarkStart w:id="35" w:name="Cell22"/>
            <w:bookmarkEnd w:id="35"/>
          </w:p>
          <w:p w:rsidR="004063A0" w:rsidRDefault="004063A0" w:rsidP="00621759">
            <w:pPr>
              <w:rPr>
                <w:rFonts w:asciiTheme="minorHAnsi" w:hAnsiTheme="minorHAnsi" w:cstheme="minorBidi"/>
                <w:sz w:val="20"/>
                <w:szCs w:val="25"/>
                <w:lang w:bidi="th-TH"/>
              </w:rPr>
            </w:pPr>
          </w:p>
          <w:p w:rsidR="00B018A4" w:rsidRDefault="00B018A4" w:rsidP="00621759">
            <w:pPr>
              <w:rPr>
                <w:rFonts w:asciiTheme="minorHAnsi" w:hAnsiTheme="minorHAnsi" w:cstheme="minorBidi"/>
                <w:sz w:val="20"/>
                <w:szCs w:val="25"/>
                <w:lang w:bidi="th-TH"/>
              </w:rPr>
            </w:pPr>
          </w:p>
          <w:p w:rsidR="00B018A4" w:rsidRDefault="00B018A4" w:rsidP="00621759">
            <w:pPr>
              <w:rPr>
                <w:rFonts w:asciiTheme="minorHAnsi" w:hAnsiTheme="minorHAnsi" w:cstheme="minorBidi"/>
                <w:sz w:val="20"/>
                <w:szCs w:val="25"/>
                <w:lang w:bidi="th-TH"/>
              </w:rPr>
            </w:pPr>
          </w:p>
          <w:p w:rsidR="00B018A4" w:rsidRDefault="00B018A4" w:rsidP="00621759">
            <w:pPr>
              <w:rPr>
                <w:rFonts w:asciiTheme="minorHAnsi" w:hAnsiTheme="minorHAnsi" w:cstheme="minorBidi"/>
                <w:sz w:val="20"/>
                <w:szCs w:val="25"/>
                <w:lang w:bidi="th-TH"/>
              </w:rPr>
            </w:pPr>
          </w:p>
          <w:p w:rsidR="004063A0" w:rsidRDefault="004063A0" w:rsidP="00621759">
            <w:pPr>
              <w:rPr>
                <w:rFonts w:asciiTheme="minorHAnsi" w:hAnsiTheme="minorHAnsi" w:cstheme="minorBidi"/>
                <w:sz w:val="20"/>
                <w:szCs w:val="25"/>
                <w:lang w:bidi="th-TH"/>
              </w:rPr>
            </w:pPr>
          </w:p>
          <w:p w:rsidR="004063A0" w:rsidRPr="00030C7F" w:rsidRDefault="004063A0" w:rsidP="00621759">
            <w:pPr>
              <w:rPr>
                <w:rFonts w:asciiTheme="minorHAnsi" w:hAnsiTheme="minorHAnsi" w:cstheme="minorBidi"/>
                <w:sz w:val="20"/>
                <w:szCs w:val="25"/>
                <w:lang w:bidi="th-TH"/>
              </w:rPr>
            </w:pPr>
            <w:r>
              <w:rPr>
                <w:rFonts w:asciiTheme="minorHAnsi" w:hAnsiTheme="minorHAnsi" w:cstheme="minorBidi"/>
                <w:sz w:val="20"/>
                <w:szCs w:val="25"/>
                <w:lang w:bidi="th-TH"/>
              </w:rPr>
              <w:t xml:space="preserve">- </w:t>
            </w:r>
            <w:r w:rsidRPr="00030C7F">
              <w:rPr>
                <w:rFonts w:asciiTheme="minorHAnsi" w:hAnsiTheme="minorHAnsi" w:cstheme="minorBidi"/>
                <w:sz w:val="20"/>
                <w:szCs w:val="25"/>
                <w:lang w:bidi="th-TH"/>
              </w:rPr>
              <w:t xml:space="preserve">The members will consider and </w:t>
            </w:r>
            <w:r>
              <w:rPr>
                <w:rFonts w:asciiTheme="minorHAnsi" w:hAnsiTheme="minorHAnsi" w:cstheme="minorBidi"/>
                <w:sz w:val="20"/>
                <w:szCs w:val="25"/>
                <w:lang w:bidi="th-TH"/>
              </w:rPr>
              <w:t xml:space="preserve">provide </w:t>
            </w:r>
            <w:r w:rsidRPr="00030C7F">
              <w:rPr>
                <w:rFonts w:asciiTheme="minorHAnsi" w:hAnsiTheme="minorHAnsi" w:cstheme="minorBidi"/>
                <w:sz w:val="20"/>
                <w:szCs w:val="25"/>
                <w:lang w:bidi="th-TH"/>
              </w:rPr>
              <w:t>feedback on the pending 363 lines to the secretariat.</w:t>
            </w:r>
          </w:p>
          <w:p w:rsidR="004063A0" w:rsidRPr="00030C7F" w:rsidRDefault="004063A0" w:rsidP="00621759">
            <w:pPr>
              <w:ind w:firstLine="720"/>
              <w:rPr>
                <w:rFonts w:asciiTheme="minorHAnsi" w:hAnsiTheme="minorHAnsi" w:cstheme="minorBidi"/>
                <w:sz w:val="20"/>
                <w:szCs w:val="25"/>
                <w:lang w:bidi="th-TH"/>
              </w:rPr>
            </w:pPr>
          </w:p>
          <w:p w:rsidR="004063A0" w:rsidRDefault="004063A0" w:rsidP="00621759">
            <w:pPr>
              <w:rPr>
                <w:rFonts w:asciiTheme="minorHAnsi" w:hAnsiTheme="minorHAnsi" w:cstheme="minorBidi"/>
                <w:sz w:val="20"/>
                <w:szCs w:val="25"/>
                <w:lang w:bidi="th-TH"/>
              </w:rPr>
            </w:pPr>
          </w:p>
          <w:p w:rsidR="004063A0" w:rsidRDefault="004063A0" w:rsidP="00621759">
            <w:pPr>
              <w:rPr>
                <w:rFonts w:asciiTheme="minorHAnsi" w:hAnsiTheme="minorHAnsi" w:cstheme="minorBidi"/>
                <w:b/>
                <w:bCs/>
                <w:sz w:val="20"/>
                <w:szCs w:val="25"/>
                <w:u w:val="single"/>
                <w:lang w:bidi="th-TH"/>
              </w:rPr>
            </w:pPr>
          </w:p>
          <w:p w:rsidR="004063A0" w:rsidRPr="00BF37B1" w:rsidRDefault="004063A0" w:rsidP="00621759">
            <w:pPr>
              <w:rPr>
                <w:rFonts w:asciiTheme="minorHAnsi" w:hAnsiTheme="minorHAnsi"/>
                <w:color w:val="808080"/>
                <w:sz w:val="20"/>
              </w:rPr>
            </w:pPr>
            <w:r w:rsidRPr="00030C7F">
              <w:rPr>
                <w:rFonts w:asciiTheme="minorHAnsi" w:hAnsiTheme="minorHAnsi" w:cstheme="minorBidi"/>
                <w:sz w:val="20"/>
                <w:szCs w:val="25"/>
                <w:lang w:bidi="th-TH"/>
              </w:rPr>
              <w:t xml:space="preserve"> </w:t>
            </w:r>
          </w:p>
        </w:tc>
      </w:tr>
      <w:tr w:rsidR="004063A0" w:rsidTr="00B018A4">
        <w:tc>
          <w:tcPr>
            <w:tcW w:w="3524" w:type="dxa"/>
            <w:shd w:val="clear" w:color="auto" w:fill="auto"/>
          </w:tcPr>
          <w:p w:rsidR="004063A0" w:rsidRPr="00621759" w:rsidRDefault="004063A0">
            <w:pPr>
              <w:rPr>
                <w:rFonts w:asciiTheme="minorHAnsi" w:hAnsiTheme="minorHAnsi"/>
                <w:b/>
                <w:i/>
                <w:sz w:val="20"/>
                <w:highlight w:val="yellow"/>
              </w:rPr>
            </w:pPr>
            <w:r w:rsidRPr="00621759">
              <w:rPr>
                <w:rFonts w:asciiTheme="minorHAnsi" w:hAnsiTheme="minorHAnsi" w:cstheme="minorBidi"/>
                <w:b/>
                <w:bCs/>
                <w:i/>
                <w:sz w:val="20"/>
                <w:szCs w:val="25"/>
                <w:lang w:bidi="th-TH"/>
              </w:rPr>
              <w:t>Rules of Origin</w:t>
            </w:r>
          </w:p>
        </w:tc>
        <w:tc>
          <w:tcPr>
            <w:tcW w:w="5387" w:type="dxa"/>
            <w:shd w:val="clear" w:color="auto" w:fill="auto"/>
          </w:tcPr>
          <w:p w:rsidR="004063A0" w:rsidRDefault="004063A0" w:rsidP="00621759">
            <w:pPr>
              <w:rPr>
                <w:rFonts w:asciiTheme="minorHAnsi" w:hAnsiTheme="minorHAnsi" w:cstheme="minorBidi"/>
                <w:sz w:val="20"/>
                <w:szCs w:val="25"/>
                <w:lang w:bidi="th-TH"/>
              </w:rPr>
            </w:pPr>
            <w:r w:rsidRPr="00621759">
              <w:rPr>
                <w:rFonts w:asciiTheme="minorHAnsi" w:hAnsiTheme="minorHAnsi" w:cstheme="minorBidi"/>
                <w:sz w:val="20"/>
                <w:szCs w:val="25"/>
                <w:lang w:bidi="th-TH"/>
              </w:rPr>
              <w:t xml:space="preserve">- </w:t>
            </w:r>
            <w:r w:rsidRPr="008728EB">
              <w:rPr>
                <w:rFonts w:asciiTheme="minorHAnsi" w:hAnsiTheme="minorHAnsi" w:cstheme="minorBidi"/>
                <w:spacing w:val="-2"/>
                <w:sz w:val="20"/>
                <w:szCs w:val="25"/>
                <w:lang w:bidi="th-TH"/>
              </w:rPr>
              <w:t>Harmonization of Non-Preferential Rules of Origin – Dedicated</w:t>
            </w:r>
            <w:r w:rsidRPr="00030C7F">
              <w:rPr>
                <w:rFonts w:asciiTheme="minorHAnsi" w:hAnsiTheme="minorHAnsi" w:cstheme="minorBidi"/>
                <w:sz w:val="20"/>
                <w:szCs w:val="25"/>
                <w:lang w:bidi="th-TH"/>
              </w:rPr>
              <w:t xml:space="preserve"> Item on Existing Non-Preferential Rules of Origin: The meeting provided the country report that using Non-Preferential Rules of Origin and the members presented their experience of Non-Preferential Rules of Origin practicing.</w:t>
            </w:r>
          </w:p>
          <w:p w:rsidR="004063A0" w:rsidRPr="00621759" w:rsidRDefault="004063A0" w:rsidP="00621759">
            <w:pPr>
              <w:rPr>
                <w:rFonts w:asciiTheme="minorHAnsi" w:hAnsiTheme="minorHAnsi" w:cstheme="minorBidi"/>
                <w:b/>
                <w:bCs/>
                <w:sz w:val="20"/>
                <w:szCs w:val="25"/>
                <w:lang w:bidi="th-TH"/>
              </w:rPr>
            </w:pPr>
          </w:p>
        </w:tc>
        <w:tc>
          <w:tcPr>
            <w:tcW w:w="5670" w:type="dxa"/>
            <w:shd w:val="clear" w:color="auto" w:fill="auto"/>
          </w:tcPr>
          <w:p w:rsidR="004063A0" w:rsidRDefault="004063A0" w:rsidP="00621759">
            <w:pPr>
              <w:rPr>
                <w:rFonts w:asciiTheme="minorHAnsi" w:hAnsiTheme="minorHAnsi" w:cstheme="minorBidi"/>
                <w:sz w:val="20"/>
                <w:szCs w:val="25"/>
                <w:lang w:bidi="th-TH"/>
              </w:rPr>
            </w:pPr>
            <w:r>
              <w:rPr>
                <w:rFonts w:asciiTheme="minorHAnsi" w:hAnsiTheme="minorHAnsi" w:cstheme="minorBidi"/>
                <w:sz w:val="20"/>
                <w:szCs w:val="25"/>
                <w:lang w:bidi="th-TH"/>
              </w:rPr>
              <w:t xml:space="preserve">- </w:t>
            </w:r>
            <w:r w:rsidRPr="00030C7F">
              <w:rPr>
                <w:rFonts w:asciiTheme="minorHAnsi" w:hAnsiTheme="minorHAnsi" w:cstheme="minorBidi"/>
                <w:sz w:val="20"/>
                <w:szCs w:val="25"/>
                <w:lang w:bidi="th-TH"/>
              </w:rPr>
              <w:t>The Secretariat and TCRO will continue considering the Non-Preferential Rules of Origin under WTO and TCRO</w:t>
            </w:r>
            <w:r>
              <w:rPr>
                <w:rFonts w:asciiTheme="minorHAnsi" w:hAnsiTheme="minorHAnsi" w:cstheme="minorBidi"/>
                <w:sz w:val="20"/>
                <w:szCs w:val="25"/>
                <w:lang w:bidi="th-TH"/>
              </w:rPr>
              <w:t>.</w:t>
            </w:r>
            <w:r w:rsidRPr="00030C7F">
              <w:rPr>
                <w:rFonts w:asciiTheme="minorHAnsi" w:hAnsiTheme="minorHAnsi" w:cstheme="minorBidi"/>
                <w:sz w:val="20"/>
                <w:szCs w:val="25"/>
                <w:lang w:bidi="th-TH"/>
              </w:rPr>
              <w:t xml:space="preserve"> </w:t>
            </w:r>
            <w:r>
              <w:rPr>
                <w:rFonts w:asciiTheme="minorHAnsi" w:hAnsiTheme="minorHAnsi" w:cstheme="minorBidi"/>
                <w:sz w:val="20"/>
                <w:szCs w:val="25"/>
                <w:lang w:bidi="th-TH"/>
              </w:rPr>
              <w:t>T</w:t>
            </w:r>
            <w:r w:rsidRPr="00030C7F">
              <w:rPr>
                <w:rFonts w:asciiTheme="minorHAnsi" w:hAnsiTheme="minorHAnsi" w:cstheme="minorBidi"/>
                <w:sz w:val="20"/>
                <w:szCs w:val="25"/>
                <w:lang w:bidi="th-TH"/>
              </w:rPr>
              <w:t xml:space="preserve">he informal discussion for private sector </w:t>
            </w:r>
            <w:r>
              <w:rPr>
                <w:rFonts w:asciiTheme="minorHAnsi" w:hAnsiTheme="minorHAnsi" w:cstheme="minorBidi"/>
                <w:sz w:val="20"/>
                <w:szCs w:val="25"/>
                <w:lang w:bidi="th-TH"/>
              </w:rPr>
              <w:t xml:space="preserve">will also be arranged </w:t>
            </w:r>
            <w:r w:rsidRPr="00030C7F">
              <w:rPr>
                <w:rFonts w:asciiTheme="minorHAnsi" w:hAnsiTheme="minorHAnsi" w:cstheme="minorBidi"/>
                <w:sz w:val="20"/>
                <w:szCs w:val="25"/>
                <w:lang w:bidi="th-TH"/>
              </w:rPr>
              <w:t>and report in the next meeting.</w:t>
            </w:r>
          </w:p>
          <w:p w:rsidR="004063A0" w:rsidRPr="00030C7F" w:rsidRDefault="004063A0" w:rsidP="00621759">
            <w:pPr>
              <w:rPr>
                <w:rFonts w:asciiTheme="minorHAnsi" w:hAnsiTheme="minorHAnsi" w:cstheme="minorBidi"/>
                <w:b/>
                <w:bCs/>
                <w:sz w:val="20"/>
                <w:szCs w:val="25"/>
                <w:u w:val="single"/>
                <w:lang w:bidi="th-TH"/>
              </w:rPr>
            </w:pPr>
          </w:p>
        </w:tc>
      </w:tr>
      <w:tr w:rsidR="004063A0" w:rsidRPr="00B72FF6">
        <w:tc>
          <w:tcPr>
            <w:tcW w:w="3524" w:type="dxa"/>
          </w:tcPr>
          <w:p w:rsidR="004063A0" w:rsidRPr="00BF37B1" w:rsidRDefault="004063A0" w:rsidP="009E28DA">
            <w:pPr>
              <w:pStyle w:val="Heading9"/>
              <w:rPr>
                <w:rFonts w:asciiTheme="minorHAnsi" w:hAnsiTheme="minorHAnsi"/>
                <w:b w:val="0"/>
                <w:color w:val="808080"/>
              </w:rPr>
            </w:pPr>
            <w:r w:rsidRPr="00BF37B1">
              <w:rPr>
                <w:rFonts w:asciiTheme="minorHAnsi" w:hAnsiTheme="minorHAnsi"/>
                <w:b w:val="0"/>
                <w:color w:val="808080"/>
              </w:rPr>
              <w:t xml:space="preserve">Website for further information:  </w:t>
            </w:r>
          </w:p>
        </w:tc>
        <w:tc>
          <w:tcPr>
            <w:tcW w:w="5387" w:type="dxa"/>
          </w:tcPr>
          <w:p w:rsidR="004063A0" w:rsidRPr="00BF37B1" w:rsidRDefault="004063A0" w:rsidP="009E28DA">
            <w:pPr>
              <w:pStyle w:val="Heading9"/>
              <w:rPr>
                <w:rFonts w:asciiTheme="minorHAnsi" w:hAnsiTheme="minorHAnsi"/>
                <w:b w:val="0"/>
              </w:rPr>
            </w:pPr>
          </w:p>
        </w:tc>
        <w:tc>
          <w:tcPr>
            <w:tcW w:w="5670" w:type="dxa"/>
          </w:tcPr>
          <w:p w:rsidR="004063A0" w:rsidRPr="00BF37B1" w:rsidRDefault="004063A0" w:rsidP="009E28DA">
            <w:pPr>
              <w:pStyle w:val="Heading9"/>
              <w:rPr>
                <w:rFonts w:asciiTheme="minorHAnsi" w:hAnsiTheme="minorHAnsi"/>
                <w:b w:val="0"/>
              </w:rPr>
            </w:pPr>
          </w:p>
        </w:tc>
      </w:tr>
      <w:tr w:rsidR="004063A0" w:rsidRPr="00B72FF6">
        <w:tc>
          <w:tcPr>
            <w:tcW w:w="3524" w:type="dxa"/>
          </w:tcPr>
          <w:p w:rsidR="004063A0" w:rsidRPr="00BF37B1" w:rsidRDefault="004063A0" w:rsidP="009E28DA">
            <w:pPr>
              <w:pStyle w:val="Heading9"/>
              <w:rPr>
                <w:rFonts w:asciiTheme="minorHAnsi" w:hAnsiTheme="minorHAnsi"/>
                <w:b w:val="0"/>
                <w:color w:val="808080"/>
              </w:rPr>
            </w:pPr>
            <w:r w:rsidRPr="00BF37B1">
              <w:rPr>
                <w:rFonts w:asciiTheme="minorHAnsi" w:hAnsiTheme="minorHAnsi"/>
                <w:b w:val="0"/>
                <w:color w:val="808080"/>
              </w:rPr>
              <w:t>Contact point for further details:</w:t>
            </w:r>
          </w:p>
        </w:tc>
        <w:tc>
          <w:tcPr>
            <w:tcW w:w="5387" w:type="dxa"/>
          </w:tcPr>
          <w:p w:rsidR="004063A0" w:rsidRPr="00043CFA" w:rsidRDefault="00043CFA" w:rsidP="00043CFA">
            <w:pPr>
              <w:rPr>
                <w:rFonts w:asciiTheme="minorHAnsi" w:hAnsiTheme="minorHAnsi" w:cstheme="minorBidi"/>
                <w:i/>
                <w:color w:val="808080" w:themeColor="background1" w:themeShade="80"/>
                <w:sz w:val="20"/>
                <w:szCs w:val="25"/>
                <w:lang w:val="en-US" w:bidi="th-TH"/>
              </w:rPr>
            </w:pPr>
            <w:r w:rsidRPr="00B018A4">
              <w:rPr>
                <w:rFonts w:asciiTheme="minorHAnsi" w:hAnsiTheme="minorHAnsi" w:cstheme="minorBidi"/>
                <w:i/>
                <w:color w:val="808080" w:themeColor="background1" w:themeShade="80"/>
                <w:sz w:val="20"/>
                <w:szCs w:val="25"/>
                <w:lang w:val="en-US" w:bidi="th-TH"/>
              </w:rPr>
              <w:t>The Customs Department, Ministry of Finance</w:t>
            </w:r>
          </w:p>
        </w:tc>
        <w:tc>
          <w:tcPr>
            <w:tcW w:w="5670" w:type="dxa"/>
          </w:tcPr>
          <w:p w:rsidR="004063A0" w:rsidRPr="00BF37B1" w:rsidRDefault="004063A0" w:rsidP="009E28DA">
            <w:pPr>
              <w:pStyle w:val="Heading9"/>
              <w:rPr>
                <w:rFonts w:asciiTheme="minorHAnsi" w:hAnsiTheme="minorHAnsi"/>
                <w:b w:val="0"/>
              </w:rPr>
            </w:pPr>
          </w:p>
        </w:tc>
      </w:tr>
      <w:tr w:rsidR="004063A0" w:rsidRPr="00B72FF6" w:rsidTr="00D05AC1">
        <w:tc>
          <w:tcPr>
            <w:tcW w:w="3524" w:type="dxa"/>
            <w:shd w:val="clear" w:color="auto" w:fill="auto"/>
          </w:tcPr>
          <w:p w:rsidR="004063A0" w:rsidRPr="00BF37B1" w:rsidRDefault="004063A0">
            <w:pPr>
              <w:rPr>
                <w:rFonts w:asciiTheme="minorHAnsi" w:hAnsiTheme="minorHAnsi"/>
                <w:b/>
                <w:i/>
                <w:sz w:val="20"/>
              </w:rPr>
            </w:pPr>
            <w:bookmarkStart w:id="36" w:name="Row12"/>
            <w:r w:rsidRPr="00AE6E19">
              <w:rPr>
                <w:rFonts w:asciiTheme="minorHAnsi" w:hAnsiTheme="minorHAnsi"/>
                <w:b/>
                <w:i/>
                <w:sz w:val="20"/>
                <w:highlight w:val="yellow"/>
              </w:rPr>
              <w:t xml:space="preserve">Dispute </w:t>
            </w:r>
            <w:bookmarkEnd w:id="36"/>
            <w:r w:rsidRPr="00AE6E19">
              <w:rPr>
                <w:rFonts w:asciiTheme="minorHAnsi" w:hAnsiTheme="minorHAnsi"/>
                <w:b/>
                <w:i/>
                <w:sz w:val="20"/>
                <w:highlight w:val="yellow"/>
              </w:rPr>
              <w:t>Resolution</w:t>
            </w:r>
          </w:p>
          <w:p w:rsidR="004063A0" w:rsidRPr="00BF37B1" w:rsidRDefault="004063A0">
            <w:pPr>
              <w:rPr>
                <w:rFonts w:asciiTheme="minorHAnsi" w:hAnsiTheme="minorHAnsi"/>
                <w:b/>
                <w:i/>
                <w:color w:val="808080"/>
                <w:sz w:val="20"/>
              </w:rPr>
            </w:pPr>
          </w:p>
        </w:tc>
        <w:tc>
          <w:tcPr>
            <w:tcW w:w="5387" w:type="dxa"/>
            <w:shd w:val="clear" w:color="auto" w:fill="auto"/>
          </w:tcPr>
          <w:p w:rsidR="004063A0" w:rsidRPr="00D05AC1" w:rsidRDefault="00D05AC1">
            <w:pPr>
              <w:rPr>
                <w:rFonts w:asciiTheme="minorHAnsi" w:hAnsiTheme="minorHAnsi"/>
                <w:iCs/>
                <w:color w:val="000000" w:themeColor="text1"/>
                <w:sz w:val="20"/>
              </w:rPr>
            </w:pPr>
            <w:bookmarkStart w:id="37" w:name="Cell23"/>
            <w:bookmarkEnd w:id="37"/>
            <w:r w:rsidRPr="00D05AC1">
              <w:rPr>
                <w:rFonts w:asciiTheme="minorHAnsi" w:hAnsiTheme="minorHAnsi" w:cs="Arial"/>
                <w:iCs/>
                <w:color w:val="000000" w:themeColor="text1"/>
                <w:sz w:val="20"/>
              </w:rPr>
              <w:t>No changes made.</w:t>
            </w:r>
          </w:p>
        </w:tc>
        <w:tc>
          <w:tcPr>
            <w:tcW w:w="5670" w:type="dxa"/>
            <w:shd w:val="clear" w:color="auto" w:fill="auto"/>
          </w:tcPr>
          <w:p w:rsidR="004063A0" w:rsidRPr="00BF37B1" w:rsidRDefault="004063A0">
            <w:pPr>
              <w:rPr>
                <w:rFonts w:asciiTheme="minorHAnsi" w:hAnsiTheme="minorHAnsi"/>
                <w:color w:val="808080"/>
                <w:sz w:val="20"/>
              </w:rPr>
            </w:pPr>
            <w:bookmarkStart w:id="38" w:name="Cell24"/>
            <w:bookmarkEnd w:id="38"/>
          </w:p>
        </w:tc>
      </w:tr>
      <w:tr w:rsidR="004063A0" w:rsidRPr="0001261C" w:rsidTr="00D05AC1">
        <w:tc>
          <w:tcPr>
            <w:tcW w:w="3524" w:type="dxa"/>
            <w:shd w:val="clear" w:color="auto" w:fill="auto"/>
          </w:tcPr>
          <w:p w:rsidR="004063A0" w:rsidRPr="00BF37B1" w:rsidRDefault="004063A0" w:rsidP="009E28DA">
            <w:pPr>
              <w:pStyle w:val="Heading9"/>
              <w:rPr>
                <w:rFonts w:asciiTheme="minorHAnsi" w:hAnsiTheme="minorHAnsi"/>
                <w:b w:val="0"/>
                <w:color w:val="808080"/>
              </w:rPr>
            </w:pPr>
            <w:r w:rsidRPr="00BF37B1">
              <w:rPr>
                <w:rFonts w:asciiTheme="minorHAnsi" w:hAnsiTheme="minorHAnsi"/>
                <w:b w:val="0"/>
                <w:color w:val="808080"/>
              </w:rPr>
              <w:t xml:space="preserve">Website for further information:  </w:t>
            </w:r>
          </w:p>
        </w:tc>
        <w:tc>
          <w:tcPr>
            <w:tcW w:w="5387" w:type="dxa"/>
            <w:shd w:val="clear" w:color="auto" w:fill="auto"/>
          </w:tcPr>
          <w:p w:rsidR="004063A0" w:rsidRPr="00BF37B1" w:rsidRDefault="004063A0" w:rsidP="008F223D">
            <w:pPr>
              <w:pStyle w:val="Heading9"/>
              <w:ind w:firstLine="720"/>
              <w:rPr>
                <w:rFonts w:asciiTheme="minorHAnsi" w:hAnsiTheme="minorHAnsi"/>
                <w:b w:val="0"/>
              </w:rPr>
            </w:pPr>
          </w:p>
        </w:tc>
        <w:tc>
          <w:tcPr>
            <w:tcW w:w="5670" w:type="dxa"/>
            <w:shd w:val="clear" w:color="auto" w:fill="auto"/>
          </w:tcPr>
          <w:p w:rsidR="004063A0" w:rsidRPr="00BF37B1" w:rsidRDefault="004063A0" w:rsidP="009E28DA">
            <w:pPr>
              <w:pStyle w:val="Heading9"/>
              <w:rPr>
                <w:rFonts w:asciiTheme="minorHAnsi" w:hAnsiTheme="minorHAnsi"/>
                <w:b w:val="0"/>
              </w:rPr>
            </w:pPr>
          </w:p>
        </w:tc>
      </w:tr>
      <w:tr w:rsidR="004063A0" w:rsidRPr="0001261C" w:rsidTr="00D05AC1">
        <w:tc>
          <w:tcPr>
            <w:tcW w:w="3524" w:type="dxa"/>
            <w:shd w:val="clear" w:color="auto" w:fill="auto"/>
          </w:tcPr>
          <w:p w:rsidR="004063A0" w:rsidRPr="00BF37B1" w:rsidRDefault="004063A0" w:rsidP="009E28DA">
            <w:pPr>
              <w:pStyle w:val="Heading9"/>
              <w:rPr>
                <w:rFonts w:asciiTheme="minorHAnsi" w:hAnsiTheme="minorHAnsi"/>
                <w:b w:val="0"/>
                <w:color w:val="808080"/>
              </w:rPr>
            </w:pPr>
            <w:r w:rsidRPr="00BF37B1">
              <w:rPr>
                <w:rFonts w:asciiTheme="minorHAnsi" w:hAnsiTheme="minorHAnsi"/>
                <w:b w:val="0"/>
                <w:color w:val="808080"/>
              </w:rPr>
              <w:t>Contact point for further details:</w:t>
            </w:r>
          </w:p>
        </w:tc>
        <w:tc>
          <w:tcPr>
            <w:tcW w:w="5387" w:type="dxa"/>
            <w:shd w:val="clear" w:color="auto" w:fill="auto"/>
          </w:tcPr>
          <w:p w:rsidR="004063A0" w:rsidRPr="00BF37B1" w:rsidRDefault="004063A0" w:rsidP="009E28DA">
            <w:pPr>
              <w:pStyle w:val="Heading9"/>
              <w:rPr>
                <w:rFonts w:asciiTheme="minorHAnsi" w:hAnsiTheme="minorHAnsi"/>
                <w:b w:val="0"/>
              </w:rPr>
            </w:pPr>
          </w:p>
        </w:tc>
        <w:tc>
          <w:tcPr>
            <w:tcW w:w="5670" w:type="dxa"/>
            <w:shd w:val="clear" w:color="auto" w:fill="auto"/>
          </w:tcPr>
          <w:p w:rsidR="004063A0" w:rsidRPr="00BF37B1" w:rsidRDefault="004063A0" w:rsidP="009E28DA">
            <w:pPr>
              <w:pStyle w:val="Heading9"/>
              <w:rPr>
                <w:rFonts w:asciiTheme="minorHAnsi" w:hAnsiTheme="minorHAnsi"/>
                <w:b w:val="0"/>
              </w:rPr>
            </w:pPr>
          </w:p>
        </w:tc>
      </w:tr>
      <w:tr w:rsidR="004063A0" w:rsidTr="007B03FC">
        <w:tc>
          <w:tcPr>
            <w:tcW w:w="3524" w:type="dxa"/>
            <w:shd w:val="clear" w:color="auto" w:fill="auto"/>
          </w:tcPr>
          <w:p w:rsidR="004063A0" w:rsidRPr="00BF37B1" w:rsidRDefault="004063A0">
            <w:pPr>
              <w:pStyle w:val="Heading5"/>
              <w:spacing w:after="0"/>
              <w:rPr>
                <w:rFonts w:asciiTheme="minorHAnsi" w:hAnsiTheme="minorHAnsi"/>
                <w:i/>
              </w:rPr>
            </w:pPr>
            <w:bookmarkStart w:id="39" w:name="Row13"/>
            <w:r w:rsidRPr="00AE6E19">
              <w:rPr>
                <w:rFonts w:asciiTheme="minorHAnsi" w:hAnsiTheme="minorHAnsi"/>
                <w:i/>
                <w:highlight w:val="yellow"/>
              </w:rPr>
              <w:t>Mobility of Business People</w:t>
            </w:r>
            <w:bookmarkEnd w:id="39"/>
          </w:p>
          <w:p w:rsidR="007B03FC" w:rsidRDefault="007B03FC" w:rsidP="007B03FC">
            <w:pPr>
              <w:rPr>
                <w:sz w:val="22"/>
                <w:szCs w:val="22"/>
                <w:lang w:val="en-US"/>
              </w:rPr>
            </w:pPr>
          </w:p>
          <w:p w:rsidR="007B03FC" w:rsidRPr="007B03FC" w:rsidRDefault="007B03FC" w:rsidP="007B03FC">
            <w:pPr>
              <w:rPr>
                <w:rFonts w:asciiTheme="minorHAnsi" w:hAnsiTheme="minorHAnsi" w:cs="Arial"/>
                <w:b/>
                <w:bCs/>
                <w:iCs/>
                <w:color w:val="000000" w:themeColor="text1"/>
                <w:sz w:val="20"/>
              </w:rPr>
            </w:pPr>
            <w:r w:rsidRPr="007B03FC">
              <w:rPr>
                <w:rFonts w:asciiTheme="minorHAnsi" w:hAnsiTheme="minorHAnsi" w:cs="Arial"/>
                <w:b/>
                <w:bCs/>
                <w:iCs/>
                <w:color w:val="000000" w:themeColor="text1"/>
                <w:sz w:val="20"/>
              </w:rPr>
              <w:lastRenderedPageBreak/>
              <w:t>Regulatory Visa Regimes</w:t>
            </w:r>
          </w:p>
          <w:p w:rsidR="004063A0" w:rsidRPr="007B03FC" w:rsidRDefault="004063A0">
            <w:pPr>
              <w:rPr>
                <w:rFonts w:asciiTheme="minorHAnsi" w:hAnsiTheme="minorHAnsi"/>
                <w:sz w:val="20"/>
                <w:lang w:val="en-US"/>
              </w:rPr>
            </w:pPr>
          </w:p>
        </w:tc>
        <w:tc>
          <w:tcPr>
            <w:tcW w:w="5387" w:type="dxa"/>
            <w:shd w:val="clear" w:color="auto" w:fill="auto"/>
          </w:tcPr>
          <w:p w:rsidR="004063A0" w:rsidRPr="007B03FC" w:rsidRDefault="004063A0">
            <w:pPr>
              <w:rPr>
                <w:rFonts w:asciiTheme="minorHAnsi" w:hAnsiTheme="minorHAnsi" w:cstheme="minorBidi"/>
                <w:sz w:val="20"/>
                <w:szCs w:val="25"/>
                <w:lang w:bidi="th-TH"/>
              </w:rPr>
            </w:pPr>
            <w:bookmarkStart w:id="40" w:name="Cell25"/>
            <w:bookmarkEnd w:id="40"/>
          </w:p>
          <w:p w:rsidR="007B03FC" w:rsidRPr="007B03FC" w:rsidRDefault="007B03FC">
            <w:pPr>
              <w:rPr>
                <w:rFonts w:asciiTheme="minorHAnsi" w:hAnsiTheme="minorHAnsi" w:cstheme="minorBidi"/>
                <w:sz w:val="20"/>
                <w:szCs w:val="25"/>
                <w:lang w:bidi="th-TH"/>
              </w:rPr>
            </w:pPr>
          </w:p>
          <w:p w:rsidR="006C37C6" w:rsidRDefault="007B03FC" w:rsidP="007B03FC">
            <w:pPr>
              <w:rPr>
                <w:rFonts w:asciiTheme="minorHAnsi" w:hAnsiTheme="minorHAnsi" w:cstheme="minorBidi"/>
                <w:sz w:val="20"/>
                <w:szCs w:val="25"/>
                <w:lang w:bidi="th-TH"/>
              </w:rPr>
            </w:pPr>
            <w:r w:rsidRPr="007B03FC">
              <w:rPr>
                <w:rFonts w:asciiTheme="minorHAnsi" w:hAnsiTheme="minorHAnsi" w:cstheme="minorBidi"/>
                <w:sz w:val="20"/>
                <w:szCs w:val="25"/>
                <w:lang w:bidi="th-TH"/>
              </w:rPr>
              <w:lastRenderedPageBreak/>
              <w:t>-</w:t>
            </w:r>
            <w:r>
              <w:rPr>
                <w:rFonts w:asciiTheme="minorHAnsi" w:hAnsiTheme="minorHAnsi" w:cstheme="minorBidi"/>
                <w:sz w:val="20"/>
                <w:szCs w:val="25"/>
                <w:lang w:bidi="th-TH"/>
              </w:rPr>
              <w:t xml:space="preserve"> </w:t>
            </w:r>
            <w:r w:rsidRPr="007B03FC">
              <w:rPr>
                <w:rFonts w:asciiTheme="minorHAnsi" w:hAnsiTheme="minorHAnsi" w:cstheme="minorBidi"/>
                <w:sz w:val="20"/>
                <w:szCs w:val="25"/>
                <w:lang w:bidi="th-TH"/>
              </w:rPr>
              <w:t>As from September 2014, tourists entering Thailand with visa exemtion can extend their stay for another 30 days.</w:t>
            </w:r>
          </w:p>
          <w:p w:rsidR="006C37C6" w:rsidRDefault="006C37C6" w:rsidP="007B03FC">
            <w:pPr>
              <w:rPr>
                <w:rFonts w:asciiTheme="minorHAnsi" w:hAnsiTheme="minorHAnsi" w:cstheme="minorBidi"/>
                <w:sz w:val="20"/>
                <w:szCs w:val="25"/>
                <w:lang w:bidi="th-TH"/>
              </w:rPr>
            </w:pPr>
            <w:r>
              <w:rPr>
                <w:rFonts w:asciiTheme="minorHAnsi" w:hAnsiTheme="minorHAnsi" w:cstheme="minorBidi"/>
                <w:sz w:val="20"/>
                <w:szCs w:val="25"/>
                <w:lang w:bidi="th-TH"/>
              </w:rPr>
              <w:t xml:space="preserve">- </w:t>
            </w:r>
            <w:r w:rsidR="007B03FC" w:rsidRPr="007B03FC">
              <w:rPr>
                <w:rFonts w:asciiTheme="minorHAnsi" w:hAnsiTheme="minorHAnsi" w:cstheme="minorBidi"/>
                <w:sz w:val="20"/>
                <w:szCs w:val="25"/>
                <w:lang w:bidi="th-TH"/>
              </w:rPr>
              <w:t>With proper documents, tourists with tourist visas may change their visa status to business visas</w:t>
            </w:r>
            <w:r w:rsidR="007B03FC" w:rsidRPr="007B03FC">
              <w:rPr>
                <w:rFonts w:asciiTheme="minorHAnsi" w:hAnsiTheme="minorHAnsi" w:cstheme="minorBidi"/>
                <w:sz w:val="20"/>
                <w:szCs w:val="25"/>
                <w:rtl/>
                <w:cs/>
              </w:rPr>
              <w:t xml:space="preserve"> </w:t>
            </w:r>
            <w:r w:rsidR="007B03FC" w:rsidRPr="007B03FC">
              <w:rPr>
                <w:rFonts w:asciiTheme="minorHAnsi" w:hAnsiTheme="minorHAnsi" w:cstheme="minorBidi"/>
                <w:sz w:val="20"/>
                <w:szCs w:val="25"/>
                <w:lang w:bidi="th-TH"/>
              </w:rPr>
              <w:t>at Thai Immigration Office</w:t>
            </w:r>
            <w:r w:rsidR="007B03FC" w:rsidRPr="007B03FC">
              <w:rPr>
                <w:rFonts w:asciiTheme="minorHAnsi" w:hAnsiTheme="minorHAnsi" w:cstheme="minorBidi"/>
                <w:sz w:val="20"/>
                <w:szCs w:val="25"/>
                <w:rtl/>
                <w:cs/>
              </w:rPr>
              <w:t>.</w:t>
            </w:r>
          </w:p>
          <w:p w:rsidR="007B03FC" w:rsidRPr="007B03FC" w:rsidRDefault="006C37C6" w:rsidP="007B03FC">
            <w:pPr>
              <w:rPr>
                <w:rFonts w:asciiTheme="minorHAnsi" w:hAnsiTheme="minorHAnsi" w:cstheme="minorBidi"/>
                <w:sz w:val="20"/>
                <w:szCs w:val="25"/>
                <w:lang w:bidi="th-TH"/>
              </w:rPr>
            </w:pPr>
            <w:r>
              <w:rPr>
                <w:rFonts w:asciiTheme="minorHAnsi" w:hAnsiTheme="minorHAnsi" w:cstheme="minorBidi"/>
                <w:sz w:val="20"/>
                <w:szCs w:val="25"/>
              </w:rPr>
              <w:t xml:space="preserve">- </w:t>
            </w:r>
            <w:r w:rsidR="007B03FC" w:rsidRPr="007B03FC">
              <w:rPr>
                <w:rFonts w:asciiTheme="minorHAnsi" w:hAnsiTheme="minorHAnsi" w:cstheme="minorBidi"/>
                <w:sz w:val="20"/>
                <w:szCs w:val="25"/>
                <w:lang w:bidi="th-TH"/>
              </w:rPr>
              <w:t xml:space="preserve">Thailand and Myanmar signed an agreement in July 2015 allowing their citizens with ordinary passports to make visa-free visits (through international airports) of up to 14 days. This development concludes that Thai citizen can enter all ASEAN countries without visa. </w:t>
            </w:r>
          </w:p>
          <w:p w:rsidR="007B03FC" w:rsidRPr="007B03FC" w:rsidRDefault="007B03FC" w:rsidP="007B03FC">
            <w:pPr>
              <w:rPr>
                <w:rFonts w:asciiTheme="minorHAnsi" w:hAnsiTheme="minorHAnsi" w:cstheme="minorBidi"/>
                <w:sz w:val="20"/>
                <w:szCs w:val="25"/>
                <w:lang w:bidi="th-TH"/>
              </w:rPr>
            </w:pPr>
            <w:r w:rsidRPr="007B03FC">
              <w:rPr>
                <w:rFonts w:asciiTheme="minorHAnsi" w:hAnsiTheme="minorHAnsi" w:cstheme="minorBidi"/>
                <w:sz w:val="20"/>
                <w:szCs w:val="25"/>
                <w:lang w:bidi="th-TH"/>
              </w:rPr>
              <w:t>-</w:t>
            </w:r>
            <w:r>
              <w:rPr>
                <w:rFonts w:asciiTheme="minorHAnsi" w:hAnsiTheme="minorHAnsi" w:cstheme="minorBidi"/>
                <w:sz w:val="20"/>
                <w:szCs w:val="25"/>
                <w:lang w:bidi="th-TH"/>
              </w:rPr>
              <w:t xml:space="preserve"> </w:t>
            </w:r>
            <w:r w:rsidRPr="007B03FC">
              <w:rPr>
                <w:rFonts w:asciiTheme="minorHAnsi" w:hAnsiTheme="minorHAnsi" w:cstheme="minorBidi"/>
                <w:sz w:val="20"/>
                <w:szCs w:val="25"/>
                <w:lang w:bidi="th-TH"/>
              </w:rPr>
              <w:t>Thailand starts issuing multiple-entry tourist visas as from 13 November 2015.</w:t>
            </w:r>
          </w:p>
          <w:p w:rsidR="006C37C6" w:rsidRDefault="007B03FC">
            <w:pPr>
              <w:rPr>
                <w:rFonts w:asciiTheme="minorHAnsi" w:hAnsiTheme="minorHAnsi" w:cstheme="minorBidi"/>
                <w:sz w:val="20"/>
                <w:szCs w:val="25"/>
                <w:lang w:bidi="th-TH"/>
              </w:rPr>
            </w:pPr>
            <w:r w:rsidRPr="007B03FC">
              <w:rPr>
                <w:rFonts w:asciiTheme="minorHAnsi" w:hAnsiTheme="minorHAnsi" w:cstheme="minorBidi"/>
                <w:sz w:val="20"/>
                <w:szCs w:val="25"/>
                <w:lang w:bidi="th-TH"/>
              </w:rPr>
              <w:t>-</w:t>
            </w:r>
            <w:r>
              <w:rPr>
                <w:rFonts w:asciiTheme="minorHAnsi" w:hAnsiTheme="minorHAnsi" w:cstheme="minorBidi"/>
                <w:sz w:val="20"/>
                <w:szCs w:val="25"/>
                <w:lang w:bidi="th-TH"/>
              </w:rPr>
              <w:t xml:space="preserve"> </w:t>
            </w:r>
            <w:r w:rsidRPr="007B03FC">
              <w:rPr>
                <w:rFonts w:asciiTheme="minorHAnsi" w:hAnsiTheme="minorHAnsi" w:cstheme="minorBidi"/>
                <w:sz w:val="20"/>
                <w:szCs w:val="25"/>
                <w:lang w:bidi="th-TH"/>
              </w:rPr>
              <w:t>Beginning early December 2015 inbound and outbound passengers at the country’ s six international airports will go through background screening check. The Airports of Thailand (AoT) introduced the new system to check passengers. The system called the Advance Passenger Processing System (APPS) which will boost airport security by screening each passenger more closely than the current system in use.</w:t>
            </w:r>
          </w:p>
          <w:p w:rsidR="007B03FC" w:rsidRPr="007B03FC" w:rsidRDefault="006C37C6">
            <w:pPr>
              <w:rPr>
                <w:rFonts w:asciiTheme="minorHAnsi" w:hAnsiTheme="minorHAnsi" w:cstheme="minorBidi"/>
                <w:sz w:val="20"/>
                <w:szCs w:val="25"/>
                <w:lang w:bidi="th-TH"/>
              </w:rPr>
            </w:pPr>
            <w:r>
              <w:rPr>
                <w:rFonts w:asciiTheme="minorHAnsi" w:hAnsiTheme="minorHAnsi" w:cstheme="minorBidi"/>
                <w:sz w:val="20"/>
                <w:szCs w:val="25"/>
                <w:lang w:bidi="th-TH"/>
              </w:rPr>
              <w:t xml:space="preserve">- </w:t>
            </w:r>
            <w:r w:rsidR="007B03FC" w:rsidRPr="007B03FC">
              <w:rPr>
                <w:rFonts w:asciiTheme="minorHAnsi" w:hAnsiTheme="minorHAnsi" w:cstheme="minorBidi"/>
                <w:sz w:val="20"/>
                <w:szCs w:val="25"/>
                <w:lang w:bidi="th-TH"/>
              </w:rPr>
              <w:t xml:space="preserve">Thailand continues committing to information dissemination on the subject of regulatory visa. The information could be viewed at </w:t>
            </w:r>
            <w:hyperlink r:id="rId36" w:history="1">
              <w:r w:rsidR="007B03FC" w:rsidRPr="006C37C6">
                <w:rPr>
                  <w:rFonts w:asciiTheme="minorHAnsi" w:hAnsiTheme="minorHAnsi" w:cstheme="minorBidi" w:hint="cs"/>
                  <w:sz w:val="20"/>
                  <w:szCs w:val="25"/>
                  <w:u w:val="single"/>
                  <w:lang w:bidi="th-TH"/>
                </w:rPr>
                <w:t>www.mfa.go.th</w:t>
              </w:r>
            </w:hyperlink>
            <w:r w:rsidR="007B03FC" w:rsidRPr="007B03FC">
              <w:rPr>
                <w:rFonts w:asciiTheme="minorHAnsi" w:hAnsiTheme="minorHAnsi" w:cstheme="minorBidi"/>
                <w:sz w:val="20"/>
                <w:szCs w:val="25"/>
                <w:lang w:bidi="th-TH"/>
              </w:rPr>
              <w:t xml:space="preserve">. Moreover, information on Thailand’s business visa arrangements in the online APEC Business Travel Handbook is regularly updated: </w:t>
            </w:r>
            <w:hyperlink r:id="rId37" w:history="1">
              <w:r w:rsidRPr="006C37C6">
                <w:rPr>
                  <w:rStyle w:val="Hyperlink"/>
                  <w:rFonts w:asciiTheme="minorHAnsi" w:hAnsiTheme="minorHAnsi" w:cstheme="minorBidi" w:hint="cs"/>
                  <w:color w:val="000000" w:themeColor="text1"/>
                  <w:sz w:val="20"/>
                  <w:szCs w:val="25"/>
                  <w:lang w:bidi="th-TH"/>
                </w:rPr>
                <w:t>http://www.businessmobility.org/travel/</w:t>
              </w:r>
            </w:hyperlink>
            <w:r w:rsidR="007B03FC" w:rsidRPr="006C37C6">
              <w:rPr>
                <w:rFonts w:asciiTheme="minorHAnsi" w:hAnsiTheme="minorHAnsi" w:cstheme="minorBidi" w:hint="cs"/>
                <w:color w:val="000000" w:themeColor="text1"/>
                <w:sz w:val="20"/>
                <w:szCs w:val="25"/>
                <w:u w:val="single"/>
                <w:rtl/>
                <w:cs/>
              </w:rPr>
              <w:t xml:space="preserve"> </w:t>
            </w:r>
            <w:r w:rsidR="007B03FC" w:rsidRPr="006C37C6">
              <w:rPr>
                <w:rFonts w:asciiTheme="minorHAnsi" w:hAnsiTheme="minorHAnsi" w:cstheme="minorBidi"/>
                <w:color w:val="000000" w:themeColor="text1"/>
                <w:sz w:val="20"/>
                <w:szCs w:val="25"/>
                <w:u w:val="single"/>
                <w:lang w:bidi="th-TH"/>
              </w:rPr>
              <w:t>index.asp</w:t>
            </w:r>
            <w:r w:rsidR="007B03FC" w:rsidRPr="007B03FC">
              <w:rPr>
                <w:rFonts w:asciiTheme="minorHAnsi" w:hAnsiTheme="minorHAnsi" w:cstheme="minorBidi"/>
                <w:sz w:val="20"/>
                <w:szCs w:val="25"/>
                <w:lang w:bidi="th-TH"/>
              </w:rPr>
              <w:t>.</w:t>
            </w:r>
          </w:p>
          <w:p w:rsidR="007B03FC" w:rsidRPr="007B03FC" w:rsidRDefault="007B03FC">
            <w:pPr>
              <w:rPr>
                <w:rFonts w:asciiTheme="minorHAnsi" w:hAnsiTheme="minorHAnsi" w:cstheme="minorBidi"/>
                <w:sz w:val="20"/>
                <w:szCs w:val="25"/>
                <w:lang w:bidi="th-TH"/>
              </w:rPr>
            </w:pPr>
          </w:p>
        </w:tc>
        <w:tc>
          <w:tcPr>
            <w:tcW w:w="5670" w:type="dxa"/>
            <w:shd w:val="clear" w:color="auto" w:fill="auto"/>
          </w:tcPr>
          <w:p w:rsidR="006C37C6" w:rsidRDefault="006C37C6" w:rsidP="00743BB4">
            <w:pPr>
              <w:rPr>
                <w:rFonts w:asciiTheme="minorHAnsi" w:hAnsiTheme="minorHAnsi" w:cstheme="minorBidi"/>
                <w:sz w:val="20"/>
                <w:szCs w:val="25"/>
                <w:lang w:bidi="th-TH"/>
              </w:rPr>
            </w:pPr>
            <w:bookmarkStart w:id="41" w:name="Cell26"/>
            <w:bookmarkEnd w:id="41"/>
          </w:p>
          <w:p w:rsidR="006C37C6" w:rsidRDefault="006C37C6" w:rsidP="00743BB4">
            <w:pPr>
              <w:rPr>
                <w:rFonts w:asciiTheme="minorHAnsi" w:hAnsiTheme="minorHAnsi" w:cstheme="minorBidi"/>
                <w:sz w:val="20"/>
                <w:szCs w:val="25"/>
                <w:lang w:bidi="th-TH"/>
              </w:rPr>
            </w:pPr>
          </w:p>
          <w:p w:rsidR="006C37C6" w:rsidRDefault="00743BB4" w:rsidP="00743BB4">
            <w:pPr>
              <w:rPr>
                <w:rFonts w:asciiTheme="minorHAnsi" w:hAnsiTheme="minorHAnsi" w:cstheme="minorBidi"/>
                <w:sz w:val="20"/>
                <w:szCs w:val="25"/>
                <w:lang w:bidi="th-TH"/>
              </w:rPr>
            </w:pPr>
            <w:r w:rsidRPr="00743BB4">
              <w:rPr>
                <w:rFonts w:asciiTheme="minorHAnsi" w:hAnsiTheme="minorHAnsi" w:cstheme="minorBidi"/>
                <w:sz w:val="20"/>
                <w:szCs w:val="25"/>
                <w:lang w:bidi="th-TH"/>
              </w:rPr>
              <w:lastRenderedPageBreak/>
              <w:t>-</w:t>
            </w:r>
            <w:r>
              <w:rPr>
                <w:rFonts w:asciiTheme="minorHAnsi" w:hAnsiTheme="minorHAnsi" w:cstheme="minorBidi"/>
                <w:sz w:val="20"/>
                <w:szCs w:val="25"/>
                <w:lang w:bidi="th-TH"/>
              </w:rPr>
              <w:t xml:space="preserve"> </w:t>
            </w:r>
            <w:r w:rsidRPr="00743BB4">
              <w:rPr>
                <w:rFonts w:asciiTheme="minorHAnsi" w:hAnsiTheme="minorHAnsi" w:cstheme="minorBidi"/>
                <w:sz w:val="20"/>
                <w:szCs w:val="25"/>
                <w:lang w:bidi="th-TH"/>
              </w:rPr>
              <w:t>In the long run: Thailand’s e-Visa is under construction. It will be done after visa outsourcing project has been launched. Once it is completed, it will be more convenient to businessmen and visitors who would like to visit Thailand.</w:t>
            </w:r>
          </w:p>
          <w:p w:rsidR="006C37C6" w:rsidRDefault="006C37C6" w:rsidP="00743BB4">
            <w:pPr>
              <w:rPr>
                <w:rFonts w:asciiTheme="minorHAnsi" w:hAnsiTheme="minorHAnsi" w:cstheme="minorBidi"/>
                <w:sz w:val="20"/>
                <w:szCs w:val="25"/>
                <w:lang w:bidi="th-TH"/>
              </w:rPr>
            </w:pPr>
          </w:p>
          <w:p w:rsidR="006C37C6" w:rsidRDefault="006C37C6" w:rsidP="00743BB4">
            <w:pPr>
              <w:rPr>
                <w:rFonts w:asciiTheme="minorHAnsi" w:hAnsiTheme="minorHAnsi" w:cstheme="minorBidi"/>
                <w:sz w:val="20"/>
                <w:szCs w:val="25"/>
                <w:lang w:bidi="th-TH"/>
              </w:rPr>
            </w:pPr>
          </w:p>
          <w:p w:rsidR="006C37C6" w:rsidRDefault="006C37C6" w:rsidP="00743BB4">
            <w:pPr>
              <w:rPr>
                <w:rFonts w:asciiTheme="minorHAnsi" w:hAnsiTheme="minorHAnsi" w:cstheme="minorBidi"/>
                <w:sz w:val="20"/>
                <w:szCs w:val="25"/>
                <w:lang w:bidi="th-TH"/>
              </w:rPr>
            </w:pPr>
          </w:p>
          <w:p w:rsidR="006C37C6" w:rsidRDefault="006C37C6" w:rsidP="00743BB4">
            <w:pPr>
              <w:rPr>
                <w:rFonts w:asciiTheme="minorHAnsi" w:hAnsiTheme="minorHAnsi" w:cstheme="minorBidi"/>
                <w:sz w:val="20"/>
                <w:szCs w:val="25"/>
                <w:lang w:bidi="th-TH"/>
              </w:rPr>
            </w:pPr>
          </w:p>
          <w:p w:rsidR="006C37C6" w:rsidRDefault="006C37C6" w:rsidP="00743BB4">
            <w:pPr>
              <w:rPr>
                <w:rFonts w:asciiTheme="minorHAnsi" w:hAnsiTheme="minorHAnsi" w:cstheme="minorBidi"/>
                <w:sz w:val="20"/>
                <w:szCs w:val="25"/>
                <w:lang w:bidi="th-TH"/>
              </w:rPr>
            </w:pPr>
          </w:p>
          <w:p w:rsidR="006C37C6" w:rsidRDefault="006C37C6" w:rsidP="00743BB4">
            <w:pPr>
              <w:rPr>
                <w:rFonts w:asciiTheme="minorHAnsi" w:hAnsiTheme="minorHAnsi" w:cstheme="minorBidi"/>
                <w:sz w:val="20"/>
                <w:szCs w:val="25"/>
                <w:lang w:bidi="th-TH"/>
              </w:rPr>
            </w:pPr>
          </w:p>
          <w:p w:rsidR="004063A0" w:rsidRPr="00743BB4" w:rsidRDefault="006C37C6" w:rsidP="00743BB4">
            <w:pPr>
              <w:rPr>
                <w:rFonts w:asciiTheme="minorHAnsi" w:hAnsiTheme="minorHAnsi" w:cstheme="minorBidi"/>
                <w:sz w:val="20"/>
                <w:szCs w:val="25"/>
                <w:lang w:bidi="th-TH"/>
              </w:rPr>
            </w:pPr>
            <w:r>
              <w:rPr>
                <w:rFonts w:asciiTheme="minorHAnsi" w:hAnsiTheme="minorHAnsi" w:cstheme="minorBidi"/>
                <w:sz w:val="20"/>
                <w:szCs w:val="25"/>
                <w:lang w:bidi="th-TH"/>
              </w:rPr>
              <w:t xml:space="preserve">- </w:t>
            </w:r>
            <w:r w:rsidR="00743BB4" w:rsidRPr="00743BB4">
              <w:rPr>
                <w:rFonts w:asciiTheme="minorHAnsi" w:hAnsiTheme="minorHAnsi" w:cstheme="minorBidi"/>
                <w:sz w:val="20"/>
                <w:szCs w:val="25"/>
                <w:lang w:bidi="th-TH"/>
              </w:rPr>
              <w:t>In the short run: Thailand is about to establish visa data center where information will be kept in electronic files. Within this setting, there is no need for Thai authorities in Thailand to contact Thai Embassies/ Consulates for visa information. The information can be searched at the Consular Affairs Department, Bangkok. Hence,  foreign businessmen who lost passports could seek assistance at the Consular Affairs Department for copies of their visas.</w:t>
            </w:r>
          </w:p>
        </w:tc>
      </w:tr>
      <w:tr w:rsidR="006C37C6" w:rsidTr="007B03FC">
        <w:tc>
          <w:tcPr>
            <w:tcW w:w="3524" w:type="dxa"/>
            <w:shd w:val="clear" w:color="auto" w:fill="auto"/>
          </w:tcPr>
          <w:p w:rsidR="006C37C6" w:rsidRPr="006C37C6" w:rsidRDefault="006C37C6" w:rsidP="006C37C6">
            <w:pPr>
              <w:rPr>
                <w:rFonts w:asciiTheme="minorHAnsi" w:hAnsiTheme="minorHAnsi" w:cstheme="minorBidi"/>
                <w:b/>
                <w:bCs/>
                <w:sz w:val="20"/>
                <w:szCs w:val="25"/>
                <w:lang w:bidi="th-TH"/>
              </w:rPr>
            </w:pPr>
            <w:r w:rsidRPr="006C37C6">
              <w:rPr>
                <w:rFonts w:asciiTheme="minorHAnsi" w:hAnsiTheme="minorHAnsi" w:cstheme="minorBidi"/>
                <w:b/>
                <w:bCs/>
                <w:sz w:val="20"/>
                <w:szCs w:val="25"/>
                <w:lang w:bidi="th-TH"/>
              </w:rPr>
              <w:lastRenderedPageBreak/>
              <w:t>Implementation of APEC Leaders’ Transparency Standards on Business Mobility</w:t>
            </w:r>
          </w:p>
        </w:tc>
        <w:tc>
          <w:tcPr>
            <w:tcW w:w="5387" w:type="dxa"/>
            <w:shd w:val="clear" w:color="auto" w:fill="auto"/>
          </w:tcPr>
          <w:p w:rsidR="006C37C6" w:rsidRPr="006C37C6" w:rsidRDefault="006C37C6" w:rsidP="006C37C6">
            <w:pPr>
              <w:rPr>
                <w:rFonts w:asciiTheme="minorHAnsi" w:hAnsiTheme="minorHAnsi" w:cstheme="minorBidi"/>
                <w:sz w:val="20"/>
                <w:szCs w:val="25"/>
                <w:lang w:bidi="th-TH"/>
              </w:rPr>
            </w:pPr>
            <w:r w:rsidRPr="006C37C6">
              <w:rPr>
                <w:rFonts w:asciiTheme="minorHAnsi" w:hAnsiTheme="minorHAnsi" w:cstheme="minorBidi"/>
                <w:sz w:val="20"/>
                <w:szCs w:val="25"/>
                <w:lang w:bidi="th-TH"/>
              </w:rPr>
              <w:t>-</w:t>
            </w:r>
            <w:r w:rsidR="00655345">
              <w:rPr>
                <w:rFonts w:asciiTheme="minorHAnsi" w:hAnsiTheme="minorHAnsi" w:cstheme="minorBidi"/>
                <w:sz w:val="20"/>
                <w:szCs w:val="25"/>
                <w:lang w:bidi="th-TH"/>
              </w:rPr>
              <w:t xml:space="preserve"> </w:t>
            </w:r>
            <w:r w:rsidRPr="006C37C6">
              <w:rPr>
                <w:rFonts w:asciiTheme="minorHAnsi" w:hAnsiTheme="minorHAnsi" w:cstheme="minorBidi"/>
                <w:sz w:val="20"/>
                <w:szCs w:val="25"/>
                <w:lang w:bidi="th-TH"/>
              </w:rPr>
              <w:t xml:space="preserve">Thailand remains committed to making available all relevant information pertaining to Thailand’s visa regimes and border management practices and procedures. Information on the Working of Aliens Act B.E. 2008 including ruling of general applications are published and made available at </w:t>
            </w:r>
            <w:hyperlink r:id="rId38" w:history="1">
              <w:r w:rsidRPr="006C37C6">
                <w:rPr>
                  <w:rFonts w:asciiTheme="minorHAnsi" w:hAnsiTheme="minorHAnsi" w:cstheme="minorBidi" w:hint="cs"/>
                  <w:sz w:val="20"/>
                  <w:szCs w:val="25"/>
                  <w:u w:val="single"/>
                  <w:lang w:bidi="th-TH"/>
                </w:rPr>
                <w:t>http://wp.doe.go.th</w:t>
              </w:r>
            </w:hyperlink>
          </w:p>
          <w:p w:rsidR="006C37C6" w:rsidRPr="006C37C6" w:rsidRDefault="006C37C6" w:rsidP="006C37C6">
            <w:pPr>
              <w:rPr>
                <w:rFonts w:asciiTheme="minorHAnsi" w:hAnsiTheme="minorHAnsi" w:cstheme="minorBidi"/>
                <w:sz w:val="20"/>
                <w:szCs w:val="25"/>
                <w:lang w:bidi="th-TH"/>
              </w:rPr>
            </w:pPr>
            <w:r w:rsidRPr="006C37C6">
              <w:rPr>
                <w:rFonts w:asciiTheme="minorHAnsi" w:hAnsiTheme="minorHAnsi" w:cstheme="minorBidi"/>
                <w:sz w:val="20"/>
                <w:szCs w:val="25"/>
                <w:lang w:bidi="th-TH"/>
              </w:rPr>
              <w:t>-</w:t>
            </w:r>
            <w:r w:rsidR="00655345">
              <w:rPr>
                <w:rFonts w:asciiTheme="minorHAnsi" w:hAnsiTheme="minorHAnsi" w:cstheme="minorBidi"/>
                <w:sz w:val="20"/>
                <w:szCs w:val="25"/>
                <w:lang w:bidi="th-TH"/>
              </w:rPr>
              <w:t xml:space="preserve"> </w:t>
            </w:r>
            <w:r w:rsidRPr="006C37C6">
              <w:rPr>
                <w:rFonts w:asciiTheme="minorHAnsi" w:hAnsiTheme="minorHAnsi" w:cstheme="minorBidi"/>
                <w:sz w:val="20"/>
                <w:szCs w:val="25"/>
                <w:lang w:bidi="th-TH"/>
              </w:rPr>
              <w:t>Thailand supported ABTC Scheme End to End Business Process Review Project proposed by Australia. This project is endorsed by APEC at APEC 2013 in Indonesia.</w:t>
            </w:r>
          </w:p>
          <w:p w:rsidR="006C37C6" w:rsidRDefault="006C37C6" w:rsidP="006C37C6">
            <w:pPr>
              <w:rPr>
                <w:rFonts w:asciiTheme="minorHAnsi" w:hAnsiTheme="minorHAnsi" w:cstheme="minorBidi"/>
                <w:sz w:val="20"/>
                <w:szCs w:val="25"/>
                <w:lang w:bidi="th-TH"/>
              </w:rPr>
            </w:pPr>
            <w:r w:rsidRPr="006C37C6">
              <w:rPr>
                <w:rFonts w:asciiTheme="minorHAnsi" w:hAnsiTheme="minorHAnsi" w:cstheme="minorBidi"/>
                <w:sz w:val="20"/>
                <w:szCs w:val="25"/>
                <w:lang w:bidi="th-TH"/>
              </w:rPr>
              <w:t>-</w:t>
            </w:r>
            <w:r w:rsidR="00655345">
              <w:rPr>
                <w:rFonts w:asciiTheme="minorHAnsi" w:hAnsiTheme="minorHAnsi" w:cstheme="minorBidi"/>
                <w:sz w:val="20"/>
                <w:szCs w:val="25"/>
                <w:lang w:bidi="th-TH"/>
              </w:rPr>
              <w:t xml:space="preserve"> </w:t>
            </w:r>
            <w:r w:rsidRPr="006C37C6">
              <w:rPr>
                <w:rFonts w:asciiTheme="minorHAnsi" w:hAnsiTheme="minorHAnsi" w:cstheme="minorBidi"/>
                <w:sz w:val="20"/>
                <w:szCs w:val="25"/>
                <w:lang w:bidi="th-TH"/>
              </w:rPr>
              <w:t>As from 1 September 2015, Thailand issues 5-year ABTC to eligible businessmen who apply for the Card through Thai Chamber of Commerce, Federation of Thai Industries, and Thai Bankers Association.</w:t>
            </w:r>
          </w:p>
          <w:p w:rsidR="00007B49" w:rsidRPr="007B03FC" w:rsidRDefault="00007B49" w:rsidP="006C37C6">
            <w:pPr>
              <w:rPr>
                <w:rFonts w:asciiTheme="minorHAnsi" w:hAnsiTheme="minorHAnsi" w:cstheme="minorBidi"/>
                <w:sz w:val="20"/>
                <w:szCs w:val="25"/>
                <w:lang w:bidi="th-TH"/>
              </w:rPr>
            </w:pPr>
          </w:p>
        </w:tc>
        <w:tc>
          <w:tcPr>
            <w:tcW w:w="5670" w:type="dxa"/>
            <w:shd w:val="clear" w:color="auto" w:fill="auto"/>
          </w:tcPr>
          <w:p w:rsidR="006C37C6" w:rsidRPr="006C37C6" w:rsidRDefault="006C37C6" w:rsidP="006C37C6">
            <w:pPr>
              <w:rPr>
                <w:rFonts w:asciiTheme="minorHAnsi" w:hAnsiTheme="minorHAnsi" w:cstheme="minorBidi"/>
                <w:sz w:val="20"/>
                <w:szCs w:val="25"/>
                <w:lang w:bidi="th-TH"/>
              </w:rPr>
            </w:pPr>
            <w:r w:rsidRPr="006C37C6">
              <w:rPr>
                <w:rFonts w:asciiTheme="minorHAnsi" w:hAnsiTheme="minorHAnsi" w:cstheme="minorBidi"/>
                <w:sz w:val="20"/>
                <w:szCs w:val="25"/>
                <w:lang w:bidi="th-TH"/>
              </w:rPr>
              <w:t>-</w:t>
            </w:r>
            <w:r w:rsidR="00A201F7">
              <w:rPr>
                <w:rFonts w:asciiTheme="minorHAnsi" w:hAnsiTheme="minorHAnsi" w:cstheme="minorBidi"/>
                <w:sz w:val="20"/>
                <w:szCs w:val="25"/>
                <w:lang w:bidi="th-TH"/>
              </w:rPr>
              <w:t xml:space="preserve"> </w:t>
            </w:r>
            <w:r w:rsidRPr="006C37C6">
              <w:rPr>
                <w:rFonts w:asciiTheme="minorHAnsi" w:hAnsiTheme="minorHAnsi" w:cstheme="minorBidi"/>
                <w:sz w:val="20"/>
                <w:szCs w:val="25"/>
                <w:lang w:bidi="th-TH"/>
              </w:rPr>
              <w:t>Thailand plays an active role in developing ABTC. Thailand conducts surveys regarding the use of biometric data for ABTC application.</w:t>
            </w:r>
          </w:p>
          <w:p w:rsidR="006C37C6" w:rsidRPr="00A201F7" w:rsidRDefault="006C37C6" w:rsidP="00743BB4">
            <w:pPr>
              <w:rPr>
                <w:rFonts w:asciiTheme="minorHAnsi" w:hAnsiTheme="minorHAnsi" w:cstheme="minorBidi"/>
                <w:sz w:val="20"/>
                <w:lang w:val="en-US" w:bidi="th-TH"/>
              </w:rPr>
            </w:pPr>
            <w:r w:rsidRPr="006C37C6">
              <w:rPr>
                <w:rFonts w:asciiTheme="minorHAnsi" w:hAnsiTheme="minorHAnsi" w:cstheme="minorBidi"/>
                <w:sz w:val="20"/>
                <w:szCs w:val="25"/>
                <w:lang w:bidi="th-TH"/>
              </w:rPr>
              <w:t>-</w:t>
            </w:r>
            <w:r w:rsidR="00A201F7">
              <w:rPr>
                <w:rFonts w:asciiTheme="minorHAnsi" w:hAnsiTheme="minorHAnsi" w:cstheme="minorBidi"/>
                <w:sz w:val="20"/>
                <w:szCs w:val="25"/>
                <w:lang w:bidi="th-TH"/>
              </w:rPr>
              <w:t xml:space="preserve"> </w:t>
            </w:r>
            <w:r w:rsidRPr="006C37C6">
              <w:rPr>
                <w:rFonts w:asciiTheme="minorHAnsi" w:hAnsiTheme="minorHAnsi" w:cstheme="minorBidi"/>
                <w:sz w:val="20"/>
                <w:szCs w:val="25"/>
                <w:lang w:bidi="th-TH"/>
              </w:rPr>
              <w:t>Thailand plans to have Online Lodgement system for Thai ABTC applicants</w:t>
            </w:r>
            <w:r w:rsidRPr="00A201F7">
              <w:rPr>
                <w:rFonts w:ascii="Calibri" w:hAnsi="Calibri" w:cstheme="minorBidi"/>
                <w:sz w:val="20"/>
                <w:lang w:bidi="th-TH"/>
              </w:rPr>
              <w:t>.</w:t>
            </w:r>
            <w:r w:rsidR="00A201F7">
              <w:rPr>
                <w:rFonts w:ascii="Calibri" w:hAnsi="Calibri" w:cstheme="minorBidi"/>
                <w:sz w:val="20"/>
                <w:lang w:bidi="th-TH"/>
              </w:rPr>
              <w:t xml:space="preserve"> The project is on its way.</w:t>
            </w:r>
          </w:p>
        </w:tc>
      </w:tr>
      <w:tr w:rsidR="00655345" w:rsidTr="007B03FC">
        <w:tc>
          <w:tcPr>
            <w:tcW w:w="3524" w:type="dxa"/>
            <w:shd w:val="clear" w:color="auto" w:fill="auto"/>
          </w:tcPr>
          <w:p w:rsidR="00655345" w:rsidRPr="00655345" w:rsidRDefault="00655345" w:rsidP="006C37C6">
            <w:pPr>
              <w:rPr>
                <w:rFonts w:asciiTheme="minorHAnsi" w:hAnsiTheme="minorHAnsi" w:cstheme="minorBidi"/>
                <w:b/>
                <w:bCs/>
                <w:sz w:val="20"/>
                <w:szCs w:val="25"/>
                <w:lang w:bidi="th-TH"/>
              </w:rPr>
            </w:pPr>
            <w:r w:rsidRPr="00655345">
              <w:rPr>
                <w:rFonts w:asciiTheme="minorHAnsi" w:hAnsiTheme="minorHAnsi" w:cs="Arial"/>
                <w:b/>
                <w:bCs/>
                <w:iCs/>
                <w:color w:val="000000" w:themeColor="text1"/>
                <w:sz w:val="20"/>
              </w:rPr>
              <w:t xml:space="preserve">Short Term Business Entry </w:t>
            </w:r>
          </w:p>
        </w:tc>
        <w:tc>
          <w:tcPr>
            <w:tcW w:w="5387" w:type="dxa"/>
            <w:shd w:val="clear" w:color="auto" w:fill="auto"/>
          </w:tcPr>
          <w:p w:rsidR="00BA7B2C" w:rsidRPr="00BA7B2C" w:rsidRDefault="00BA7B2C" w:rsidP="00BA7B2C">
            <w:pPr>
              <w:rPr>
                <w:rFonts w:asciiTheme="minorHAnsi" w:hAnsiTheme="minorHAnsi" w:cstheme="minorBidi"/>
                <w:sz w:val="20"/>
                <w:szCs w:val="25"/>
                <w:lang w:bidi="th-TH"/>
              </w:rPr>
            </w:pPr>
            <w:r w:rsidRPr="00BA7B2C">
              <w:rPr>
                <w:rFonts w:asciiTheme="minorHAnsi" w:hAnsiTheme="minorHAnsi" w:cstheme="minorBidi"/>
                <w:sz w:val="20"/>
                <w:szCs w:val="25"/>
                <w:lang w:bidi="th-TH"/>
              </w:rPr>
              <w:t>-</w:t>
            </w:r>
            <w:r>
              <w:rPr>
                <w:rFonts w:asciiTheme="minorHAnsi" w:hAnsiTheme="minorHAnsi" w:cstheme="minorBidi"/>
                <w:sz w:val="20"/>
                <w:szCs w:val="25"/>
                <w:lang w:bidi="th-TH"/>
              </w:rPr>
              <w:t xml:space="preserve"> </w:t>
            </w:r>
            <w:r w:rsidRPr="00BA7B2C">
              <w:rPr>
                <w:rFonts w:asciiTheme="minorHAnsi" w:hAnsiTheme="minorHAnsi" w:cstheme="minorBidi"/>
                <w:sz w:val="20"/>
                <w:szCs w:val="25"/>
                <w:lang w:bidi="th-TH"/>
              </w:rPr>
              <w:t xml:space="preserve">The Non-Immigrant “B” Visa exists to facilitate short-term business travels.  Three-year Non-Immigrant “B” visa still remains in effect.  This type of visa suits foreign businessmen who wish to enter Thailand often for business purposes. </w:t>
            </w:r>
          </w:p>
          <w:p w:rsidR="00BA7B2C" w:rsidRPr="00BA7B2C" w:rsidRDefault="00BA7B2C" w:rsidP="00BA7B2C">
            <w:pPr>
              <w:rPr>
                <w:rFonts w:asciiTheme="minorHAnsi" w:hAnsiTheme="minorHAnsi" w:cstheme="minorBidi"/>
                <w:sz w:val="20"/>
                <w:szCs w:val="25"/>
                <w:lang w:bidi="th-TH"/>
              </w:rPr>
            </w:pPr>
            <w:r w:rsidRPr="00BA7B2C">
              <w:rPr>
                <w:rFonts w:asciiTheme="minorHAnsi" w:hAnsiTheme="minorHAnsi" w:cstheme="minorBidi"/>
                <w:sz w:val="20"/>
                <w:szCs w:val="25"/>
                <w:lang w:bidi="th-TH"/>
              </w:rPr>
              <w:t>-</w:t>
            </w:r>
            <w:r>
              <w:rPr>
                <w:rFonts w:asciiTheme="minorHAnsi" w:hAnsiTheme="minorHAnsi" w:cstheme="minorBidi"/>
                <w:sz w:val="20"/>
                <w:szCs w:val="25"/>
                <w:lang w:bidi="th-TH"/>
              </w:rPr>
              <w:t xml:space="preserve"> </w:t>
            </w:r>
            <w:r w:rsidRPr="00BA7B2C">
              <w:rPr>
                <w:rFonts w:asciiTheme="minorHAnsi" w:hAnsiTheme="minorHAnsi" w:cstheme="minorBidi"/>
                <w:sz w:val="20"/>
                <w:szCs w:val="25"/>
                <w:lang w:bidi="th-TH"/>
              </w:rPr>
              <w:t>As for the ABTC Scheme, at present (October 2015) Thailand has more than 11,004 active ABTCs in circulation in Thailand.</w:t>
            </w:r>
          </w:p>
          <w:p w:rsidR="00655345" w:rsidRDefault="00BA7B2C" w:rsidP="00BA7B2C">
            <w:pPr>
              <w:rPr>
                <w:rFonts w:asciiTheme="minorHAnsi" w:hAnsiTheme="minorHAnsi" w:cstheme="minorBidi"/>
                <w:sz w:val="20"/>
                <w:szCs w:val="25"/>
                <w:lang w:bidi="th-TH"/>
              </w:rPr>
            </w:pPr>
            <w:r w:rsidRPr="00BA7B2C">
              <w:rPr>
                <w:rFonts w:asciiTheme="minorHAnsi" w:hAnsiTheme="minorHAnsi" w:cstheme="minorBidi"/>
                <w:sz w:val="20"/>
                <w:szCs w:val="25"/>
                <w:lang w:bidi="th-TH"/>
              </w:rPr>
              <w:t>-</w:t>
            </w:r>
            <w:r w:rsidRPr="00BA7B2C">
              <w:rPr>
                <w:rFonts w:asciiTheme="minorHAnsi" w:hAnsiTheme="minorHAnsi" w:cstheme="minorBidi"/>
                <w:b/>
                <w:bCs/>
                <w:sz w:val="20"/>
                <w:szCs w:val="25"/>
                <w:lang w:bidi="th-TH"/>
              </w:rPr>
              <w:t xml:space="preserve"> It is now possible to make your Notification of Staying in the Kingdom over 90 Days online. Currently the system only works with Internet Explorer but it will be possible to do the 90 day report with other browsers soon.</w:t>
            </w:r>
            <w:r w:rsidRPr="00BA7B2C">
              <w:rPr>
                <w:rFonts w:asciiTheme="minorHAnsi" w:hAnsiTheme="minorHAnsi" w:cstheme="minorBidi"/>
                <w:sz w:val="20"/>
                <w:szCs w:val="25"/>
                <w:lang w:bidi="th-TH"/>
              </w:rPr>
              <w:t xml:space="preserve"> Applicants can submit this online application within 15 days and not less than 7 days before the due date of notification.</w:t>
            </w:r>
          </w:p>
          <w:p w:rsidR="00BA7B2C" w:rsidRPr="006C37C6" w:rsidRDefault="00BA7B2C" w:rsidP="006C37C6">
            <w:pPr>
              <w:rPr>
                <w:rFonts w:asciiTheme="minorHAnsi" w:hAnsiTheme="minorHAnsi" w:cstheme="minorBidi"/>
                <w:sz w:val="20"/>
                <w:szCs w:val="25"/>
                <w:lang w:bidi="th-TH"/>
              </w:rPr>
            </w:pPr>
          </w:p>
        </w:tc>
        <w:tc>
          <w:tcPr>
            <w:tcW w:w="5670" w:type="dxa"/>
            <w:shd w:val="clear" w:color="auto" w:fill="auto"/>
          </w:tcPr>
          <w:p w:rsidR="00655345" w:rsidRPr="006C37C6" w:rsidRDefault="00BA7B2C" w:rsidP="006C37C6">
            <w:pPr>
              <w:rPr>
                <w:rFonts w:asciiTheme="minorHAnsi" w:hAnsiTheme="minorHAnsi" w:cstheme="minorBidi"/>
                <w:sz w:val="20"/>
                <w:szCs w:val="25"/>
                <w:lang w:bidi="th-TH"/>
              </w:rPr>
            </w:pPr>
            <w:r>
              <w:rPr>
                <w:rFonts w:asciiTheme="minorHAnsi" w:hAnsiTheme="minorHAnsi" w:cstheme="minorBidi"/>
                <w:sz w:val="20"/>
                <w:szCs w:val="25"/>
                <w:lang w:bidi="th-TH"/>
              </w:rPr>
              <w:t xml:space="preserve">- </w:t>
            </w:r>
            <w:r w:rsidRPr="00BA7B2C">
              <w:rPr>
                <w:rFonts w:asciiTheme="minorHAnsi" w:hAnsiTheme="minorHAnsi" w:cstheme="minorBidi"/>
                <w:sz w:val="20"/>
                <w:szCs w:val="25"/>
                <w:lang w:bidi="th-TH"/>
              </w:rPr>
              <w:t>Thailand remains committed to promoting foreign business activities and investments in Thailand, thus, is committed to facilitating the issuance of appropriate visas to foreign business persons.</w:t>
            </w:r>
          </w:p>
        </w:tc>
      </w:tr>
      <w:tr w:rsidR="00655345" w:rsidTr="007B03FC">
        <w:tc>
          <w:tcPr>
            <w:tcW w:w="3524" w:type="dxa"/>
            <w:shd w:val="clear" w:color="auto" w:fill="auto"/>
          </w:tcPr>
          <w:p w:rsidR="00BA7B2C" w:rsidRDefault="00BA7B2C" w:rsidP="006C37C6">
            <w:pPr>
              <w:rPr>
                <w:rFonts w:asciiTheme="minorHAnsi" w:hAnsiTheme="minorHAnsi" w:cs="Arial"/>
                <w:b/>
                <w:bCs/>
                <w:iCs/>
                <w:color w:val="000000" w:themeColor="text1"/>
                <w:sz w:val="20"/>
              </w:rPr>
            </w:pPr>
            <w:r>
              <w:rPr>
                <w:rFonts w:asciiTheme="minorHAnsi" w:hAnsiTheme="minorHAnsi" w:cs="Arial"/>
                <w:b/>
                <w:bCs/>
                <w:iCs/>
                <w:color w:val="000000" w:themeColor="text1"/>
                <w:sz w:val="20"/>
              </w:rPr>
              <w:t>Temporary Business Stay</w:t>
            </w:r>
          </w:p>
          <w:p w:rsidR="00655345" w:rsidRDefault="00655345" w:rsidP="00BA7B2C">
            <w:pPr>
              <w:rPr>
                <w:sz w:val="22"/>
                <w:szCs w:val="22"/>
                <w:rtl/>
                <w:cs/>
              </w:rPr>
            </w:pPr>
          </w:p>
        </w:tc>
        <w:tc>
          <w:tcPr>
            <w:tcW w:w="5387" w:type="dxa"/>
            <w:shd w:val="clear" w:color="auto" w:fill="auto"/>
          </w:tcPr>
          <w:p w:rsidR="00684576" w:rsidRPr="00684576" w:rsidRDefault="00684576" w:rsidP="00684576">
            <w:pPr>
              <w:rPr>
                <w:rFonts w:asciiTheme="minorHAnsi" w:hAnsiTheme="minorHAnsi" w:cstheme="minorBidi"/>
                <w:sz w:val="20"/>
                <w:szCs w:val="25"/>
                <w:lang w:bidi="th-TH"/>
              </w:rPr>
            </w:pPr>
            <w:r w:rsidRPr="00684576">
              <w:rPr>
                <w:rFonts w:asciiTheme="minorHAnsi" w:hAnsiTheme="minorHAnsi" w:cstheme="minorBidi"/>
                <w:sz w:val="20"/>
                <w:szCs w:val="25"/>
                <w:lang w:bidi="th-TH"/>
              </w:rPr>
              <w:t>-</w:t>
            </w:r>
            <w:r>
              <w:rPr>
                <w:rFonts w:asciiTheme="minorHAnsi" w:hAnsiTheme="minorHAnsi" w:cstheme="minorBidi"/>
                <w:sz w:val="20"/>
                <w:szCs w:val="25"/>
                <w:lang w:bidi="th-TH"/>
              </w:rPr>
              <w:t xml:space="preserve"> </w:t>
            </w:r>
            <w:r w:rsidRPr="00684576">
              <w:rPr>
                <w:rFonts w:asciiTheme="minorHAnsi" w:hAnsiTheme="minorHAnsi" w:cstheme="minorBidi"/>
                <w:sz w:val="20"/>
                <w:szCs w:val="25"/>
                <w:lang w:bidi="th-TH"/>
              </w:rPr>
              <w:t>Thailand remains operating One-Stop Service Centre to facilitate stay permit, re-entry permit and work permit requests and extensions, as well as all related arrangements within 3 hours for foreign business people. For more information on the services offered by the One-Stop Service Center and the criteria foreign business people must meet to qualify for those services, inquiry can be made at the following address:</w:t>
            </w:r>
          </w:p>
          <w:p w:rsidR="00684576" w:rsidRPr="00684576" w:rsidRDefault="00684576" w:rsidP="00684576">
            <w:pPr>
              <w:rPr>
                <w:rFonts w:asciiTheme="minorHAnsi" w:hAnsiTheme="minorHAnsi" w:cstheme="minorBidi"/>
                <w:sz w:val="20"/>
                <w:szCs w:val="25"/>
                <w:lang w:bidi="th-TH"/>
              </w:rPr>
            </w:pPr>
            <w:r w:rsidRPr="00684576">
              <w:rPr>
                <w:rFonts w:asciiTheme="minorHAnsi" w:hAnsiTheme="minorHAnsi" w:cstheme="minorBidi"/>
                <w:sz w:val="20"/>
                <w:szCs w:val="25"/>
                <w:lang w:bidi="th-TH"/>
              </w:rPr>
              <w:t>One Stop Service Center for Visa and Work Permit</w:t>
            </w:r>
          </w:p>
          <w:p w:rsidR="00684576" w:rsidRPr="00684576" w:rsidRDefault="00684576" w:rsidP="00684576">
            <w:pPr>
              <w:rPr>
                <w:rFonts w:asciiTheme="minorHAnsi" w:hAnsiTheme="minorHAnsi" w:cstheme="minorBidi"/>
                <w:sz w:val="20"/>
                <w:szCs w:val="25"/>
                <w:lang w:bidi="th-TH"/>
              </w:rPr>
            </w:pPr>
            <w:r w:rsidRPr="00684576">
              <w:rPr>
                <w:rFonts w:asciiTheme="minorHAnsi" w:hAnsiTheme="minorHAnsi" w:cstheme="minorBidi"/>
                <w:sz w:val="20"/>
                <w:szCs w:val="25"/>
                <w:lang w:bidi="th-TH"/>
              </w:rPr>
              <w:t>18th Floor, Chamchuri Square Building</w:t>
            </w:r>
            <w:r>
              <w:rPr>
                <w:rFonts w:asciiTheme="minorHAnsi" w:hAnsiTheme="minorHAnsi" w:cstheme="minorBidi"/>
                <w:sz w:val="20"/>
                <w:szCs w:val="25"/>
                <w:lang w:bidi="th-TH"/>
              </w:rPr>
              <w:t xml:space="preserve">, </w:t>
            </w:r>
            <w:r w:rsidRPr="00684576">
              <w:rPr>
                <w:rFonts w:asciiTheme="minorHAnsi" w:hAnsiTheme="minorHAnsi" w:cstheme="minorBidi"/>
                <w:sz w:val="20"/>
                <w:szCs w:val="25"/>
                <w:lang w:bidi="th-TH"/>
              </w:rPr>
              <w:t>Phayathai Road, Pathumwan, Bangkok 10330 Thailand</w:t>
            </w:r>
          </w:p>
          <w:p w:rsidR="00684576" w:rsidRPr="00684576" w:rsidRDefault="00684576" w:rsidP="00684576">
            <w:pPr>
              <w:rPr>
                <w:rFonts w:asciiTheme="minorHAnsi" w:hAnsiTheme="minorHAnsi" w:cstheme="minorBidi"/>
                <w:sz w:val="20"/>
                <w:szCs w:val="25"/>
                <w:lang w:bidi="th-TH"/>
              </w:rPr>
            </w:pPr>
            <w:r w:rsidRPr="00684576">
              <w:rPr>
                <w:rFonts w:asciiTheme="minorHAnsi" w:hAnsiTheme="minorHAnsi" w:cstheme="minorBidi"/>
                <w:sz w:val="20"/>
                <w:szCs w:val="25"/>
                <w:lang w:bidi="th-TH"/>
              </w:rPr>
              <w:t xml:space="preserve">Tel: 022091186-8 </w:t>
            </w:r>
          </w:p>
          <w:p w:rsidR="00684576" w:rsidRPr="00684576" w:rsidRDefault="00684576" w:rsidP="00684576">
            <w:pPr>
              <w:rPr>
                <w:rFonts w:asciiTheme="minorHAnsi" w:hAnsiTheme="minorHAnsi" w:cstheme="minorBidi"/>
                <w:sz w:val="20"/>
                <w:szCs w:val="25"/>
                <w:lang w:bidi="th-TH"/>
              </w:rPr>
            </w:pPr>
            <w:r w:rsidRPr="00684576">
              <w:rPr>
                <w:rFonts w:asciiTheme="minorHAnsi" w:hAnsiTheme="minorHAnsi" w:cstheme="minorBidi"/>
                <w:sz w:val="20"/>
                <w:szCs w:val="25"/>
                <w:lang w:bidi="th-TH"/>
              </w:rPr>
              <w:lastRenderedPageBreak/>
              <w:t>For further details regarding Work Permits, visit website</w:t>
            </w:r>
          </w:p>
          <w:p w:rsidR="00684576" w:rsidRPr="00684576" w:rsidRDefault="00684576" w:rsidP="00684576">
            <w:pPr>
              <w:rPr>
                <w:rFonts w:asciiTheme="minorHAnsi" w:hAnsiTheme="minorHAnsi" w:cstheme="minorBidi"/>
                <w:sz w:val="20"/>
                <w:szCs w:val="25"/>
                <w:u w:val="single"/>
                <w:lang w:bidi="th-TH"/>
              </w:rPr>
            </w:pPr>
            <w:r w:rsidRPr="00684576">
              <w:rPr>
                <w:rFonts w:asciiTheme="minorHAnsi" w:hAnsiTheme="minorHAnsi" w:cstheme="minorBidi"/>
                <w:sz w:val="20"/>
                <w:szCs w:val="25"/>
                <w:u w:val="single"/>
                <w:lang w:bidi="th-TH"/>
              </w:rPr>
              <w:t>http://wp.doe.go.th</w:t>
            </w:r>
          </w:p>
          <w:p w:rsidR="00655345" w:rsidRDefault="00684576" w:rsidP="00684576">
            <w:pPr>
              <w:rPr>
                <w:rFonts w:asciiTheme="minorHAnsi" w:hAnsiTheme="minorHAnsi" w:cstheme="minorBidi"/>
                <w:sz w:val="20"/>
                <w:szCs w:val="25"/>
                <w:lang w:bidi="th-TH"/>
              </w:rPr>
            </w:pPr>
            <w:r w:rsidRPr="00684576">
              <w:rPr>
                <w:rFonts w:asciiTheme="minorHAnsi" w:hAnsiTheme="minorHAnsi" w:cstheme="minorBidi"/>
                <w:sz w:val="20"/>
                <w:szCs w:val="25"/>
                <w:lang w:bidi="th-TH"/>
              </w:rPr>
              <w:t>-</w:t>
            </w:r>
            <w:r>
              <w:rPr>
                <w:rFonts w:asciiTheme="minorHAnsi" w:hAnsiTheme="minorHAnsi" w:cstheme="minorBidi"/>
                <w:sz w:val="20"/>
                <w:szCs w:val="25"/>
                <w:lang w:bidi="th-TH"/>
              </w:rPr>
              <w:t xml:space="preserve"> </w:t>
            </w:r>
            <w:r w:rsidRPr="00684576">
              <w:rPr>
                <w:rFonts w:asciiTheme="minorHAnsi" w:hAnsiTheme="minorHAnsi" w:cstheme="minorBidi"/>
                <w:sz w:val="20"/>
                <w:szCs w:val="25"/>
                <w:lang w:bidi="th-TH"/>
              </w:rPr>
              <w:t xml:space="preserve">The Immigration Bureau continues to coordinate closely with all foreign Chambers of Commerce in Thailand to ensure that they are aware of the availability of such service.  The Immigration Bureau’s website is at </w:t>
            </w:r>
            <w:hyperlink r:id="rId39" w:history="1">
              <w:r w:rsidRPr="00684576">
                <w:rPr>
                  <w:rFonts w:asciiTheme="minorHAnsi" w:hAnsiTheme="minorHAnsi" w:cstheme="minorBidi" w:hint="cs"/>
                  <w:sz w:val="20"/>
                  <w:szCs w:val="25"/>
                  <w:u w:val="single"/>
                  <w:lang w:bidi="th-TH"/>
                </w:rPr>
                <w:t>www.Immigration.go.th</w:t>
              </w:r>
            </w:hyperlink>
            <w:r w:rsidRPr="00684576">
              <w:rPr>
                <w:rFonts w:asciiTheme="minorHAnsi" w:hAnsiTheme="minorHAnsi" w:cstheme="minorBidi"/>
                <w:sz w:val="20"/>
                <w:szCs w:val="25"/>
                <w:lang w:bidi="th-TH"/>
              </w:rPr>
              <w:t>.</w:t>
            </w:r>
          </w:p>
          <w:p w:rsidR="0064755A" w:rsidRPr="006C37C6" w:rsidRDefault="0064755A" w:rsidP="00684576">
            <w:pPr>
              <w:rPr>
                <w:rFonts w:asciiTheme="minorHAnsi" w:hAnsiTheme="minorHAnsi" w:cstheme="minorBidi"/>
                <w:sz w:val="20"/>
                <w:szCs w:val="25"/>
                <w:lang w:bidi="th-TH"/>
              </w:rPr>
            </w:pPr>
          </w:p>
        </w:tc>
        <w:tc>
          <w:tcPr>
            <w:tcW w:w="5670" w:type="dxa"/>
            <w:shd w:val="clear" w:color="auto" w:fill="auto"/>
          </w:tcPr>
          <w:p w:rsidR="00655345" w:rsidRPr="006C37C6" w:rsidRDefault="00655345" w:rsidP="006C37C6">
            <w:pPr>
              <w:rPr>
                <w:rFonts w:asciiTheme="minorHAnsi" w:hAnsiTheme="minorHAnsi" w:cstheme="minorBidi"/>
                <w:sz w:val="20"/>
                <w:szCs w:val="25"/>
                <w:lang w:bidi="th-TH"/>
              </w:rPr>
            </w:pPr>
          </w:p>
        </w:tc>
      </w:tr>
      <w:tr w:rsidR="00684576" w:rsidTr="007B03FC">
        <w:tc>
          <w:tcPr>
            <w:tcW w:w="3524" w:type="dxa"/>
            <w:shd w:val="clear" w:color="auto" w:fill="auto"/>
          </w:tcPr>
          <w:p w:rsidR="00684576" w:rsidRDefault="00684576" w:rsidP="006C37C6">
            <w:pPr>
              <w:rPr>
                <w:rFonts w:asciiTheme="minorHAnsi" w:hAnsiTheme="minorHAnsi" w:cs="Arial"/>
                <w:b/>
                <w:bCs/>
                <w:iCs/>
                <w:color w:val="000000" w:themeColor="text1"/>
                <w:sz w:val="20"/>
              </w:rPr>
            </w:pPr>
            <w:r>
              <w:rPr>
                <w:rFonts w:asciiTheme="minorHAnsi" w:hAnsiTheme="minorHAnsi" w:cs="Arial"/>
                <w:b/>
                <w:bCs/>
                <w:iCs/>
                <w:color w:val="000000" w:themeColor="text1"/>
                <w:sz w:val="20"/>
              </w:rPr>
              <w:lastRenderedPageBreak/>
              <w:t>Dialogue with Business</w:t>
            </w:r>
          </w:p>
        </w:tc>
        <w:tc>
          <w:tcPr>
            <w:tcW w:w="5387" w:type="dxa"/>
            <w:shd w:val="clear" w:color="auto" w:fill="auto"/>
          </w:tcPr>
          <w:p w:rsidR="00684576" w:rsidRPr="0064755A" w:rsidRDefault="0064755A" w:rsidP="00684576">
            <w:pPr>
              <w:rPr>
                <w:rFonts w:asciiTheme="minorHAnsi" w:hAnsiTheme="minorHAnsi" w:cs="Arial"/>
                <w:iCs/>
                <w:color w:val="000000" w:themeColor="text1"/>
                <w:sz w:val="20"/>
              </w:rPr>
            </w:pPr>
            <w:r>
              <w:rPr>
                <w:rFonts w:asciiTheme="minorHAnsi" w:hAnsiTheme="minorHAnsi" w:cs="Arial"/>
                <w:iCs/>
                <w:color w:val="000000" w:themeColor="text1"/>
                <w:sz w:val="20"/>
              </w:rPr>
              <w:t xml:space="preserve">- </w:t>
            </w:r>
            <w:r w:rsidR="00684576" w:rsidRPr="0064755A">
              <w:rPr>
                <w:rFonts w:asciiTheme="minorHAnsi" w:hAnsiTheme="minorHAnsi" w:cs="Arial"/>
                <w:iCs/>
                <w:color w:val="000000" w:themeColor="text1"/>
                <w:sz w:val="20"/>
              </w:rPr>
              <w:t xml:space="preserve">The Ministry of Foreign Affairs  instructed  the Joint Standing Committee on Industry, Commerce and Banking  to set-up e-lodgement services for APEC Business Travel Card applicants so that they could apply for ABTC through internet. </w:t>
            </w:r>
          </w:p>
          <w:p w:rsidR="00684576" w:rsidRPr="0064755A" w:rsidRDefault="00684576" w:rsidP="00684576">
            <w:pPr>
              <w:rPr>
                <w:rFonts w:asciiTheme="minorHAnsi" w:hAnsiTheme="minorHAnsi" w:cs="Arial"/>
                <w:iCs/>
                <w:color w:val="000000" w:themeColor="text1"/>
                <w:sz w:val="20"/>
              </w:rPr>
            </w:pPr>
          </w:p>
        </w:tc>
        <w:tc>
          <w:tcPr>
            <w:tcW w:w="5670" w:type="dxa"/>
            <w:shd w:val="clear" w:color="auto" w:fill="auto"/>
          </w:tcPr>
          <w:p w:rsidR="00684576" w:rsidRPr="0064755A" w:rsidRDefault="0064755A" w:rsidP="006C37C6">
            <w:pPr>
              <w:rPr>
                <w:rFonts w:asciiTheme="minorHAnsi" w:hAnsiTheme="minorHAnsi" w:cs="Arial"/>
                <w:iCs/>
                <w:color w:val="000000" w:themeColor="text1"/>
                <w:sz w:val="20"/>
              </w:rPr>
            </w:pPr>
            <w:r>
              <w:rPr>
                <w:rFonts w:asciiTheme="minorHAnsi" w:hAnsiTheme="minorHAnsi" w:cs="Arial"/>
                <w:iCs/>
                <w:color w:val="000000" w:themeColor="text1"/>
                <w:sz w:val="20"/>
              </w:rPr>
              <w:t xml:space="preserve">- </w:t>
            </w:r>
            <w:r w:rsidR="00684576" w:rsidRPr="0064755A">
              <w:rPr>
                <w:rFonts w:asciiTheme="minorHAnsi" w:hAnsiTheme="minorHAnsi" w:cs="Arial"/>
                <w:iCs/>
                <w:color w:val="000000" w:themeColor="text1"/>
                <w:sz w:val="20"/>
              </w:rPr>
              <w:t>After the Project of e-lodgement services for APEC Business Travel Card applicants is completed, the possibility of having  the internet linkage to ABTC system in Australia will be the next step.</w:t>
            </w:r>
          </w:p>
        </w:tc>
      </w:tr>
      <w:tr w:rsidR="004063A0" w:rsidRPr="00B72FF6" w:rsidTr="007B03FC">
        <w:tc>
          <w:tcPr>
            <w:tcW w:w="3524" w:type="dxa"/>
            <w:shd w:val="clear" w:color="auto" w:fill="auto"/>
          </w:tcPr>
          <w:p w:rsidR="004063A0" w:rsidRPr="00BF37B1" w:rsidRDefault="004063A0">
            <w:pPr>
              <w:pStyle w:val="Heading5"/>
              <w:spacing w:after="0"/>
              <w:rPr>
                <w:rFonts w:asciiTheme="minorHAnsi" w:hAnsiTheme="minorHAnsi"/>
                <w:i/>
                <w:color w:val="808080"/>
              </w:rPr>
            </w:pPr>
            <w:r w:rsidRPr="00BF37B1">
              <w:rPr>
                <w:rFonts w:asciiTheme="minorHAnsi" w:hAnsiTheme="minorHAnsi"/>
                <w:b w:val="0"/>
                <w:i/>
                <w:color w:val="808080"/>
              </w:rPr>
              <w:t xml:space="preserve">Website for further information:  </w:t>
            </w:r>
          </w:p>
        </w:tc>
        <w:tc>
          <w:tcPr>
            <w:tcW w:w="5387" w:type="dxa"/>
            <w:shd w:val="clear" w:color="auto" w:fill="auto"/>
          </w:tcPr>
          <w:p w:rsidR="004063A0" w:rsidRPr="00BF37B1" w:rsidRDefault="004063A0">
            <w:pPr>
              <w:rPr>
                <w:rFonts w:asciiTheme="minorHAnsi" w:hAnsiTheme="minorHAnsi" w:cs="Arial"/>
                <w:sz w:val="20"/>
              </w:rPr>
            </w:pPr>
          </w:p>
        </w:tc>
        <w:tc>
          <w:tcPr>
            <w:tcW w:w="5670" w:type="dxa"/>
            <w:shd w:val="clear" w:color="auto" w:fill="auto"/>
          </w:tcPr>
          <w:p w:rsidR="004063A0" w:rsidRPr="00BF37B1" w:rsidRDefault="004063A0">
            <w:pPr>
              <w:rPr>
                <w:rFonts w:asciiTheme="minorHAnsi" w:hAnsiTheme="minorHAnsi" w:cs="Arial"/>
                <w:sz w:val="20"/>
              </w:rPr>
            </w:pPr>
          </w:p>
        </w:tc>
      </w:tr>
      <w:tr w:rsidR="004063A0" w:rsidRPr="00B72FF6" w:rsidTr="007B03FC">
        <w:tc>
          <w:tcPr>
            <w:tcW w:w="3524" w:type="dxa"/>
            <w:shd w:val="clear" w:color="auto" w:fill="auto"/>
          </w:tcPr>
          <w:p w:rsidR="004063A0" w:rsidRPr="00BF37B1" w:rsidRDefault="004063A0">
            <w:pPr>
              <w:pStyle w:val="Heading5"/>
              <w:spacing w:after="0"/>
              <w:rPr>
                <w:rFonts w:asciiTheme="minorHAnsi" w:hAnsiTheme="minorHAnsi"/>
                <w:i/>
                <w:color w:val="808080"/>
              </w:rPr>
            </w:pPr>
            <w:r w:rsidRPr="00BF37B1">
              <w:rPr>
                <w:rFonts w:asciiTheme="minorHAnsi" w:hAnsiTheme="minorHAnsi"/>
                <w:b w:val="0"/>
                <w:i/>
                <w:color w:val="808080"/>
              </w:rPr>
              <w:t>Contact point for further details:</w:t>
            </w:r>
          </w:p>
        </w:tc>
        <w:tc>
          <w:tcPr>
            <w:tcW w:w="5387" w:type="dxa"/>
            <w:shd w:val="clear" w:color="auto" w:fill="auto"/>
          </w:tcPr>
          <w:p w:rsidR="004063A0" w:rsidRPr="0064755A" w:rsidRDefault="0064755A">
            <w:pPr>
              <w:rPr>
                <w:rFonts w:asciiTheme="minorHAnsi" w:hAnsiTheme="minorHAnsi"/>
                <w:i/>
                <w:color w:val="808080"/>
                <w:sz w:val="20"/>
              </w:rPr>
            </w:pPr>
            <w:r w:rsidRPr="0064755A">
              <w:rPr>
                <w:rFonts w:asciiTheme="minorHAnsi" w:hAnsiTheme="minorHAnsi"/>
                <w:i/>
                <w:color w:val="808080"/>
                <w:sz w:val="20"/>
              </w:rPr>
              <w:t>Department of Consular Affairs</w:t>
            </w:r>
            <w:r w:rsidR="005325D7">
              <w:rPr>
                <w:rFonts w:asciiTheme="minorHAnsi" w:hAnsiTheme="minorHAnsi"/>
                <w:i/>
                <w:color w:val="808080"/>
                <w:sz w:val="20"/>
              </w:rPr>
              <w:t>, Ministry of Foreign Affairs</w:t>
            </w:r>
          </w:p>
        </w:tc>
        <w:tc>
          <w:tcPr>
            <w:tcW w:w="5670" w:type="dxa"/>
            <w:shd w:val="clear" w:color="auto" w:fill="auto"/>
          </w:tcPr>
          <w:p w:rsidR="004063A0" w:rsidRPr="00BF37B1" w:rsidRDefault="004063A0">
            <w:pPr>
              <w:rPr>
                <w:rFonts w:asciiTheme="minorHAnsi" w:hAnsiTheme="minorHAnsi" w:cs="Arial"/>
                <w:sz w:val="20"/>
              </w:rPr>
            </w:pPr>
          </w:p>
        </w:tc>
      </w:tr>
      <w:tr w:rsidR="004063A0" w:rsidTr="00D05AC1">
        <w:tc>
          <w:tcPr>
            <w:tcW w:w="3524" w:type="dxa"/>
            <w:shd w:val="clear" w:color="auto" w:fill="auto"/>
          </w:tcPr>
          <w:p w:rsidR="004063A0" w:rsidRPr="00BF37B1" w:rsidRDefault="004063A0" w:rsidP="005C5ACF">
            <w:pPr>
              <w:pStyle w:val="Heading5"/>
              <w:spacing w:after="0"/>
              <w:rPr>
                <w:rFonts w:asciiTheme="minorHAnsi" w:hAnsiTheme="minorHAnsi"/>
                <w:i/>
              </w:rPr>
            </w:pPr>
            <w:r w:rsidRPr="003F469D">
              <w:rPr>
                <w:rFonts w:asciiTheme="minorHAnsi" w:hAnsiTheme="minorHAnsi"/>
                <w:i/>
                <w:highlight w:val="yellow"/>
              </w:rPr>
              <w:t>Official websites that gather economies’ information</w:t>
            </w:r>
          </w:p>
          <w:p w:rsidR="004063A0" w:rsidRPr="00BA7B2C" w:rsidRDefault="004063A0">
            <w:pPr>
              <w:rPr>
                <w:rFonts w:asciiTheme="minorHAnsi" w:hAnsiTheme="minorHAnsi"/>
                <w:b/>
                <w:iCs/>
                <w:sz w:val="20"/>
              </w:rPr>
            </w:pPr>
          </w:p>
        </w:tc>
        <w:tc>
          <w:tcPr>
            <w:tcW w:w="5387" w:type="dxa"/>
            <w:shd w:val="clear" w:color="auto" w:fill="auto"/>
          </w:tcPr>
          <w:p w:rsidR="00D05AC1" w:rsidRPr="00D05AC1" w:rsidRDefault="00D05AC1" w:rsidP="00D05AC1">
            <w:pPr>
              <w:rPr>
                <w:rFonts w:asciiTheme="minorHAnsi" w:hAnsiTheme="minorHAnsi" w:cs="Arial"/>
                <w:iCs/>
                <w:color w:val="000000" w:themeColor="text1"/>
                <w:sz w:val="20"/>
              </w:rPr>
            </w:pPr>
            <w:bookmarkStart w:id="42" w:name="Cell27"/>
            <w:bookmarkEnd w:id="42"/>
            <w:r w:rsidRPr="00D05AC1">
              <w:rPr>
                <w:rFonts w:asciiTheme="minorHAnsi" w:hAnsiTheme="minorHAnsi" w:cs="Arial"/>
                <w:iCs/>
                <w:color w:val="000000" w:themeColor="text1"/>
                <w:sz w:val="20"/>
              </w:rPr>
              <w:t>1. Ministry of Foreign Affairs</w:t>
            </w:r>
          </w:p>
          <w:p w:rsidR="004063A0" w:rsidRPr="00BF37B1" w:rsidRDefault="00D05AC1" w:rsidP="00D05AC1">
            <w:pPr>
              <w:rPr>
                <w:rFonts w:asciiTheme="minorHAnsi" w:hAnsiTheme="minorHAnsi"/>
                <w:color w:val="808080"/>
                <w:sz w:val="20"/>
              </w:rPr>
            </w:pPr>
            <w:r w:rsidRPr="00D05AC1">
              <w:rPr>
                <w:rFonts w:asciiTheme="minorHAnsi" w:hAnsiTheme="minorHAnsi" w:cs="Arial"/>
                <w:iCs/>
                <w:color w:val="000000" w:themeColor="text1"/>
                <w:sz w:val="20"/>
              </w:rPr>
              <w:t xml:space="preserve">2. </w:t>
            </w:r>
            <w:r>
              <w:rPr>
                <w:rFonts w:asciiTheme="minorHAnsi" w:hAnsiTheme="minorHAnsi" w:cs="Arial"/>
                <w:iCs/>
                <w:color w:val="000000" w:themeColor="text1"/>
                <w:sz w:val="20"/>
              </w:rPr>
              <w:t>Department of Trade Negotiations</w:t>
            </w:r>
          </w:p>
        </w:tc>
        <w:tc>
          <w:tcPr>
            <w:tcW w:w="5670" w:type="dxa"/>
            <w:shd w:val="clear" w:color="auto" w:fill="auto"/>
          </w:tcPr>
          <w:p w:rsidR="004063A0" w:rsidRPr="00BF37B1" w:rsidRDefault="004063A0">
            <w:pPr>
              <w:rPr>
                <w:rFonts w:asciiTheme="minorHAnsi" w:hAnsiTheme="minorHAnsi"/>
                <w:color w:val="808080"/>
                <w:sz w:val="20"/>
              </w:rPr>
            </w:pPr>
            <w:bookmarkStart w:id="43" w:name="Cell28"/>
            <w:bookmarkEnd w:id="43"/>
          </w:p>
        </w:tc>
      </w:tr>
      <w:tr w:rsidR="004063A0">
        <w:tc>
          <w:tcPr>
            <w:tcW w:w="3524" w:type="dxa"/>
          </w:tcPr>
          <w:p w:rsidR="004063A0" w:rsidRPr="00BF37B1" w:rsidRDefault="004063A0" w:rsidP="00D05AC1">
            <w:pPr>
              <w:rPr>
                <w:rFonts w:asciiTheme="minorHAnsi" w:hAnsiTheme="minorHAnsi"/>
                <w:b/>
                <w:i/>
                <w:sz w:val="20"/>
              </w:rPr>
            </w:pPr>
            <w:bookmarkStart w:id="44" w:name="Row16"/>
            <w:r w:rsidRPr="00AE6E19">
              <w:rPr>
                <w:rFonts w:asciiTheme="minorHAnsi" w:hAnsiTheme="minorHAnsi"/>
                <w:b/>
                <w:i/>
                <w:sz w:val="20"/>
                <w:highlight w:val="yellow"/>
              </w:rPr>
              <w:t>Transparency</w:t>
            </w:r>
            <w:bookmarkEnd w:id="44"/>
          </w:p>
        </w:tc>
        <w:tc>
          <w:tcPr>
            <w:tcW w:w="5387" w:type="dxa"/>
          </w:tcPr>
          <w:p w:rsidR="004063A0" w:rsidRDefault="004063A0">
            <w:pPr>
              <w:rPr>
                <w:rFonts w:asciiTheme="minorHAnsi" w:hAnsiTheme="minorHAnsi" w:cs="Arial"/>
                <w:iCs/>
                <w:color w:val="000000" w:themeColor="text1"/>
                <w:sz w:val="20"/>
              </w:rPr>
            </w:pPr>
            <w:bookmarkStart w:id="45" w:name="Cell31"/>
            <w:bookmarkEnd w:id="45"/>
            <w:r w:rsidRPr="00AE6E19">
              <w:rPr>
                <w:rFonts w:asciiTheme="minorHAnsi" w:hAnsiTheme="minorHAnsi" w:cs="Arial"/>
                <w:iCs/>
                <w:color w:val="000000" w:themeColor="text1"/>
                <w:sz w:val="20"/>
              </w:rPr>
              <w:t>No changes made</w:t>
            </w:r>
            <w:r>
              <w:rPr>
                <w:rFonts w:asciiTheme="minorHAnsi" w:hAnsiTheme="minorHAnsi" w:cs="Arial"/>
                <w:iCs/>
                <w:color w:val="000000" w:themeColor="text1"/>
                <w:sz w:val="20"/>
              </w:rPr>
              <w:t>.</w:t>
            </w:r>
          </w:p>
          <w:p w:rsidR="00D05AC1" w:rsidRPr="00AD7810" w:rsidRDefault="00D05AC1">
            <w:pPr>
              <w:rPr>
                <w:rFonts w:asciiTheme="minorHAnsi" w:hAnsiTheme="minorHAnsi" w:cstheme="minorBidi"/>
                <w:iCs/>
                <w:color w:val="000000" w:themeColor="text1"/>
                <w:sz w:val="20"/>
                <w:szCs w:val="25"/>
                <w:cs/>
                <w:lang w:bidi="th-TH"/>
              </w:rPr>
            </w:pPr>
          </w:p>
        </w:tc>
        <w:tc>
          <w:tcPr>
            <w:tcW w:w="5670" w:type="dxa"/>
          </w:tcPr>
          <w:p w:rsidR="004063A0" w:rsidRPr="00BF37B1" w:rsidRDefault="004063A0">
            <w:pPr>
              <w:rPr>
                <w:rFonts w:asciiTheme="minorHAnsi" w:hAnsiTheme="minorHAnsi"/>
                <w:color w:val="808080"/>
                <w:sz w:val="20"/>
              </w:rPr>
            </w:pPr>
            <w:bookmarkStart w:id="46" w:name="Cell32"/>
            <w:bookmarkEnd w:id="46"/>
          </w:p>
        </w:tc>
      </w:tr>
      <w:tr w:rsidR="004063A0" w:rsidRPr="00B72FF6">
        <w:tc>
          <w:tcPr>
            <w:tcW w:w="3524" w:type="dxa"/>
          </w:tcPr>
          <w:p w:rsidR="004063A0" w:rsidRPr="00BF37B1" w:rsidRDefault="004063A0" w:rsidP="0001261C">
            <w:pPr>
              <w:pStyle w:val="Heading9"/>
              <w:rPr>
                <w:rFonts w:asciiTheme="minorHAnsi" w:hAnsiTheme="minorHAnsi"/>
                <w:b w:val="0"/>
                <w:color w:val="808080"/>
              </w:rPr>
            </w:pPr>
            <w:r w:rsidRPr="00BF37B1">
              <w:rPr>
                <w:rFonts w:asciiTheme="minorHAnsi" w:hAnsiTheme="minorHAnsi"/>
                <w:b w:val="0"/>
                <w:color w:val="808080"/>
              </w:rPr>
              <w:t xml:space="preserve">Website for further information:  </w:t>
            </w:r>
          </w:p>
        </w:tc>
        <w:tc>
          <w:tcPr>
            <w:tcW w:w="5387" w:type="dxa"/>
          </w:tcPr>
          <w:p w:rsidR="004063A0" w:rsidRPr="00BF37B1" w:rsidRDefault="004063A0" w:rsidP="0001261C">
            <w:pPr>
              <w:pStyle w:val="Heading9"/>
              <w:rPr>
                <w:rFonts w:asciiTheme="minorHAnsi" w:hAnsiTheme="minorHAnsi"/>
                <w:b w:val="0"/>
              </w:rPr>
            </w:pPr>
          </w:p>
        </w:tc>
        <w:tc>
          <w:tcPr>
            <w:tcW w:w="5670" w:type="dxa"/>
          </w:tcPr>
          <w:p w:rsidR="004063A0" w:rsidRPr="00BF37B1" w:rsidRDefault="004063A0" w:rsidP="0001261C">
            <w:pPr>
              <w:pStyle w:val="Heading9"/>
              <w:rPr>
                <w:rFonts w:asciiTheme="minorHAnsi" w:hAnsiTheme="minorHAnsi"/>
                <w:b w:val="0"/>
              </w:rPr>
            </w:pPr>
          </w:p>
        </w:tc>
      </w:tr>
      <w:tr w:rsidR="004063A0" w:rsidRPr="00B72FF6">
        <w:tc>
          <w:tcPr>
            <w:tcW w:w="3524" w:type="dxa"/>
          </w:tcPr>
          <w:p w:rsidR="004063A0" w:rsidRPr="00BF37B1" w:rsidRDefault="004063A0" w:rsidP="0001261C">
            <w:pPr>
              <w:pStyle w:val="Heading9"/>
              <w:rPr>
                <w:rFonts w:asciiTheme="minorHAnsi" w:hAnsiTheme="minorHAnsi"/>
                <w:b w:val="0"/>
                <w:color w:val="808080"/>
              </w:rPr>
            </w:pPr>
            <w:r w:rsidRPr="00BF37B1">
              <w:rPr>
                <w:rFonts w:asciiTheme="minorHAnsi" w:hAnsiTheme="minorHAnsi"/>
                <w:b w:val="0"/>
                <w:color w:val="808080"/>
              </w:rPr>
              <w:t>Contact point for further details:</w:t>
            </w:r>
          </w:p>
        </w:tc>
        <w:tc>
          <w:tcPr>
            <w:tcW w:w="5387" w:type="dxa"/>
          </w:tcPr>
          <w:p w:rsidR="004063A0" w:rsidRPr="001432E1" w:rsidRDefault="004063A0" w:rsidP="001432E1">
            <w:pPr>
              <w:rPr>
                <w:rFonts w:asciiTheme="minorHAnsi" w:hAnsiTheme="minorHAnsi"/>
                <w:bCs/>
                <w:i/>
                <w:color w:val="808080" w:themeColor="background1" w:themeShade="80"/>
                <w:sz w:val="20"/>
              </w:rPr>
            </w:pPr>
            <w:r w:rsidRPr="001432E1">
              <w:rPr>
                <w:rFonts w:asciiTheme="minorHAnsi" w:hAnsiTheme="minorHAnsi"/>
                <w:bCs/>
                <w:i/>
                <w:color w:val="808080" w:themeColor="background1" w:themeShade="80"/>
                <w:sz w:val="20"/>
              </w:rPr>
              <w:t>Office of the Official Information Commission</w:t>
            </w:r>
          </w:p>
        </w:tc>
        <w:tc>
          <w:tcPr>
            <w:tcW w:w="5670" w:type="dxa"/>
          </w:tcPr>
          <w:p w:rsidR="004063A0" w:rsidRPr="00BF37B1" w:rsidRDefault="004063A0" w:rsidP="0001261C">
            <w:pPr>
              <w:pStyle w:val="Heading9"/>
              <w:rPr>
                <w:rFonts w:asciiTheme="minorHAnsi" w:hAnsiTheme="minorHAnsi"/>
                <w:b w:val="0"/>
              </w:rPr>
            </w:pPr>
          </w:p>
        </w:tc>
      </w:tr>
    </w:tbl>
    <w:p w:rsidR="00CB6A57" w:rsidRDefault="00CB6A57"/>
    <w:tbl>
      <w:tblPr>
        <w:tblW w:w="14594"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C000"/>
        <w:tblLayout w:type="fixed"/>
        <w:tblLook w:val="0000" w:firstRow="0" w:lastRow="0" w:firstColumn="0" w:lastColumn="0" w:noHBand="0" w:noVBand="0"/>
      </w:tblPr>
      <w:tblGrid>
        <w:gridCol w:w="14"/>
        <w:gridCol w:w="3510"/>
        <w:gridCol w:w="252"/>
        <w:gridCol w:w="10805"/>
        <w:gridCol w:w="13"/>
      </w:tblGrid>
      <w:tr w:rsidR="00CB6A57" w:rsidRPr="000A33A0" w:rsidTr="00E81DDD">
        <w:trPr>
          <w:gridAfter w:val="1"/>
          <w:wAfter w:w="13" w:type="dxa"/>
          <w:cantSplit/>
        </w:trPr>
        <w:tc>
          <w:tcPr>
            <w:tcW w:w="14581" w:type="dxa"/>
            <w:gridSpan w:val="4"/>
            <w:shd w:val="clear" w:color="auto" w:fill="auto"/>
          </w:tcPr>
          <w:p w:rsidR="00CB6A57" w:rsidRPr="000A33A0" w:rsidRDefault="00CB6A57">
            <w:pPr>
              <w:rPr>
                <w:rFonts w:asciiTheme="minorHAnsi" w:hAnsiTheme="minorHAnsi"/>
                <w:b/>
                <w:sz w:val="20"/>
              </w:rPr>
            </w:pPr>
          </w:p>
          <w:p w:rsidR="00CB6A57" w:rsidRPr="000A33A0" w:rsidRDefault="00CB6A57">
            <w:pPr>
              <w:rPr>
                <w:rFonts w:asciiTheme="minorHAnsi" w:hAnsiTheme="minorHAnsi"/>
                <w:b/>
                <w:sz w:val="20"/>
                <w:vertAlign w:val="superscript"/>
                <w:lang w:eastAsia="zh-TW"/>
              </w:rPr>
            </w:pPr>
            <w:r w:rsidRPr="00407AC2">
              <w:rPr>
                <w:rFonts w:asciiTheme="minorHAnsi" w:hAnsiTheme="minorHAnsi"/>
                <w:b/>
                <w:sz w:val="20"/>
                <w:highlight w:val="yellow"/>
              </w:rPr>
              <w:t>RTAs/FTAs</w:t>
            </w:r>
            <w:r w:rsidRPr="000A33A0">
              <w:rPr>
                <w:rFonts w:asciiTheme="minorHAnsi" w:hAnsiTheme="minorHAnsi"/>
                <w:b/>
                <w:sz w:val="20"/>
              </w:rPr>
              <w:t xml:space="preserve"> </w:t>
            </w:r>
            <w:r w:rsidR="008F223D" w:rsidRPr="000A33A0">
              <w:rPr>
                <w:rFonts w:asciiTheme="minorHAnsi" w:hAnsiTheme="minorHAnsi"/>
                <w:b/>
                <w:sz w:val="20"/>
                <w:vertAlign w:val="superscript"/>
                <w:lang w:eastAsia="zh-TW"/>
              </w:rPr>
              <w:t xml:space="preserve"> </w:t>
            </w:r>
          </w:p>
          <w:p w:rsidR="00CB6A57" w:rsidRPr="000A33A0" w:rsidRDefault="00CB6A57">
            <w:pPr>
              <w:rPr>
                <w:rFonts w:asciiTheme="minorHAnsi" w:hAnsiTheme="minorHAnsi"/>
                <w:sz w:val="20"/>
                <w:lang w:val="en-US"/>
              </w:rPr>
            </w:pPr>
          </w:p>
        </w:tc>
      </w:tr>
      <w:tr w:rsidR="00CB6A57" w:rsidRPr="00BF37B1" w:rsidTr="00E81DDD">
        <w:trPr>
          <w:cantSplit/>
        </w:trPr>
        <w:tc>
          <w:tcPr>
            <w:tcW w:w="3524" w:type="dxa"/>
            <w:gridSpan w:val="2"/>
            <w:shd w:val="clear" w:color="auto" w:fill="auto"/>
          </w:tcPr>
          <w:p w:rsidR="00CB6A57" w:rsidRDefault="00CB6A57" w:rsidP="008212F8">
            <w:pPr>
              <w:rPr>
                <w:rFonts w:asciiTheme="minorHAnsi" w:hAnsiTheme="minorHAnsi"/>
                <w:b/>
                <w:i/>
                <w:sz w:val="20"/>
              </w:rPr>
            </w:pPr>
            <w:r w:rsidRPr="00BF37B1">
              <w:rPr>
                <w:rFonts w:asciiTheme="minorHAnsi" w:hAnsiTheme="minorHAnsi"/>
                <w:b/>
                <w:i/>
                <w:sz w:val="20"/>
              </w:rPr>
              <w:t xml:space="preserve">- </w:t>
            </w:r>
            <w:bookmarkStart w:id="47" w:name="Row17"/>
            <w:r w:rsidR="00C02D26">
              <w:rPr>
                <w:rFonts w:asciiTheme="minorHAnsi" w:hAnsiTheme="minorHAnsi"/>
                <w:b/>
                <w:i/>
                <w:sz w:val="20"/>
              </w:rPr>
              <w:t xml:space="preserve">Description of current </w:t>
            </w:r>
            <w:r w:rsidRPr="00BF37B1">
              <w:rPr>
                <w:rFonts w:asciiTheme="minorHAnsi" w:hAnsiTheme="minorHAnsi"/>
                <w:b/>
                <w:i/>
                <w:sz w:val="20"/>
              </w:rPr>
              <w:t xml:space="preserve"> agreements</w:t>
            </w:r>
            <w:bookmarkEnd w:id="47"/>
          </w:p>
          <w:p w:rsidR="008212F8" w:rsidRPr="00BF37B1" w:rsidRDefault="008212F8" w:rsidP="008212F8">
            <w:pPr>
              <w:rPr>
                <w:rFonts w:asciiTheme="minorHAnsi" w:hAnsiTheme="minorHAnsi"/>
                <w:b/>
                <w:i/>
                <w:sz w:val="20"/>
              </w:rPr>
            </w:pPr>
            <w:r>
              <w:rPr>
                <w:rFonts w:asciiTheme="minorHAnsi" w:hAnsiTheme="minorHAnsi" w:cstheme="minorBidi"/>
                <w:bCs/>
                <w:iCs/>
                <w:sz w:val="20"/>
                <w:szCs w:val="25"/>
                <w:lang w:val="en-US" w:bidi="th-TH"/>
              </w:rPr>
              <w:t>The Comptroller General’s Department, Ministry of Finance</w:t>
            </w:r>
          </w:p>
        </w:tc>
        <w:tc>
          <w:tcPr>
            <w:tcW w:w="11070" w:type="dxa"/>
            <w:gridSpan w:val="3"/>
            <w:shd w:val="clear" w:color="auto" w:fill="auto"/>
          </w:tcPr>
          <w:p w:rsidR="00CB6A57" w:rsidRDefault="00751FDE" w:rsidP="008212F8">
            <w:pPr>
              <w:rPr>
                <w:rFonts w:asciiTheme="minorHAnsi" w:hAnsiTheme="minorHAnsi"/>
                <w:iCs/>
                <w:sz w:val="20"/>
              </w:rPr>
            </w:pPr>
            <w:bookmarkStart w:id="48" w:name="Cell33"/>
            <w:bookmarkEnd w:id="48"/>
            <w:r w:rsidRPr="00751FDE">
              <w:rPr>
                <w:rFonts w:asciiTheme="minorHAnsi" w:hAnsiTheme="minorHAnsi"/>
                <w:iCs/>
                <w:sz w:val="20"/>
              </w:rPr>
              <w:t>To date, Thailand has entered into a number of FTA negotiations at both bilateral and regional levels. Those FTAs, which are in effected, included:</w:t>
            </w:r>
          </w:p>
          <w:p w:rsidR="00751FDE" w:rsidRDefault="00751FDE" w:rsidP="008212F8">
            <w:pPr>
              <w:pStyle w:val="ListParagraph"/>
              <w:numPr>
                <w:ilvl w:val="0"/>
                <w:numId w:val="7"/>
              </w:numPr>
              <w:ind w:left="342" w:hanging="180"/>
              <w:rPr>
                <w:rFonts w:asciiTheme="minorHAnsi" w:hAnsiTheme="minorHAnsi"/>
                <w:iCs/>
                <w:sz w:val="20"/>
              </w:rPr>
            </w:pPr>
            <w:r>
              <w:rPr>
                <w:rFonts w:asciiTheme="minorHAnsi" w:hAnsiTheme="minorHAnsi"/>
                <w:iCs/>
                <w:sz w:val="20"/>
              </w:rPr>
              <w:t>Thaialnd – Australia Free Trade Agreement (TAFTA)</w:t>
            </w:r>
          </w:p>
          <w:p w:rsidR="00751FDE" w:rsidRDefault="00751FDE" w:rsidP="008212F8">
            <w:pPr>
              <w:pStyle w:val="ListParagraph"/>
              <w:numPr>
                <w:ilvl w:val="0"/>
                <w:numId w:val="7"/>
              </w:numPr>
              <w:ind w:left="342" w:hanging="180"/>
              <w:rPr>
                <w:rFonts w:asciiTheme="minorHAnsi" w:hAnsiTheme="minorHAnsi"/>
                <w:iCs/>
                <w:sz w:val="20"/>
              </w:rPr>
            </w:pPr>
            <w:r>
              <w:rPr>
                <w:rFonts w:asciiTheme="minorHAnsi" w:hAnsiTheme="minorHAnsi"/>
                <w:iCs/>
                <w:sz w:val="20"/>
              </w:rPr>
              <w:t>Thailand – New Zealand Closer Economic Partnership Agreement (TNZCEP)</w:t>
            </w:r>
          </w:p>
          <w:p w:rsidR="00751FDE" w:rsidRDefault="00751FDE" w:rsidP="008212F8">
            <w:pPr>
              <w:pStyle w:val="ListParagraph"/>
              <w:numPr>
                <w:ilvl w:val="0"/>
                <w:numId w:val="7"/>
              </w:numPr>
              <w:ind w:left="342" w:hanging="180"/>
              <w:rPr>
                <w:rFonts w:asciiTheme="minorHAnsi" w:hAnsiTheme="minorHAnsi"/>
                <w:iCs/>
                <w:sz w:val="20"/>
              </w:rPr>
            </w:pPr>
            <w:r>
              <w:rPr>
                <w:rFonts w:asciiTheme="minorHAnsi" w:hAnsiTheme="minorHAnsi"/>
                <w:iCs/>
                <w:sz w:val="20"/>
              </w:rPr>
              <w:t>Japan – Thailand Economic Partnership Agreement (JTEPA)</w:t>
            </w:r>
          </w:p>
          <w:p w:rsidR="00751FDE" w:rsidRDefault="00751FDE" w:rsidP="008212F8">
            <w:pPr>
              <w:rPr>
                <w:rFonts w:asciiTheme="minorHAnsi" w:hAnsiTheme="minorHAnsi"/>
                <w:iCs/>
                <w:sz w:val="20"/>
              </w:rPr>
            </w:pPr>
            <w:r>
              <w:rPr>
                <w:rFonts w:asciiTheme="minorHAnsi" w:hAnsiTheme="minorHAnsi"/>
                <w:iCs/>
                <w:sz w:val="20"/>
              </w:rPr>
              <w:t>According to these agreements, both Parties establish working groups for meeting or correspondence regularly to discuss all relevant issues about government procurement.</w:t>
            </w:r>
            <w:r w:rsidR="00413C97">
              <w:rPr>
                <w:rFonts w:asciiTheme="minorHAnsi" w:hAnsiTheme="minorHAnsi"/>
                <w:iCs/>
                <w:sz w:val="20"/>
              </w:rPr>
              <w:t xml:space="preserve"> In terms of information exchange, the Parties will exchange information in a timely manner on their respective government procurement policies, practices and procedures including with any proposed reforms or alterations to their existing government procurement regimes.</w:t>
            </w:r>
          </w:p>
          <w:p w:rsidR="00751FDE" w:rsidRPr="00413C97" w:rsidRDefault="00413C97" w:rsidP="008212F8">
            <w:pPr>
              <w:pStyle w:val="ListParagraph"/>
              <w:numPr>
                <w:ilvl w:val="0"/>
                <w:numId w:val="7"/>
              </w:numPr>
              <w:ind w:left="342" w:hanging="180"/>
              <w:rPr>
                <w:rFonts w:asciiTheme="minorHAnsi" w:hAnsiTheme="minorHAnsi"/>
                <w:iCs/>
                <w:sz w:val="20"/>
              </w:rPr>
            </w:pPr>
            <w:r>
              <w:rPr>
                <w:rFonts w:asciiTheme="minorHAnsi" w:hAnsiTheme="minorHAnsi"/>
                <w:iCs/>
                <w:sz w:val="20"/>
              </w:rPr>
              <w:t>The Agreement on Government Procurement (GPA): Thailand has become observer to the GPA since 3 June 2015.</w:t>
            </w:r>
          </w:p>
        </w:tc>
      </w:tr>
      <w:tr w:rsidR="00CB6A57" w:rsidRPr="00BF37B1" w:rsidTr="00E81DDD">
        <w:trPr>
          <w:cantSplit/>
        </w:trPr>
        <w:tc>
          <w:tcPr>
            <w:tcW w:w="3524" w:type="dxa"/>
            <w:gridSpan w:val="2"/>
            <w:shd w:val="clear" w:color="auto" w:fill="auto"/>
          </w:tcPr>
          <w:p w:rsidR="00CB6A57" w:rsidRDefault="00CB6A57" w:rsidP="008212F8">
            <w:pPr>
              <w:rPr>
                <w:rFonts w:asciiTheme="minorHAnsi" w:hAnsiTheme="minorHAnsi"/>
                <w:b/>
                <w:i/>
                <w:sz w:val="20"/>
              </w:rPr>
            </w:pPr>
            <w:r w:rsidRPr="00BF37B1">
              <w:rPr>
                <w:rFonts w:asciiTheme="minorHAnsi" w:hAnsiTheme="minorHAnsi"/>
                <w:b/>
                <w:i/>
                <w:sz w:val="20"/>
              </w:rPr>
              <w:t>- Agreements under negotiation</w:t>
            </w:r>
          </w:p>
          <w:p w:rsidR="008212F8" w:rsidRPr="00BF37B1" w:rsidRDefault="008212F8" w:rsidP="008212F8">
            <w:pPr>
              <w:rPr>
                <w:rFonts w:asciiTheme="minorHAnsi" w:hAnsiTheme="minorHAnsi"/>
                <w:b/>
                <w:i/>
                <w:sz w:val="20"/>
              </w:rPr>
            </w:pPr>
            <w:r>
              <w:rPr>
                <w:rFonts w:asciiTheme="minorHAnsi" w:hAnsiTheme="minorHAnsi" w:cstheme="minorBidi"/>
                <w:bCs/>
                <w:iCs/>
                <w:sz w:val="20"/>
                <w:szCs w:val="25"/>
                <w:lang w:val="en-US" w:bidi="th-TH"/>
              </w:rPr>
              <w:t>The Comptroller General’s Department, Ministry of Finance</w:t>
            </w:r>
          </w:p>
        </w:tc>
        <w:tc>
          <w:tcPr>
            <w:tcW w:w="11070" w:type="dxa"/>
            <w:gridSpan w:val="3"/>
            <w:shd w:val="clear" w:color="auto" w:fill="auto"/>
          </w:tcPr>
          <w:p w:rsidR="00CB6A57" w:rsidRDefault="00413C97" w:rsidP="008212F8">
            <w:pPr>
              <w:rPr>
                <w:rFonts w:asciiTheme="minorHAnsi" w:hAnsiTheme="minorHAnsi"/>
                <w:iCs/>
                <w:sz w:val="20"/>
              </w:rPr>
            </w:pPr>
            <w:r w:rsidRPr="00413C97">
              <w:rPr>
                <w:rFonts w:asciiTheme="minorHAnsi" w:hAnsiTheme="minorHAnsi"/>
                <w:iCs/>
                <w:sz w:val="20"/>
              </w:rPr>
              <w:t>There are 2 agreements that contain the government procurement topic but still under negotiation process.</w:t>
            </w:r>
          </w:p>
          <w:p w:rsidR="00E81DDD" w:rsidRDefault="00E81DDD" w:rsidP="008212F8">
            <w:pPr>
              <w:pStyle w:val="ListParagraph"/>
              <w:numPr>
                <w:ilvl w:val="0"/>
                <w:numId w:val="7"/>
              </w:numPr>
              <w:ind w:left="342" w:hanging="180"/>
              <w:rPr>
                <w:rFonts w:asciiTheme="minorHAnsi" w:hAnsiTheme="minorHAnsi"/>
                <w:iCs/>
                <w:sz w:val="20"/>
              </w:rPr>
            </w:pPr>
            <w:r>
              <w:rPr>
                <w:rFonts w:asciiTheme="minorHAnsi" w:hAnsiTheme="minorHAnsi"/>
                <w:iCs/>
                <w:sz w:val="20"/>
              </w:rPr>
              <w:t>Thailand – EFTA Free Trade Agreement (TEFTA)</w:t>
            </w:r>
          </w:p>
          <w:p w:rsidR="00B41974" w:rsidRPr="00E81DDD" w:rsidRDefault="00E81DDD" w:rsidP="008212F8">
            <w:pPr>
              <w:pStyle w:val="ListParagraph"/>
              <w:numPr>
                <w:ilvl w:val="0"/>
                <w:numId w:val="7"/>
              </w:numPr>
              <w:ind w:left="342" w:hanging="180"/>
              <w:rPr>
                <w:rFonts w:asciiTheme="minorHAnsi" w:hAnsiTheme="minorHAnsi"/>
                <w:iCs/>
                <w:sz w:val="20"/>
              </w:rPr>
            </w:pPr>
            <w:r>
              <w:rPr>
                <w:rFonts w:asciiTheme="minorHAnsi" w:hAnsiTheme="minorHAnsi"/>
                <w:iCs/>
                <w:sz w:val="20"/>
              </w:rPr>
              <w:t>Thailand – EU Free Trade Agreement</w:t>
            </w:r>
          </w:p>
        </w:tc>
      </w:tr>
      <w:tr w:rsidR="00170153" w:rsidRPr="00D4563C" w:rsidTr="006875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1E0" w:firstRow="1" w:lastRow="1" w:firstColumn="1" w:lastColumn="1" w:noHBand="0" w:noVBand="0"/>
        </w:tblPrEx>
        <w:trPr>
          <w:gridBefore w:val="1"/>
          <w:wBefore w:w="14" w:type="dxa"/>
        </w:trPr>
        <w:tc>
          <w:tcPr>
            <w:tcW w:w="14580" w:type="dxa"/>
            <w:gridSpan w:val="4"/>
            <w:shd w:val="clear" w:color="auto" w:fill="FFC000"/>
          </w:tcPr>
          <w:p w:rsidR="000D2A84" w:rsidRPr="00170153" w:rsidRDefault="00170153" w:rsidP="009463E5">
            <w:pPr>
              <w:rPr>
                <w:rFonts w:ascii="Calibri" w:hAnsi="Calibri" w:cs="Arial"/>
                <w:b/>
                <w:sz w:val="20"/>
              </w:rPr>
            </w:pPr>
            <w:bookmarkStart w:id="49" w:name="P1"/>
            <w:bookmarkEnd w:id="49"/>
            <w:r w:rsidRPr="00D4563C">
              <w:rPr>
                <w:rFonts w:ascii="Calibri" w:hAnsi="Calibri" w:cs="Arial"/>
                <w:b/>
                <w:sz w:val="20"/>
              </w:rPr>
              <w:t xml:space="preserve">Part 1: Description of current agreements </w:t>
            </w:r>
          </w:p>
        </w:tc>
      </w:tr>
      <w:tr w:rsidR="00170153" w:rsidRPr="00D4563C" w:rsidTr="006875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1E0" w:firstRow="1" w:lastRow="1" w:firstColumn="1" w:lastColumn="1" w:noHBand="0" w:noVBand="0"/>
        </w:tblPrEx>
        <w:trPr>
          <w:gridBefore w:val="1"/>
          <w:wBefore w:w="14" w:type="dxa"/>
          <w:cantSplit/>
          <w:trHeight w:val="467"/>
        </w:trPr>
        <w:tc>
          <w:tcPr>
            <w:tcW w:w="14580" w:type="dxa"/>
            <w:gridSpan w:val="4"/>
            <w:shd w:val="clear" w:color="auto" w:fill="FFFF00"/>
          </w:tcPr>
          <w:p w:rsidR="00170153" w:rsidRPr="00D4563C" w:rsidRDefault="00170153" w:rsidP="00170153">
            <w:pPr>
              <w:rPr>
                <w:rFonts w:ascii="Calibri" w:hAnsi="Calibri" w:cs="Arial"/>
                <w:b/>
                <w:sz w:val="20"/>
              </w:rPr>
            </w:pPr>
            <w:bookmarkStart w:id="50" w:name="P1A1"/>
            <w:bookmarkEnd w:id="50"/>
            <w:r w:rsidRPr="00D4563C">
              <w:rPr>
                <w:rFonts w:ascii="Calibri" w:hAnsi="Calibri" w:cs="Arial"/>
                <w:b/>
                <w:sz w:val="20"/>
              </w:rPr>
              <w:t>Agreement #1</w:t>
            </w:r>
          </w:p>
          <w:p w:rsidR="00170153" w:rsidRPr="00D4563C" w:rsidRDefault="00170153" w:rsidP="00170153">
            <w:pPr>
              <w:jc w:val="both"/>
              <w:rPr>
                <w:rFonts w:ascii="Calibri" w:hAnsi="Calibri" w:cs="Arial"/>
                <w:b/>
                <w:sz w:val="20"/>
              </w:rPr>
            </w:pPr>
            <w:r w:rsidRPr="00D4563C">
              <w:rPr>
                <w:rFonts w:ascii="Calibri" w:hAnsi="Calibri" w:cs="Arial"/>
                <w:b/>
                <w:sz w:val="20"/>
              </w:rPr>
              <w:t>ASEAN-China FTA (ACFTA)</w:t>
            </w:r>
          </w:p>
        </w:tc>
      </w:tr>
      <w:tr w:rsidR="00170153" w:rsidRPr="00D4563C" w:rsidTr="00031D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1E0" w:firstRow="1" w:lastRow="1" w:firstColumn="1" w:lastColumn="1" w:noHBand="0" w:noVBand="0"/>
        </w:tblPrEx>
        <w:trPr>
          <w:gridBefore w:val="1"/>
          <w:wBefore w:w="14" w:type="dxa"/>
          <w:cantSplit/>
          <w:trHeight w:val="530"/>
        </w:trPr>
        <w:tc>
          <w:tcPr>
            <w:tcW w:w="3762" w:type="dxa"/>
            <w:gridSpan w:val="2"/>
          </w:tcPr>
          <w:p w:rsidR="00170153" w:rsidRPr="00D4563C" w:rsidRDefault="00170153" w:rsidP="009463E5">
            <w:pPr>
              <w:rPr>
                <w:rFonts w:ascii="Calibri" w:hAnsi="Calibri" w:cs="Arial"/>
                <w:sz w:val="20"/>
              </w:rPr>
            </w:pPr>
            <w:bookmarkStart w:id="51" w:name="P1A1Row1"/>
            <w:r w:rsidRPr="00D4563C">
              <w:rPr>
                <w:rFonts w:ascii="Calibri" w:hAnsi="Calibri" w:cs="Arial"/>
                <w:sz w:val="20"/>
              </w:rPr>
              <w:t xml:space="preserve">Background </w:t>
            </w:r>
            <w:bookmarkEnd w:id="51"/>
            <w:r w:rsidRPr="00D4563C">
              <w:rPr>
                <w:rFonts w:ascii="Calibri" w:hAnsi="Calibri" w:cs="Arial"/>
                <w:sz w:val="20"/>
              </w:rPr>
              <w:t>(membership, date of entry into force, type of agreement)</w:t>
            </w:r>
          </w:p>
        </w:tc>
        <w:tc>
          <w:tcPr>
            <w:tcW w:w="10818" w:type="dxa"/>
            <w:gridSpan w:val="2"/>
          </w:tcPr>
          <w:p w:rsidR="00170153" w:rsidRPr="00D4563C" w:rsidRDefault="00170153" w:rsidP="009463E5">
            <w:pPr>
              <w:rPr>
                <w:rFonts w:ascii="Calibri" w:hAnsi="Calibri"/>
                <w:sz w:val="20"/>
              </w:rPr>
            </w:pPr>
            <w:bookmarkStart w:id="52" w:name="P1A1Cell1"/>
            <w:bookmarkEnd w:id="52"/>
            <w:r w:rsidRPr="00D4563C">
              <w:rPr>
                <w:rFonts w:ascii="Calibri" w:hAnsi="Calibri" w:cs="Arial"/>
                <w:sz w:val="20"/>
              </w:rPr>
              <w:t>ACFTA is a free trade agreement between ASEAN and China. The agreement entered into force on July 1, 2003.</w:t>
            </w:r>
            <w:r w:rsidRPr="00D4563C">
              <w:rPr>
                <w:rFonts w:ascii="Calibri" w:hAnsi="Calibri"/>
                <w:sz w:val="20"/>
              </w:rPr>
              <w:t> </w:t>
            </w:r>
          </w:p>
          <w:p w:rsidR="00170153" w:rsidRPr="00D4563C" w:rsidRDefault="00170153" w:rsidP="009463E5">
            <w:pPr>
              <w:rPr>
                <w:rFonts w:ascii="Calibri" w:hAnsi="Calibri" w:cs="Arial"/>
                <w:sz w:val="20"/>
              </w:rPr>
            </w:pPr>
          </w:p>
        </w:tc>
      </w:tr>
      <w:tr w:rsidR="00170153" w:rsidRPr="00D4563C" w:rsidTr="00031D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1E0" w:firstRow="1" w:lastRow="1" w:firstColumn="1" w:lastColumn="1" w:noHBand="0" w:noVBand="0"/>
        </w:tblPrEx>
        <w:trPr>
          <w:gridBefore w:val="1"/>
          <w:wBefore w:w="14" w:type="dxa"/>
          <w:cantSplit/>
        </w:trPr>
        <w:tc>
          <w:tcPr>
            <w:tcW w:w="3762" w:type="dxa"/>
            <w:gridSpan w:val="2"/>
          </w:tcPr>
          <w:p w:rsidR="00170153" w:rsidRPr="00D4563C" w:rsidRDefault="00170153" w:rsidP="009463E5">
            <w:pPr>
              <w:rPr>
                <w:rFonts w:ascii="Calibri" w:hAnsi="Calibri" w:cs="Arial"/>
                <w:sz w:val="20"/>
              </w:rPr>
            </w:pPr>
            <w:bookmarkStart w:id="53" w:name="P1A1Row2"/>
            <w:r w:rsidRPr="00D4563C">
              <w:rPr>
                <w:rFonts w:ascii="Calibri" w:hAnsi="Calibri" w:cs="Arial"/>
                <w:sz w:val="20"/>
              </w:rPr>
              <w:t>Date of notification to the WTO</w:t>
            </w:r>
            <w:bookmarkEnd w:id="53"/>
          </w:p>
        </w:tc>
        <w:tc>
          <w:tcPr>
            <w:tcW w:w="10818" w:type="dxa"/>
            <w:gridSpan w:val="2"/>
          </w:tcPr>
          <w:p w:rsidR="00170153" w:rsidRPr="00170153" w:rsidRDefault="00170153" w:rsidP="009463E5">
            <w:pPr>
              <w:rPr>
                <w:rFonts w:ascii="Calibri" w:hAnsi="Calibri"/>
                <w:sz w:val="20"/>
              </w:rPr>
            </w:pPr>
            <w:bookmarkStart w:id="54" w:name="P1A1Cell2"/>
            <w:bookmarkEnd w:id="54"/>
            <w:r w:rsidRPr="00D4563C">
              <w:rPr>
                <w:rFonts w:ascii="Calibri" w:hAnsi="Calibri"/>
                <w:sz w:val="20"/>
              </w:rPr>
              <w:t>24 November</w:t>
            </w:r>
            <w:r w:rsidRPr="00D4563C">
              <w:rPr>
                <w:rFonts w:ascii="Calibri" w:hAnsi="Calibri" w:cs="Arial"/>
                <w:sz w:val="20"/>
              </w:rPr>
              <w:t xml:space="preserve"> 2004</w:t>
            </w:r>
          </w:p>
        </w:tc>
      </w:tr>
      <w:tr w:rsidR="00170153" w:rsidRPr="00D4563C" w:rsidTr="00031D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1E0" w:firstRow="1" w:lastRow="1" w:firstColumn="1" w:lastColumn="1" w:noHBand="0" w:noVBand="0"/>
        </w:tblPrEx>
        <w:trPr>
          <w:gridBefore w:val="1"/>
          <w:wBefore w:w="14" w:type="dxa"/>
          <w:cantSplit/>
        </w:trPr>
        <w:tc>
          <w:tcPr>
            <w:tcW w:w="3762" w:type="dxa"/>
            <w:gridSpan w:val="2"/>
          </w:tcPr>
          <w:p w:rsidR="00170153" w:rsidRPr="00D4563C" w:rsidRDefault="00170153" w:rsidP="009463E5">
            <w:pPr>
              <w:rPr>
                <w:rFonts w:ascii="Calibri" w:hAnsi="Calibri" w:cs="Arial"/>
                <w:sz w:val="20"/>
              </w:rPr>
            </w:pPr>
            <w:bookmarkStart w:id="55" w:name="P1A1Row3"/>
            <w:r w:rsidRPr="00D4563C">
              <w:rPr>
                <w:rFonts w:ascii="Calibri" w:hAnsi="Calibri" w:cs="Arial"/>
                <w:sz w:val="20"/>
              </w:rPr>
              <w:t>General provisions</w:t>
            </w:r>
            <w:bookmarkEnd w:id="55"/>
          </w:p>
        </w:tc>
        <w:tc>
          <w:tcPr>
            <w:tcW w:w="10818" w:type="dxa"/>
            <w:gridSpan w:val="2"/>
          </w:tcPr>
          <w:p w:rsidR="00170153" w:rsidRPr="00170153" w:rsidRDefault="00170153" w:rsidP="009463E5">
            <w:pPr>
              <w:rPr>
                <w:rFonts w:ascii="Calibri" w:hAnsi="Calibri"/>
                <w:sz w:val="20"/>
              </w:rPr>
            </w:pPr>
            <w:bookmarkStart w:id="56" w:name="P1A1Cell3"/>
            <w:bookmarkEnd w:id="56"/>
            <w:r w:rsidRPr="00D4563C">
              <w:rPr>
                <w:rFonts w:ascii="Calibri" w:hAnsi="Calibri" w:cs="Arial"/>
                <w:sz w:val="20"/>
              </w:rPr>
              <w:t>The parties agreed to establish a free trade area consistent with Article XXIV of the General Agreement on Tariffs and Trade 1994 (GATT 1994) and Article V of the General Agreement on Trade in Services (GATS).</w:t>
            </w:r>
            <w:r w:rsidRPr="00D4563C">
              <w:rPr>
                <w:rFonts w:ascii="Calibri" w:hAnsi="Calibri"/>
                <w:sz w:val="20"/>
              </w:rPr>
              <w:t> </w:t>
            </w:r>
          </w:p>
        </w:tc>
      </w:tr>
      <w:tr w:rsidR="00170153" w:rsidRPr="00D4563C" w:rsidTr="00031D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1E0" w:firstRow="1" w:lastRow="1" w:firstColumn="1" w:lastColumn="1" w:noHBand="0" w:noVBand="0"/>
        </w:tblPrEx>
        <w:trPr>
          <w:gridBefore w:val="1"/>
          <w:wBefore w:w="14" w:type="dxa"/>
          <w:cantSplit/>
        </w:trPr>
        <w:tc>
          <w:tcPr>
            <w:tcW w:w="3762" w:type="dxa"/>
            <w:gridSpan w:val="2"/>
          </w:tcPr>
          <w:p w:rsidR="00170153" w:rsidRPr="00D4563C" w:rsidRDefault="00170153" w:rsidP="009463E5">
            <w:pPr>
              <w:rPr>
                <w:rFonts w:ascii="Calibri" w:hAnsi="Calibri" w:cs="Arial"/>
                <w:sz w:val="20"/>
              </w:rPr>
            </w:pPr>
            <w:bookmarkStart w:id="57" w:name="P1A1Row4"/>
            <w:r w:rsidRPr="00D4563C">
              <w:rPr>
                <w:rFonts w:ascii="Calibri" w:hAnsi="Calibri" w:cs="Arial"/>
                <w:sz w:val="20"/>
              </w:rPr>
              <w:t>Institutional framework and dispute settlement</w:t>
            </w:r>
            <w:bookmarkEnd w:id="57"/>
          </w:p>
        </w:tc>
        <w:tc>
          <w:tcPr>
            <w:tcW w:w="10818" w:type="dxa"/>
            <w:gridSpan w:val="2"/>
          </w:tcPr>
          <w:p w:rsidR="00170153" w:rsidRPr="00170153" w:rsidRDefault="00170153" w:rsidP="00170153">
            <w:pPr>
              <w:pStyle w:val="ListParagraph"/>
              <w:numPr>
                <w:ilvl w:val="0"/>
                <w:numId w:val="37"/>
              </w:numPr>
              <w:autoSpaceDE w:val="0"/>
              <w:autoSpaceDN w:val="0"/>
              <w:adjustRightInd w:val="0"/>
              <w:rPr>
                <w:rFonts w:cs="Arial"/>
                <w:sz w:val="20"/>
              </w:rPr>
            </w:pPr>
            <w:bookmarkStart w:id="58" w:name="P1A1Cell4"/>
            <w:bookmarkEnd w:id="58"/>
            <w:r w:rsidRPr="00170153">
              <w:rPr>
                <w:rFonts w:cs="Arial"/>
                <w:sz w:val="20"/>
              </w:rPr>
              <w:t>Pending the establishment of a permanent body, the AEM-MOFCOM, supported and assisted by the SEOM-MOFCOM, shall oversee, supervise, coordinate and review the implementation of this Agreement.</w:t>
            </w:r>
          </w:p>
          <w:p w:rsidR="00170153" w:rsidRPr="00D4563C" w:rsidRDefault="00170153" w:rsidP="00170153">
            <w:pPr>
              <w:numPr>
                <w:ilvl w:val="0"/>
                <w:numId w:val="37"/>
              </w:numPr>
              <w:autoSpaceDE w:val="0"/>
              <w:autoSpaceDN w:val="0"/>
              <w:adjustRightInd w:val="0"/>
              <w:rPr>
                <w:rFonts w:ascii="Calibri" w:eastAsia="SimSun" w:hAnsi="Calibri" w:cs="Arial"/>
                <w:sz w:val="20"/>
                <w:lang w:eastAsia="zh-CN"/>
              </w:rPr>
            </w:pPr>
            <w:r w:rsidRPr="00D4563C">
              <w:rPr>
                <w:rFonts w:ascii="Calibri" w:hAnsi="Calibri"/>
                <w:sz w:val="20"/>
                <w:lang w:val="en-GB"/>
              </w:rPr>
              <w:lastRenderedPageBreak/>
              <w:t>A party complained against shall accord due consideration and adequate opportunity for consultations regarding a request for consultations made by a complaining party with respect to any matter affecting the implementation or application of the Framework Agreement</w:t>
            </w:r>
            <w:r w:rsidRPr="00D4563C">
              <w:rPr>
                <w:rFonts w:ascii="Calibri" w:hAnsi="Calibri" w:cs="Arial"/>
                <w:sz w:val="20"/>
              </w:rPr>
              <w:t>.</w:t>
            </w:r>
          </w:p>
          <w:p w:rsidR="00170153" w:rsidRPr="00170153" w:rsidRDefault="00170153" w:rsidP="00170153">
            <w:pPr>
              <w:numPr>
                <w:ilvl w:val="0"/>
                <w:numId w:val="37"/>
              </w:numPr>
              <w:rPr>
                <w:rFonts w:ascii="Calibri" w:hAnsi="Calibri" w:cs="Arial"/>
                <w:sz w:val="20"/>
                <w:rtl/>
                <w:cs/>
              </w:rPr>
            </w:pPr>
            <w:r w:rsidRPr="00D4563C">
              <w:rPr>
                <w:rFonts w:ascii="Calibri" w:hAnsi="Calibri"/>
                <w:sz w:val="20"/>
                <w:lang w:val="en-GB"/>
              </w:rPr>
              <w:t>If the consultations fail to settle a dispute within 60 days after the date of receipt of the request for consultations or within 20 days after such date in cases of urgency including those which concern perishable goods, the complaining party may make a written request to the party complained against to appoint an arbitral tribunal under this Article.</w:t>
            </w:r>
            <w:r w:rsidRPr="00D4563C">
              <w:rPr>
                <w:rFonts w:ascii="Calibri" w:hAnsi="Calibri"/>
                <w:sz w:val="20"/>
              </w:rPr>
              <w:t> </w:t>
            </w:r>
          </w:p>
        </w:tc>
      </w:tr>
      <w:tr w:rsidR="00170153" w:rsidRPr="00D4563C" w:rsidTr="00031D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1E0" w:firstRow="1" w:lastRow="1" w:firstColumn="1" w:lastColumn="1" w:noHBand="0" w:noVBand="0"/>
        </w:tblPrEx>
        <w:trPr>
          <w:gridBefore w:val="1"/>
          <w:wBefore w:w="14" w:type="dxa"/>
          <w:cantSplit/>
        </w:trPr>
        <w:tc>
          <w:tcPr>
            <w:tcW w:w="3762" w:type="dxa"/>
            <w:gridSpan w:val="2"/>
          </w:tcPr>
          <w:p w:rsidR="00170153" w:rsidRPr="00D4563C" w:rsidRDefault="00170153" w:rsidP="009463E5">
            <w:pPr>
              <w:rPr>
                <w:rFonts w:ascii="Calibri" w:hAnsi="Calibri" w:cs="Arial"/>
                <w:sz w:val="20"/>
              </w:rPr>
            </w:pPr>
            <w:bookmarkStart w:id="59" w:name="P1A1Row5"/>
            <w:r w:rsidRPr="00D4563C">
              <w:rPr>
                <w:rFonts w:ascii="Calibri" w:hAnsi="Calibri" w:cs="Arial"/>
                <w:sz w:val="20"/>
              </w:rPr>
              <w:lastRenderedPageBreak/>
              <w:t>Provisions relating to treatment of goods</w:t>
            </w:r>
            <w:bookmarkEnd w:id="59"/>
          </w:p>
        </w:tc>
        <w:tc>
          <w:tcPr>
            <w:tcW w:w="10818" w:type="dxa"/>
            <w:gridSpan w:val="2"/>
          </w:tcPr>
          <w:p w:rsidR="00170153" w:rsidRPr="00170153" w:rsidRDefault="00170153" w:rsidP="00170153">
            <w:pPr>
              <w:pStyle w:val="ListParagraph"/>
              <w:numPr>
                <w:ilvl w:val="0"/>
                <w:numId w:val="37"/>
              </w:numPr>
              <w:autoSpaceDE w:val="0"/>
              <w:autoSpaceDN w:val="0"/>
              <w:adjustRightInd w:val="0"/>
              <w:rPr>
                <w:rFonts w:cs="Arial"/>
                <w:sz w:val="20"/>
              </w:rPr>
            </w:pPr>
            <w:bookmarkStart w:id="60" w:name="P1A1Cell5"/>
            <w:bookmarkEnd w:id="60"/>
            <w:r w:rsidRPr="00170153">
              <w:rPr>
                <w:rFonts w:cs="Arial"/>
                <w:sz w:val="20"/>
              </w:rPr>
              <w:t xml:space="preserve">Each Party shall accord national treatment to the products of all the other Parties covered by this Agreement and the Framework Agreement in accordance with Article III of the GATT 1994. </w:t>
            </w:r>
          </w:p>
          <w:p w:rsidR="00170153" w:rsidRPr="00D4563C" w:rsidRDefault="00170153" w:rsidP="00170153">
            <w:pPr>
              <w:numPr>
                <w:ilvl w:val="0"/>
                <w:numId w:val="37"/>
              </w:numPr>
              <w:autoSpaceDE w:val="0"/>
              <w:autoSpaceDN w:val="0"/>
              <w:adjustRightInd w:val="0"/>
              <w:rPr>
                <w:rFonts w:ascii="Calibri" w:eastAsia="SimSun" w:hAnsi="Calibri" w:cs="Arial"/>
                <w:sz w:val="20"/>
                <w:lang w:eastAsia="zh-CN"/>
              </w:rPr>
            </w:pPr>
            <w:r w:rsidRPr="00D4563C">
              <w:rPr>
                <w:rFonts w:ascii="Calibri" w:eastAsia="SimSun" w:hAnsi="Calibri" w:cs="Arial"/>
                <w:sz w:val="20"/>
                <w:lang w:eastAsia="zh-CN"/>
              </w:rPr>
              <w:t xml:space="preserve">Any Party to this Agreement may, by negotiation and agreement with any Party to which it has made a concession under this Agreement, modify or withdraw such concession made under this Agreement but shall maintain a general level of reciprocal and mutually advantageous concessions not less favorable to trade than that provided for in this Agreement prior to such negotiations and agreement. </w:t>
            </w:r>
          </w:p>
          <w:p w:rsidR="00170153" w:rsidRPr="00170153" w:rsidRDefault="00170153" w:rsidP="009463E5">
            <w:pPr>
              <w:numPr>
                <w:ilvl w:val="0"/>
                <w:numId w:val="37"/>
              </w:numPr>
              <w:autoSpaceDE w:val="0"/>
              <w:autoSpaceDN w:val="0"/>
              <w:adjustRightInd w:val="0"/>
              <w:rPr>
                <w:rFonts w:ascii="Calibri" w:eastAsia="SimSun" w:hAnsi="Calibri" w:cs="Arial"/>
                <w:sz w:val="20"/>
                <w:lang w:eastAsia="zh-CN"/>
              </w:rPr>
            </w:pPr>
            <w:r w:rsidRPr="00D4563C">
              <w:rPr>
                <w:rFonts w:ascii="Calibri" w:eastAsia="SimSun" w:hAnsi="Calibri" w:cs="Arial"/>
                <w:sz w:val="20"/>
                <w:lang w:eastAsia="zh-CN"/>
              </w:rPr>
              <w:t>Each Party undertakes not to maintain any quantitative restrictions at any time unless otherwise permitted under the WTO disciplines.</w:t>
            </w:r>
          </w:p>
        </w:tc>
      </w:tr>
      <w:tr w:rsidR="00170153" w:rsidRPr="00D4563C" w:rsidTr="00031D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1E0" w:firstRow="1" w:lastRow="1" w:firstColumn="1" w:lastColumn="1" w:noHBand="0" w:noVBand="0"/>
        </w:tblPrEx>
        <w:trPr>
          <w:gridBefore w:val="1"/>
          <w:wBefore w:w="14" w:type="dxa"/>
          <w:cantSplit/>
        </w:trPr>
        <w:tc>
          <w:tcPr>
            <w:tcW w:w="3762" w:type="dxa"/>
            <w:gridSpan w:val="2"/>
          </w:tcPr>
          <w:p w:rsidR="00170153" w:rsidRPr="00D4563C" w:rsidRDefault="00170153" w:rsidP="009463E5">
            <w:pPr>
              <w:rPr>
                <w:rFonts w:ascii="Calibri" w:hAnsi="Calibri" w:cs="Arial"/>
                <w:sz w:val="20"/>
              </w:rPr>
            </w:pPr>
            <w:bookmarkStart w:id="61" w:name="P1A1Row6"/>
            <w:r w:rsidRPr="00D4563C">
              <w:rPr>
                <w:rFonts w:ascii="Calibri" w:hAnsi="Calibri" w:cs="Arial"/>
                <w:sz w:val="20"/>
              </w:rPr>
              <w:t>Product coverage</w:t>
            </w:r>
            <w:bookmarkEnd w:id="61"/>
          </w:p>
        </w:tc>
        <w:tc>
          <w:tcPr>
            <w:tcW w:w="10818" w:type="dxa"/>
            <w:gridSpan w:val="2"/>
          </w:tcPr>
          <w:p w:rsidR="00170153" w:rsidRPr="00D4563C" w:rsidRDefault="00170153" w:rsidP="009463E5">
            <w:pPr>
              <w:rPr>
                <w:rFonts w:ascii="Calibri" w:hAnsi="Calibri" w:cs="Arial"/>
                <w:sz w:val="20"/>
              </w:rPr>
            </w:pPr>
            <w:bookmarkStart w:id="62" w:name="P1A1Cell6"/>
            <w:bookmarkEnd w:id="62"/>
            <w:r w:rsidRPr="00D4563C">
              <w:rPr>
                <w:rFonts w:ascii="Calibri" w:hAnsi="Calibri" w:cs="Arial"/>
                <w:sz w:val="20"/>
              </w:rPr>
              <w:t xml:space="preserve">All products </w:t>
            </w:r>
            <w:r w:rsidRPr="00D4563C">
              <w:rPr>
                <w:rFonts w:ascii="Calibri" w:hAnsi="Calibri"/>
                <w:sz w:val="20"/>
              </w:rPr>
              <w:t> </w:t>
            </w:r>
            <w:r w:rsidRPr="00D4563C">
              <w:rPr>
                <w:rFonts w:ascii="Calibri" w:hAnsi="Calibri" w:cs="Arial"/>
                <w:sz w:val="20"/>
              </w:rPr>
              <w:t xml:space="preserve"> </w:t>
            </w:r>
          </w:p>
        </w:tc>
      </w:tr>
      <w:tr w:rsidR="00170153" w:rsidRPr="00D4563C" w:rsidTr="00031D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1E0" w:firstRow="1" w:lastRow="1" w:firstColumn="1" w:lastColumn="1" w:noHBand="0" w:noVBand="0"/>
        </w:tblPrEx>
        <w:trPr>
          <w:gridBefore w:val="1"/>
          <w:wBefore w:w="14" w:type="dxa"/>
          <w:cantSplit/>
        </w:trPr>
        <w:tc>
          <w:tcPr>
            <w:tcW w:w="3762" w:type="dxa"/>
            <w:gridSpan w:val="2"/>
          </w:tcPr>
          <w:p w:rsidR="00170153" w:rsidRPr="000846DD" w:rsidRDefault="00170153" w:rsidP="009463E5">
            <w:pPr>
              <w:rPr>
                <w:rFonts w:ascii="Calibri" w:hAnsi="Calibri" w:cs="Arial"/>
                <w:sz w:val="20"/>
              </w:rPr>
            </w:pPr>
            <w:bookmarkStart w:id="63" w:name="P1A1Row7"/>
            <w:r w:rsidRPr="000846DD">
              <w:rPr>
                <w:rFonts w:ascii="Calibri" w:hAnsi="Calibri" w:cs="Arial"/>
                <w:sz w:val="20"/>
              </w:rPr>
              <w:t>Rules of origin</w:t>
            </w:r>
            <w:bookmarkEnd w:id="63"/>
          </w:p>
        </w:tc>
        <w:tc>
          <w:tcPr>
            <w:tcW w:w="10818" w:type="dxa"/>
            <w:gridSpan w:val="2"/>
          </w:tcPr>
          <w:p w:rsidR="00170153" w:rsidRPr="00030C7F" w:rsidRDefault="00170153" w:rsidP="00170153">
            <w:pPr>
              <w:rPr>
                <w:rFonts w:asciiTheme="minorHAnsi" w:hAnsiTheme="minorHAnsi"/>
                <w:sz w:val="20"/>
              </w:rPr>
            </w:pPr>
            <w:bookmarkStart w:id="64" w:name="P1A1Cell7"/>
            <w:bookmarkEnd w:id="64"/>
            <w:r w:rsidRPr="00030C7F">
              <w:rPr>
                <w:rFonts w:asciiTheme="minorHAnsi" w:hAnsiTheme="minorHAnsi"/>
                <w:sz w:val="20"/>
              </w:rPr>
              <w:t>A good shall be considered to be an originating good, if it meets one of the following requirements:</w:t>
            </w:r>
          </w:p>
          <w:p w:rsidR="00170153" w:rsidRPr="00030C7F" w:rsidRDefault="00170153" w:rsidP="00170153">
            <w:pPr>
              <w:rPr>
                <w:rFonts w:asciiTheme="minorHAnsi" w:hAnsiTheme="minorHAnsi"/>
                <w:sz w:val="20"/>
              </w:rPr>
            </w:pPr>
            <w:r>
              <w:rPr>
                <w:rFonts w:asciiTheme="minorHAnsi" w:hAnsiTheme="minorHAnsi"/>
                <w:sz w:val="20"/>
              </w:rPr>
              <w:t>- I</w:t>
            </w:r>
            <w:r w:rsidRPr="00030C7F">
              <w:rPr>
                <w:rFonts w:asciiTheme="minorHAnsi" w:hAnsiTheme="minorHAnsi"/>
                <w:sz w:val="20"/>
              </w:rPr>
              <w:t>t is wholly obtained or produced in the exporting party</w:t>
            </w:r>
          </w:p>
          <w:p w:rsidR="00170153" w:rsidRPr="00030C7F" w:rsidRDefault="00170153" w:rsidP="00170153">
            <w:pPr>
              <w:rPr>
                <w:rFonts w:asciiTheme="minorHAnsi" w:hAnsiTheme="minorHAnsi"/>
                <w:sz w:val="20"/>
              </w:rPr>
            </w:pPr>
            <w:r>
              <w:rPr>
                <w:rFonts w:asciiTheme="minorHAnsi" w:hAnsiTheme="minorHAnsi"/>
                <w:sz w:val="20"/>
              </w:rPr>
              <w:t>- I</w:t>
            </w:r>
            <w:r w:rsidRPr="00030C7F">
              <w:rPr>
                <w:rFonts w:asciiTheme="minorHAnsi" w:hAnsiTheme="minorHAnsi"/>
                <w:sz w:val="20"/>
              </w:rPr>
              <w:t>t satisfies the general rule by having a regional value content not less than 40 percent; or</w:t>
            </w:r>
          </w:p>
          <w:p w:rsidR="00170153" w:rsidRPr="00030C7F" w:rsidRDefault="00170153" w:rsidP="00170153">
            <w:pPr>
              <w:rPr>
                <w:rFonts w:asciiTheme="minorHAnsi" w:hAnsiTheme="minorHAnsi"/>
                <w:sz w:val="20"/>
              </w:rPr>
            </w:pPr>
            <w:r>
              <w:rPr>
                <w:rFonts w:asciiTheme="minorHAnsi" w:hAnsiTheme="minorHAnsi"/>
                <w:sz w:val="20"/>
              </w:rPr>
              <w:t>- I</w:t>
            </w:r>
            <w:r w:rsidRPr="00030C7F">
              <w:rPr>
                <w:rFonts w:asciiTheme="minorHAnsi" w:hAnsiTheme="minorHAnsi"/>
                <w:sz w:val="20"/>
              </w:rPr>
              <w:t>t satisfies the requirement of product specific rule for that good</w:t>
            </w:r>
          </w:p>
          <w:p w:rsidR="00170153" w:rsidRPr="00170153" w:rsidRDefault="00170153" w:rsidP="009463E5">
            <w:pPr>
              <w:rPr>
                <w:rFonts w:asciiTheme="minorHAnsi" w:hAnsiTheme="minorHAnsi"/>
                <w:sz w:val="20"/>
              </w:rPr>
            </w:pPr>
            <w:r w:rsidRPr="008728EB">
              <w:rPr>
                <w:rFonts w:asciiTheme="minorHAnsi" w:hAnsiTheme="minorHAnsi"/>
                <w:b/>
                <w:bCs/>
                <w:sz w:val="20"/>
              </w:rPr>
              <w:t>Status</w:t>
            </w:r>
            <w:r>
              <w:rPr>
                <w:rFonts w:asciiTheme="minorHAnsi" w:hAnsiTheme="minorHAnsi"/>
                <w:sz w:val="20"/>
              </w:rPr>
              <w:tab/>
              <w:t>Implemented</w:t>
            </w:r>
          </w:p>
        </w:tc>
      </w:tr>
      <w:tr w:rsidR="00170153" w:rsidRPr="00D4563C" w:rsidTr="00031D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1E0" w:firstRow="1" w:lastRow="1" w:firstColumn="1" w:lastColumn="1" w:noHBand="0" w:noVBand="0"/>
        </w:tblPrEx>
        <w:trPr>
          <w:gridBefore w:val="1"/>
          <w:wBefore w:w="14" w:type="dxa"/>
          <w:cantSplit/>
          <w:trHeight w:val="229"/>
        </w:trPr>
        <w:tc>
          <w:tcPr>
            <w:tcW w:w="3762" w:type="dxa"/>
            <w:gridSpan w:val="2"/>
          </w:tcPr>
          <w:p w:rsidR="00170153" w:rsidRPr="00D4563C" w:rsidRDefault="00170153" w:rsidP="009463E5">
            <w:pPr>
              <w:rPr>
                <w:rFonts w:ascii="Calibri" w:hAnsi="Calibri" w:cs="Arial"/>
                <w:sz w:val="20"/>
              </w:rPr>
            </w:pPr>
            <w:bookmarkStart w:id="65" w:name="P1A1Row8"/>
            <w:r w:rsidRPr="00D4563C">
              <w:rPr>
                <w:rFonts w:ascii="Calibri" w:hAnsi="Calibri" w:cs="Arial"/>
                <w:sz w:val="20"/>
              </w:rPr>
              <w:t>Provisions relating to treatment of services, investment and government procurement</w:t>
            </w:r>
            <w:bookmarkEnd w:id="65"/>
          </w:p>
        </w:tc>
        <w:tc>
          <w:tcPr>
            <w:tcW w:w="10818" w:type="dxa"/>
            <w:gridSpan w:val="2"/>
            <w:shd w:val="clear" w:color="auto" w:fill="auto"/>
          </w:tcPr>
          <w:p w:rsidR="00170153" w:rsidRPr="005C1C61" w:rsidRDefault="005424DA" w:rsidP="009463E5">
            <w:pPr>
              <w:rPr>
                <w:rFonts w:ascii="Calibri" w:hAnsi="Calibri" w:cs="Arial"/>
                <w:b/>
                <w:bCs/>
                <w:sz w:val="20"/>
              </w:rPr>
            </w:pPr>
            <w:bookmarkStart w:id="66" w:name="P1A1Cell8"/>
            <w:bookmarkEnd w:id="66"/>
            <w:r w:rsidRPr="005C1C61">
              <w:rPr>
                <w:rFonts w:ascii="Calibri" w:hAnsi="Calibri" w:cs="Arial"/>
                <w:b/>
                <w:bCs/>
                <w:sz w:val="20"/>
              </w:rPr>
              <w:t xml:space="preserve">Trade in </w:t>
            </w:r>
            <w:r w:rsidR="00170153" w:rsidRPr="005C1C61">
              <w:rPr>
                <w:rFonts w:ascii="Calibri" w:hAnsi="Calibri" w:cs="Arial"/>
                <w:b/>
                <w:bCs/>
                <w:sz w:val="20"/>
              </w:rPr>
              <w:t>Services</w:t>
            </w:r>
          </w:p>
          <w:p w:rsidR="00170153" w:rsidRPr="005C1C61" w:rsidRDefault="00170153" w:rsidP="00170153">
            <w:pPr>
              <w:numPr>
                <w:ilvl w:val="0"/>
                <w:numId w:val="36"/>
              </w:numPr>
              <w:rPr>
                <w:rFonts w:ascii="Calibri" w:hAnsi="Calibri" w:cs="Tahoma"/>
                <w:sz w:val="20"/>
              </w:rPr>
            </w:pPr>
            <w:r w:rsidRPr="005C1C61">
              <w:rPr>
                <w:rFonts w:ascii="Calibri" w:hAnsi="Calibri"/>
                <w:sz w:val="20"/>
              </w:rPr>
              <w:t>The Parties agree to enter into negotiations to progressively liberalize trade in services with substantial sectoral coverage.  Such negotiations shall be directed to</w:t>
            </w:r>
            <w:r w:rsidRPr="005C1C61">
              <w:rPr>
                <w:rFonts w:ascii="Calibri" w:hAnsi="Calibri" w:cs="Tahoma"/>
                <w:sz w:val="20"/>
              </w:rPr>
              <w:t>:</w:t>
            </w:r>
          </w:p>
          <w:p w:rsidR="00170153" w:rsidRPr="008C59F3" w:rsidRDefault="00170153" w:rsidP="00170153">
            <w:pPr>
              <w:numPr>
                <w:ilvl w:val="0"/>
                <w:numId w:val="36"/>
              </w:numPr>
              <w:tabs>
                <w:tab w:val="clear" w:pos="360"/>
                <w:tab w:val="num" w:pos="720"/>
              </w:tabs>
              <w:ind w:left="720"/>
              <w:rPr>
                <w:rFonts w:ascii="Calibri" w:hAnsi="Calibri" w:cs="Tahoma"/>
                <w:sz w:val="20"/>
              </w:rPr>
            </w:pPr>
            <w:r w:rsidRPr="008C59F3">
              <w:rPr>
                <w:rFonts w:ascii="Calibri" w:hAnsi="Calibri"/>
                <w:sz w:val="20"/>
              </w:rPr>
              <w:t>Progressive elimination of substantially all discrimination between or among the Parties and/or prohibition of new or more discriminatory measures with respect to trade in services between the Parties, except for measures permitted under Article V(1)(b) of the WTO General Agreement on Trade in Services (GATS)</w:t>
            </w:r>
          </w:p>
          <w:p w:rsidR="005424DA" w:rsidRPr="008C59F3" w:rsidRDefault="00170153" w:rsidP="005424DA">
            <w:pPr>
              <w:numPr>
                <w:ilvl w:val="0"/>
                <w:numId w:val="36"/>
              </w:numPr>
              <w:tabs>
                <w:tab w:val="clear" w:pos="360"/>
                <w:tab w:val="num" w:pos="720"/>
              </w:tabs>
              <w:ind w:left="720"/>
              <w:rPr>
                <w:rFonts w:ascii="Calibri" w:hAnsi="Calibri" w:cs="Tahoma"/>
                <w:sz w:val="20"/>
              </w:rPr>
            </w:pPr>
            <w:r w:rsidRPr="008C59F3">
              <w:rPr>
                <w:rFonts w:ascii="Calibri" w:hAnsi="Calibri"/>
                <w:sz w:val="20"/>
              </w:rPr>
              <w:t>Expansion in the depth and scope of liberalization of trade in services beyond those undertaken by ASEAN Member States and China under the GATS</w:t>
            </w:r>
          </w:p>
          <w:p w:rsidR="005424DA" w:rsidRPr="008C59F3" w:rsidRDefault="005424DA" w:rsidP="008C59F3">
            <w:pPr>
              <w:rPr>
                <w:rFonts w:asciiTheme="minorHAnsi" w:hAnsiTheme="minorHAnsi" w:cs="Arial"/>
                <w:sz w:val="20"/>
                <w:lang w:val="en-US"/>
              </w:rPr>
            </w:pPr>
            <w:r w:rsidRPr="008C59F3">
              <w:rPr>
                <w:rFonts w:asciiTheme="minorHAnsi" w:hAnsiTheme="minorHAnsi" w:cs="Arial"/>
                <w:sz w:val="20"/>
              </w:rPr>
              <w:t xml:space="preserve">-      Thailand’s specific commitments under the Package 2 comprise of following sectors: business, communication, construction and related engineering, distribution, education, environmental, financial services, tourism and travel related, recreational, cultural and sporting and transport services. </w:t>
            </w:r>
          </w:p>
          <w:p w:rsidR="005424DA" w:rsidRPr="008C59F3" w:rsidRDefault="005424DA" w:rsidP="008C59F3">
            <w:pPr>
              <w:rPr>
                <w:rFonts w:asciiTheme="minorHAnsi" w:hAnsiTheme="minorHAnsi" w:cs="Arial"/>
                <w:sz w:val="20"/>
                <w:lang w:val="en-US"/>
              </w:rPr>
            </w:pPr>
            <w:r w:rsidRPr="008C59F3">
              <w:rPr>
                <w:rFonts w:asciiTheme="minorHAnsi" w:hAnsiTheme="minorHAnsi" w:cs="Arial"/>
                <w:sz w:val="20"/>
                <w:lang w:val="en-US"/>
              </w:rPr>
              <w:t>-      Acheivement of ASEAN-China regarding the negotiations of upgrading the Agreement:</w:t>
            </w:r>
          </w:p>
          <w:p w:rsidR="005424DA" w:rsidRPr="008C59F3" w:rsidRDefault="005424DA" w:rsidP="008C59F3">
            <w:pPr>
              <w:ind w:firstLine="369"/>
              <w:rPr>
                <w:rFonts w:asciiTheme="minorHAnsi" w:hAnsiTheme="minorHAnsi" w:cs="Arial"/>
                <w:sz w:val="20"/>
                <w:lang w:val="en-US"/>
              </w:rPr>
            </w:pPr>
            <w:r w:rsidRPr="008C59F3">
              <w:rPr>
                <w:rFonts w:asciiTheme="minorHAnsi" w:hAnsiTheme="minorHAnsi" w:cs="Arial"/>
                <w:sz w:val="20"/>
                <w:lang w:val="en-US"/>
              </w:rPr>
              <w:t xml:space="preserve">-      </w:t>
            </w:r>
            <w:r w:rsidRPr="008C59F3">
              <w:rPr>
                <w:rFonts w:asciiTheme="minorHAnsi" w:hAnsiTheme="minorHAnsi" w:cs="Arial"/>
                <w:sz w:val="20"/>
              </w:rPr>
              <w:t>The</w:t>
            </w:r>
            <w:r w:rsidRPr="008C59F3">
              <w:rPr>
                <w:rFonts w:asciiTheme="minorHAnsi" w:hAnsiTheme="minorHAnsi" w:cs="TH SarabunPSK"/>
                <w:color w:val="000000"/>
                <w:sz w:val="20"/>
              </w:rPr>
              <w:t xml:space="preserve"> ASEAN-China Upgraded Protocol was signed on the 22 of November 2015</w:t>
            </w:r>
            <w:r w:rsidRPr="008C59F3">
              <w:rPr>
                <w:rFonts w:asciiTheme="minorHAnsi" w:hAnsiTheme="minorHAnsi" w:cs="Arial"/>
                <w:sz w:val="20"/>
                <w:lang w:val="en-US"/>
              </w:rPr>
              <w:t xml:space="preserve">. </w:t>
            </w:r>
          </w:p>
          <w:p w:rsidR="005424DA" w:rsidRPr="008C59F3" w:rsidRDefault="005424DA" w:rsidP="008C59F3">
            <w:pPr>
              <w:ind w:firstLine="369"/>
              <w:rPr>
                <w:rFonts w:asciiTheme="minorHAnsi" w:hAnsiTheme="minorHAnsi" w:cs="Arial"/>
                <w:sz w:val="20"/>
              </w:rPr>
            </w:pPr>
            <w:r w:rsidRPr="008C59F3">
              <w:rPr>
                <w:rFonts w:asciiTheme="minorHAnsi" w:hAnsiTheme="minorHAnsi" w:cs="Arial"/>
                <w:sz w:val="20"/>
              </w:rPr>
              <w:t>-      The Third Package of Schedule of Specific Commitments as one of the upgrading elements of the Agreement is in the process of entry into force.</w:t>
            </w:r>
          </w:p>
          <w:p w:rsidR="00170153" w:rsidRPr="008C59F3" w:rsidRDefault="00170153" w:rsidP="009463E5">
            <w:pPr>
              <w:rPr>
                <w:rFonts w:ascii="Calibri" w:hAnsi="Calibri" w:cs="Tahoma"/>
                <w:b/>
                <w:bCs/>
                <w:sz w:val="20"/>
              </w:rPr>
            </w:pPr>
            <w:r w:rsidRPr="008C59F3">
              <w:rPr>
                <w:rFonts w:ascii="Calibri" w:hAnsi="Calibri" w:cs="Tahoma"/>
                <w:b/>
                <w:bCs/>
                <w:sz w:val="20"/>
              </w:rPr>
              <w:t>Investment</w:t>
            </w:r>
          </w:p>
          <w:p w:rsidR="00170153" w:rsidRPr="008C59F3" w:rsidRDefault="00170153" w:rsidP="00170153">
            <w:pPr>
              <w:numPr>
                <w:ilvl w:val="0"/>
                <w:numId w:val="36"/>
              </w:numPr>
              <w:rPr>
                <w:rFonts w:ascii="Calibri" w:hAnsi="Calibri" w:cs="Tahoma"/>
                <w:sz w:val="20"/>
              </w:rPr>
            </w:pPr>
            <w:r w:rsidRPr="008C59F3">
              <w:rPr>
                <w:rFonts w:ascii="Calibri" w:hAnsi="Calibri"/>
                <w:sz w:val="20"/>
              </w:rPr>
              <w:t>To promote investments and to create a liberal, facilitative, transparent and competitive investment regime, the Parties agree to</w:t>
            </w:r>
            <w:r w:rsidRPr="008C59F3">
              <w:rPr>
                <w:rFonts w:ascii="Calibri" w:hAnsi="Calibri" w:cs="Tahoma"/>
                <w:sz w:val="20"/>
              </w:rPr>
              <w:t>:</w:t>
            </w:r>
          </w:p>
          <w:p w:rsidR="00170153" w:rsidRPr="008C59F3" w:rsidRDefault="00170153" w:rsidP="00170153">
            <w:pPr>
              <w:numPr>
                <w:ilvl w:val="0"/>
                <w:numId w:val="36"/>
              </w:numPr>
              <w:ind w:firstLine="0"/>
              <w:rPr>
                <w:rFonts w:ascii="Calibri" w:hAnsi="Calibri" w:cs="Arial"/>
                <w:sz w:val="20"/>
              </w:rPr>
            </w:pPr>
            <w:r w:rsidRPr="008C59F3">
              <w:rPr>
                <w:rFonts w:ascii="Calibri" w:hAnsi="Calibri"/>
                <w:sz w:val="20"/>
              </w:rPr>
              <w:t>Enter into negotiations in order to progressively liberalize the investment regime.</w:t>
            </w:r>
            <w:r w:rsidRPr="008C59F3">
              <w:rPr>
                <w:rFonts w:ascii="Calibri" w:hAnsi="Calibri" w:cs="Arial"/>
                <w:sz w:val="20"/>
              </w:rPr>
              <w:t xml:space="preserve"> </w:t>
            </w:r>
          </w:p>
          <w:p w:rsidR="00170153" w:rsidRPr="008C59F3" w:rsidRDefault="00170153" w:rsidP="008C59F3">
            <w:pPr>
              <w:pStyle w:val="BodyText3"/>
              <w:numPr>
                <w:ilvl w:val="0"/>
                <w:numId w:val="36"/>
              </w:numPr>
              <w:tabs>
                <w:tab w:val="clear" w:pos="360"/>
                <w:tab w:val="num" w:pos="720"/>
              </w:tabs>
              <w:ind w:left="720"/>
              <w:jc w:val="both"/>
              <w:rPr>
                <w:rFonts w:ascii="Calibri" w:hAnsi="Calibri"/>
                <w:color w:val="000000"/>
              </w:rPr>
            </w:pPr>
            <w:r w:rsidRPr="008C59F3">
              <w:rPr>
                <w:rFonts w:ascii="Calibri" w:hAnsi="Calibri"/>
                <w:color w:val="000000"/>
              </w:rPr>
              <w:t>Strengthen co-operation in investment, facilitate investment and improve transparency of investment rules and regulations.</w:t>
            </w:r>
          </w:p>
          <w:p w:rsidR="005424DA" w:rsidRPr="008C59F3" w:rsidRDefault="00170153" w:rsidP="008C59F3">
            <w:pPr>
              <w:pStyle w:val="BodyText3"/>
              <w:numPr>
                <w:ilvl w:val="0"/>
                <w:numId w:val="36"/>
              </w:numPr>
              <w:tabs>
                <w:tab w:val="num" w:pos="720"/>
              </w:tabs>
              <w:ind w:firstLine="0"/>
              <w:jc w:val="both"/>
              <w:rPr>
                <w:rFonts w:ascii="Calibri" w:hAnsi="Calibri"/>
                <w:color w:val="000000"/>
              </w:rPr>
            </w:pPr>
            <w:r w:rsidRPr="008C59F3">
              <w:rPr>
                <w:rFonts w:ascii="Calibri" w:hAnsi="Calibri"/>
              </w:rPr>
              <w:t>Provide for the protection of investments.</w:t>
            </w:r>
          </w:p>
          <w:p w:rsidR="005424DA" w:rsidRPr="005C1C61" w:rsidRDefault="005424DA" w:rsidP="008C59F3">
            <w:pPr>
              <w:rPr>
                <w:rFonts w:asciiTheme="minorHAnsi" w:hAnsiTheme="minorHAnsi" w:cs="Arial"/>
                <w:sz w:val="20"/>
                <w:lang w:val="en-US"/>
              </w:rPr>
            </w:pPr>
            <w:r w:rsidRPr="008C59F3">
              <w:rPr>
                <w:rFonts w:asciiTheme="minorHAnsi" w:hAnsiTheme="minorHAnsi"/>
                <w:bCs/>
                <w:iCs/>
                <w:color w:val="000000"/>
                <w:sz w:val="20"/>
                <w:lang w:val="en-US"/>
              </w:rPr>
              <w:t>-</w:t>
            </w:r>
            <w:r w:rsidRPr="008C59F3">
              <w:rPr>
                <w:rFonts w:asciiTheme="minorHAnsi" w:hAnsiTheme="minorHAnsi"/>
                <w:b/>
                <w:i/>
                <w:color w:val="000000"/>
                <w:sz w:val="20"/>
                <w:lang w:val="en-US"/>
              </w:rPr>
              <w:t xml:space="preserve">       </w:t>
            </w:r>
            <w:r w:rsidRPr="008C59F3">
              <w:rPr>
                <w:rFonts w:asciiTheme="minorHAnsi" w:hAnsiTheme="minorHAnsi" w:cs="Arial"/>
                <w:sz w:val="20"/>
              </w:rPr>
              <w:t>The</w:t>
            </w:r>
            <w:r w:rsidRPr="008C59F3">
              <w:rPr>
                <w:rFonts w:asciiTheme="minorHAnsi" w:hAnsiTheme="minorHAnsi" w:cs="TH SarabunPSK"/>
                <w:color w:val="000000"/>
                <w:sz w:val="20"/>
              </w:rPr>
              <w:t xml:space="preserve"> ASEAN-China Upgraded Protocol was signed on the 22 of November 2015</w:t>
            </w:r>
            <w:r w:rsidRPr="008C59F3">
              <w:rPr>
                <w:rFonts w:asciiTheme="minorHAnsi" w:hAnsiTheme="minorHAnsi" w:cs="Arial"/>
                <w:sz w:val="20"/>
                <w:lang w:val="en-US"/>
              </w:rPr>
              <w:t xml:space="preserve">. As one of the upgrading elements of the Agreement, the upgrading the investment chapter in respect of  </w:t>
            </w:r>
            <w:r w:rsidRPr="008C59F3">
              <w:rPr>
                <w:rFonts w:asciiTheme="minorHAnsi" w:hAnsiTheme="minorHAnsi"/>
                <w:color w:val="000000"/>
                <w:sz w:val="20"/>
              </w:rPr>
              <w:t>promotion, facilitation, protection and liberalisation, beginning initially with promotion and facilitation.</w:t>
            </w:r>
          </w:p>
        </w:tc>
      </w:tr>
      <w:tr w:rsidR="00170153" w:rsidRPr="00D4563C" w:rsidTr="00031D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1E0" w:firstRow="1" w:lastRow="1" w:firstColumn="1" w:lastColumn="1" w:noHBand="0" w:noVBand="0"/>
        </w:tblPrEx>
        <w:trPr>
          <w:gridBefore w:val="1"/>
          <w:wBefore w:w="14" w:type="dxa"/>
          <w:cantSplit/>
        </w:trPr>
        <w:tc>
          <w:tcPr>
            <w:tcW w:w="3762" w:type="dxa"/>
            <w:gridSpan w:val="2"/>
          </w:tcPr>
          <w:p w:rsidR="00170153" w:rsidRPr="00D4563C" w:rsidRDefault="00170153" w:rsidP="009463E5">
            <w:pPr>
              <w:rPr>
                <w:rFonts w:ascii="Calibri" w:hAnsi="Calibri" w:cs="Arial"/>
                <w:sz w:val="20"/>
              </w:rPr>
            </w:pPr>
            <w:bookmarkStart w:id="67" w:name="P1A1Row10"/>
            <w:r w:rsidRPr="00D4563C">
              <w:rPr>
                <w:rFonts w:ascii="Calibri" w:hAnsi="Calibri" w:cs="Arial"/>
                <w:sz w:val="20"/>
              </w:rPr>
              <w:t xml:space="preserve">Trade Facilitation provisions </w:t>
            </w:r>
            <w:bookmarkEnd w:id="67"/>
            <w:r w:rsidRPr="00D4563C">
              <w:rPr>
                <w:rFonts w:ascii="Calibri" w:hAnsi="Calibri" w:cs="Arial"/>
                <w:sz w:val="20"/>
              </w:rPr>
              <w:t>(SPS, TBT, mutual recognition, customs cooperation, e-commerce, etc.)</w:t>
            </w:r>
          </w:p>
        </w:tc>
        <w:tc>
          <w:tcPr>
            <w:tcW w:w="10818" w:type="dxa"/>
            <w:gridSpan w:val="2"/>
          </w:tcPr>
          <w:p w:rsidR="00170153" w:rsidRPr="00170153" w:rsidRDefault="00170153" w:rsidP="00170153">
            <w:pPr>
              <w:pStyle w:val="ListParagraph"/>
              <w:numPr>
                <w:ilvl w:val="0"/>
                <w:numId w:val="36"/>
              </w:numPr>
              <w:rPr>
                <w:sz w:val="20"/>
              </w:rPr>
            </w:pPr>
            <w:bookmarkStart w:id="68" w:name="P1A1Cell10"/>
            <w:bookmarkEnd w:id="68"/>
            <w:r w:rsidRPr="00170153">
              <w:rPr>
                <w:sz w:val="20"/>
              </w:rPr>
              <w:t>The Parties agree to strengthen and enhance economic co-operation through the establishment of effective trade and investment facilitation measures, including, but not limited to, simplification of customs procedures and development of mutual recognition arrangements</w:t>
            </w:r>
            <w:r w:rsidRPr="00170153">
              <w:rPr>
                <w:rFonts w:cs="Arial"/>
                <w:sz w:val="20"/>
              </w:rPr>
              <w:t xml:space="preserve"> </w:t>
            </w:r>
          </w:p>
          <w:p w:rsidR="00170153" w:rsidRPr="00D4563C" w:rsidRDefault="00170153" w:rsidP="00170153">
            <w:pPr>
              <w:numPr>
                <w:ilvl w:val="0"/>
                <w:numId w:val="36"/>
              </w:numPr>
              <w:rPr>
                <w:rFonts w:ascii="Calibri" w:hAnsi="Calibri"/>
                <w:sz w:val="20"/>
              </w:rPr>
            </w:pPr>
            <w:r w:rsidRPr="00D4563C">
              <w:rPr>
                <w:rFonts w:ascii="Calibri" w:hAnsi="Calibri"/>
                <w:sz w:val="20"/>
              </w:rPr>
              <w:t>The Parties agree to establish measures to strengthen co-operation which shall include, but shall not be limited to promotion and facilitation of trade in goods and services, and investment, such as standards and conformity assessment, technical barriers to trade/non-tariff measures, and customs co-operation;</w:t>
            </w:r>
          </w:p>
          <w:p w:rsidR="00170153" w:rsidRPr="008C7DA1" w:rsidRDefault="00170153" w:rsidP="009463E5">
            <w:pPr>
              <w:numPr>
                <w:ilvl w:val="0"/>
                <w:numId w:val="36"/>
              </w:numPr>
              <w:rPr>
                <w:rFonts w:ascii="Calibri" w:hAnsi="Calibri"/>
                <w:sz w:val="20"/>
              </w:rPr>
            </w:pPr>
            <w:r w:rsidRPr="00D4563C">
              <w:rPr>
                <w:rFonts w:ascii="Calibri" w:eastAsia="SimSun" w:hAnsi="Calibri" w:cs="Arial"/>
                <w:sz w:val="20"/>
                <w:lang w:eastAsia="zh-CN"/>
              </w:rPr>
              <w:t>The Parties agree to abide by the provisions of the WTO disciplines on, among others, non-tariff measures, technical barriers to trade, sanitary and phytosanitary measures, subsidies and countervailing measures, antidumping measures and intellectual property rights.</w:t>
            </w:r>
          </w:p>
        </w:tc>
      </w:tr>
      <w:tr w:rsidR="00170153" w:rsidRPr="00D4563C" w:rsidTr="00031D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1E0" w:firstRow="1" w:lastRow="1" w:firstColumn="1" w:lastColumn="1" w:noHBand="0" w:noVBand="0"/>
        </w:tblPrEx>
        <w:trPr>
          <w:gridBefore w:val="1"/>
          <w:wBefore w:w="14" w:type="dxa"/>
          <w:cantSplit/>
        </w:trPr>
        <w:tc>
          <w:tcPr>
            <w:tcW w:w="3762" w:type="dxa"/>
            <w:gridSpan w:val="2"/>
          </w:tcPr>
          <w:p w:rsidR="00170153" w:rsidRPr="00D4563C" w:rsidRDefault="00170153" w:rsidP="009463E5">
            <w:pPr>
              <w:rPr>
                <w:rFonts w:ascii="Calibri" w:hAnsi="Calibri" w:cs="Arial"/>
                <w:sz w:val="20"/>
              </w:rPr>
            </w:pPr>
            <w:bookmarkStart w:id="69" w:name="P1A1Row11"/>
            <w:r w:rsidRPr="00D4563C">
              <w:rPr>
                <w:rFonts w:ascii="Calibri" w:hAnsi="Calibri" w:cs="Arial"/>
                <w:sz w:val="20"/>
              </w:rPr>
              <w:t xml:space="preserve">Treatment of other issues </w:t>
            </w:r>
            <w:bookmarkEnd w:id="69"/>
            <w:r w:rsidRPr="00D4563C">
              <w:rPr>
                <w:rFonts w:ascii="Calibri" w:hAnsi="Calibri" w:cs="Arial"/>
                <w:sz w:val="20"/>
              </w:rPr>
              <w:t>(competition, intellectual property, labour, environment, etc).</w:t>
            </w:r>
          </w:p>
        </w:tc>
        <w:tc>
          <w:tcPr>
            <w:tcW w:w="10818" w:type="dxa"/>
            <w:gridSpan w:val="2"/>
          </w:tcPr>
          <w:p w:rsidR="00170153" w:rsidRPr="00D4563C" w:rsidRDefault="00170153" w:rsidP="009463E5">
            <w:pPr>
              <w:rPr>
                <w:rFonts w:ascii="Calibri" w:hAnsi="Calibri" w:cs="Arial"/>
                <w:sz w:val="20"/>
              </w:rPr>
            </w:pPr>
            <w:bookmarkStart w:id="70" w:name="P1A1Cell11"/>
            <w:bookmarkEnd w:id="70"/>
            <w:r w:rsidRPr="00D4563C">
              <w:rPr>
                <w:rFonts w:ascii="Calibri" w:eastAsia="SimSun" w:hAnsi="Calibri" w:cs="Arial"/>
                <w:sz w:val="20"/>
                <w:lang w:eastAsia="zh-CN"/>
              </w:rPr>
              <w:t>The Parties agree to abide by the provisions of the WTO disciplines on intellectual property rights</w:t>
            </w:r>
            <w:r w:rsidRPr="00D4563C">
              <w:rPr>
                <w:rFonts w:ascii="Calibri" w:hAnsi="Calibri" w:cs="Arial"/>
                <w:sz w:val="20"/>
              </w:rPr>
              <w:t>. </w:t>
            </w:r>
          </w:p>
          <w:p w:rsidR="00170153" w:rsidRPr="00D4563C" w:rsidRDefault="00170153" w:rsidP="009463E5">
            <w:pPr>
              <w:rPr>
                <w:rFonts w:ascii="Calibri" w:hAnsi="Calibri" w:cs="Arial"/>
                <w:sz w:val="20"/>
              </w:rPr>
            </w:pPr>
          </w:p>
        </w:tc>
      </w:tr>
      <w:tr w:rsidR="00170153" w:rsidRPr="00D4563C" w:rsidTr="00031D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1E0" w:firstRow="1" w:lastRow="1" w:firstColumn="1" w:lastColumn="1" w:noHBand="0" w:noVBand="0"/>
        </w:tblPrEx>
        <w:trPr>
          <w:gridBefore w:val="1"/>
          <w:wBefore w:w="14" w:type="dxa"/>
          <w:cantSplit/>
        </w:trPr>
        <w:tc>
          <w:tcPr>
            <w:tcW w:w="3762" w:type="dxa"/>
            <w:gridSpan w:val="2"/>
          </w:tcPr>
          <w:p w:rsidR="00170153" w:rsidRPr="00D4563C" w:rsidRDefault="00170153" w:rsidP="009463E5">
            <w:pPr>
              <w:rPr>
                <w:rFonts w:ascii="Calibri" w:hAnsi="Calibri" w:cs="Arial"/>
                <w:sz w:val="20"/>
              </w:rPr>
            </w:pPr>
            <w:bookmarkStart w:id="71" w:name="P1A1Row12"/>
            <w:r w:rsidRPr="00D4563C">
              <w:rPr>
                <w:rFonts w:ascii="Calibri" w:hAnsi="Calibri" w:cs="Arial"/>
                <w:sz w:val="20"/>
              </w:rPr>
              <w:t>Other</w:t>
            </w:r>
            <w:bookmarkEnd w:id="71"/>
          </w:p>
        </w:tc>
        <w:tc>
          <w:tcPr>
            <w:tcW w:w="10818" w:type="dxa"/>
            <w:gridSpan w:val="2"/>
          </w:tcPr>
          <w:p w:rsidR="00170153" w:rsidRPr="00170153" w:rsidRDefault="00170153" w:rsidP="009463E5">
            <w:pPr>
              <w:rPr>
                <w:rFonts w:ascii="Calibri" w:hAnsi="Calibri"/>
                <w:color w:val="000000"/>
                <w:sz w:val="20"/>
              </w:rPr>
            </w:pPr>
            <w:bookmarkStart w:id="72" w:name="P1A1Cell12"/>
            <w:bookmarkEnd w:id="72"/>
            <w:r w:rsidRPr="00D4563C">
              <w:rPr>
                <w:rFonts w:ascii="Calibri" w:hAnsi="Calibri" w:cs="Arial"/>
                <w:sz w:val="20"/>
              </w:rPr>
              <w:t xml:space="preserve">Any details from </w:t>
            </w:r>
            <w:r w:rsidRPr="0054770F">
              <w:rPr>
                <w:rFonts w:ascii="Calibri" w:hAnsi="Calibri" w:cs="Arial"/>
                <w:color w:val="000000"/>
                <w:sz w:val="20"/>
              </w:rPr>
              <w:t xml:space="preserve">website </w:t>
            </w:r>
            <w:hyperlink r:id="rId40" w:tgtFrame="_blank" w:history="1">
              <w:r w:rsidRPr="0054770F">
                <w:rPr>
                  <w:rFonts w:ascii="Calibri" w:hAnsi="Calibri" w:cs="Arial"/>
                  <w:color w:val="000000"/>
                  <w:sz w:val="20"/>
                  <w:u w:val="single"/>
                </w:rPr>
                <w:t>http://www.thaifta.com</w:t>
              </w:r>
            </w:hyperlink>
          </w:p>
        </w:tc>
      </w:tr>
      <w:tr w:rsidR="00170153" w:rsidRPr="00D4563C" w:rsidTr="00031D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1E0" w:firstRow="1" w:lastRow="1" w:firstColumn="1" w:lastColumn="1" w:noHBand="0" w:noVBand="0"/>
        </w:tblPrEx>
        <w:trPr>
          <w:gridBefore w:val="1"/>
          <w:wBefore w:w="14" w:type="dxa"/>
          <w:cantSplit/>
        </w:trPr>
        <w:tc>
          <w:tcPr>
            <w:tcW w:w="3762" w:type="dxa"/>
            <w:gridSpan w:val="2"/>
          </w:tcPr>
          <w:p w:rsidR="00170153" w:rsidRPr="00D4563C" w:rsidRDefault="00170153" w:rsidP="009463E5">
            <w:pPr>
              <w:rPr>
                <w:rFonts w:ascii="Calibri" w:hAnsi="Calibri" w:cs="Arial"/>
                <w:sz w:val="20"/>
              </w:rPr>
            </w:pPr>
            <w:bookmarkStart w:id="73" w:name="P1A1Row13"/>
            <w:r w:rsidRPr="00D4563C">
              <w:rPr>
                <w:rFonts w:ascii="Calibri" w:hAnsi="Calibri" w:cs="Arial"/>
                <w:sz w:val="20"/>
              </w:rPr>
              <w:lastRenderedPageBreak/>
              <w:t xml:space="preserve">Changes </w:t>
            </w:r>
            <w:bookmarkEnd w:id="73"/>
            <w:r>
              <w:rPr>
                <w:rFonts w:ascii="Calibri" w:hAnsi="Calibri" w:cs="Arial"/>
                <w:sz w:val="20"/>
              </w:rPr>
              <w:t>in 2012</w:t>
            </w:r>
          </w:p>
        </w:tc>
        <w:tc>
          <w:tcPr>
            <w:tcW w:w="10818" w:type="dxa"/>
            <w:gridSpan w:val="2"/>
          </w:tcPr>
          <w:p w:rsidR="00170153" w:rsidRPr="00170153" w:rsidRDefault="00170153" w:rsidP="009463E5">
            <w:pPr>
              <w:rPr>
                <w:rFonts w:ascii="Calibri" w:hAnsi="Calibri"/>
                <w:color w:val="000000"/>
                <w:sz w:val="20"/>
              </w:rPr>
            </w:pPr>
            <w:bookmarkStart w:id="74" w:name="P1A1Cell13"/>
            <w:bookmarkEnd w:id="74"/>
            <w:r w:rsidRPr="0054770F">
              <w:rPr>
                <w:rFonts w:ascii="Calibri" w:hAnsi="Calibri"/>
                <w:color w:val="000000"/>
                <w:sz w:val="20"/>
              </w:rPr>
              <w:t>The ratification of the Protocol to Incorporate the TBT and SPS Chapters into the ASEAN-China TIG Agreement.Signing and implementation of the second package for the schedule of commitments to liberalize trade in services under the ACFTA.</w:t>
            </w:r>
          </w:p>
        </w:tc>
      </w:tr>
      <w:tr w:rsidR="00170153" w:rsidRPr="00D4563C" w:rsidTr="00031D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1E0" w:firstRow="1" w:lastRow="1" w:firstColumn="1" w:lastColumn="1" w:noHBand="0" w:noVBand="0"/>
        </w:tblPrEx>
        <w:trPr>
          <w:gridBefore w:val="1"/>
          <w:wBefore w:w="14" w:type="dxa"/>
          <w:cantSplit/>
        </w:trPr>
        <w:tc>
          <w:tcPr>
            <w:tcW w:w="3762" w:type="dxa"/>
            <w:gridSpan w:val="2"/>
          </w:tcPr>
          <w:p w:rsidR="00A041B4" w:rsidRPr="008C7DA1" w:rsidRDefault="00A041B4" w:rsidP="00A041B4">
            <w:pPr>
              <w:rPr>
                <w:rFonts w:ascii="Calibri" w:hAnsi="Calibri" w:cs="Arial"/>
                <w:sz w:val="20"/>
              </w:rPr>
            </w:pPr>
            <w:r w:rsidRPr="008C7DA1">
              <w:rPr>
                <w:rFonts w:asciiTheme="minorHAnsi" w:hAnsiTheme="minorHAnsi" w:cs="Arial"/>
                <w:sz w:val="20"/>
              </w:rPr>
              <w:t>Expected change in 2015</w:t>
            </w:r>
          </w:p>
        </w:tc>
        <w:tc>
          <w:tcPr>
            <w:tcW w:w="10818" w:type="dxa"/>
            <w:gridSpan w:val="2"/>
          </w:tcPr>
          <w:p w:rsidR="00A041B4" w:rsidRPr="001D5016" w:rsidRDefault="00A041B4" w:rsidP="00170153">
            <w:pPr>
              <w:rPr>
                <w:rFonts w:ascii="Calibri" w:hAnsi="Calibri" w:cs="Arial"/>
                <w:sz w:val="20"/>
              </w:rPr>
            </w:pPr>
            <w:bookmarkStart w:id="75" w:name="P1A1Cell14"/>
            <w:bookmarkEnd w:id="75"/>
            <w:r w:rsidRPr="001D5016">
              <w:rPr>
                <w:rFonts w:asciiTheme="minorHAnsi" w:hAnsiTheme="minorHAnsi" w:cs="Arial"/>
                <w:sz w:val="20"/>
              </w:rPr>
              <w:t>The</w:t>
            </w:r>
            <w:r w:rsidRPr="001D5016">
              <w:rPr>
                <w:rFonts w:asciiTheme="minorHAnsi" w:hAnsiTheme="minorHAnsi" w:cs="TH SarabunPSK"/>
                <w:color w:val="000000"/>
                <w:sz w:val="20"/>
              </w:rPr>
              <w:t xml:space="preserve"> ASEAN-China Upgraded Protocol is signed</w:t>
            </w:r>
            <w:r w:rsidRPr="001D5016">
              <w:rPr>
                <w:rFonts w:asciiTheme="minorHAnsi" w:hAnsiTheme="minorHAnsi" w:cs="Arial"/>
                <w:sz w:val="20"/>
              </w:rPr>
              <w:t xml:space="preserve"> on the 21 th of November 2015</w:t>
            </w:r>
          </w:p>
        </w:tc>
      </w:tr>
    </w:tbl>
    <w:p w:rsidR="00CB6A57" w:rsidRDefault="00CB6A57">
      <w:pPr>
        <w:pStyle w:val="Title"/>
        <w:jc w:val="both"/>
        <w:rPr>
          <w:b w:val="0"/>
          <w:i/>
          <w:lang w:val="en-AU"/>
        </w:rPr>
      </w:pPr>
    </w:p>
    <w:tbl>
      <w:tblPr>
        <w:tblW w:w="1458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62"/>
        <w:gridCol w:w="10818"/>
      </w:tblGrid>
      <w:tr w:rsidR="008C7DA1" w:rsidRPr="00D4563C" w:rsidTr="006875FB">
        <w:trPr>
          <w:cantSplit/>
          <w:trHeight w:val="422"/>
        </w:trPr>
        <w:tc>
          <w:tcPr>
            <w:tcW w:w="14580" w:type="dxa"/>
            <w:gridSpan w:val="2"/>
            <w:shd w:val="clear" w:color="auto" w:fill="FFFF00"/>
          </w:tcPr>
          <w:p w:rsidR="008C7DA1" w:rsidRPr="008C7DA1" w:rsidRDefault="008C7DA1" w:rsidP="008C7DA1">
            <w:pPr>
              <w:rPr>
                <w:rFonts w:ascii="Calibri" w:hAnsi="Calibri" w:cs="Arial"/>
                <w:b/>
                <w:sz w:val="20"/>
              </w:rPr>
            </w:pPr>
            <w:r>
              <w:rPr>
                <w:rFonts w:ascii="Calibri" w:hAnsi="Calibri" w:cs="Arial"/>
                <w:b/>
                <w:sz w:val="20"/>
              </w:rPr>
              <w:t>Agreement #2</w:t>
            </w:r>
          </w:p>
          <w:p w:rsidR="008C7DA1" w:rsidRPr="008C7DA1" w:rsidRDefault="008C7DA1" w:rsidP="008C7DA1">
            <w:pPr>
              <w:jc w:val="both"/>
              <w:rPr>
                <w:rFonts w:ascii="Calibri" w:hAnsi="Calibri" w:cs="Arial"/>
                <w:sz w:val="20"/>
              </w:rPr>
            </w:pPr>
            <w:r w:rsidRPr="00D4563C">
              <w:rPr>
                <w:rFonts w:ascii="Calibri" w:hAnsi="Calibri" w:cs="Arial"/>
                <w:b/>
                <w:bCs/>
                <w:sz w:val="20"/>
              </w:rPr>
              <w:t>Thailand-Australia Free Trade Agreement (TAFTA)</w:t>
            </w:r>
          </w:p>
        </w:tc>
      </w:tr>
      <w:tr w:rsidR="008C7DA1" w:rsidRPr="00D4563C" w:rsidTr="000734B2">
        <w:trPr>
          <w:cantSplit/>
          <w:trHeight w:val="530"/>
        </w:trPr>
        <w:tc>
          <w:tcPr>
            <w:tcW w:w="3762" w:type="dxa"/>
          </w:tcPr>
          <w:p w:rsidR="008C7DA1" w:rsidRPr="006127B5" w:rsidRDefault="008C7DA1" w:rsidP="000734B2">
            <w:pPr>
              <w:rPr>
                <w:rFonts w:ascii="Calibri" w:hAnsi="Calibri" w:cs="Cordia New"/>
                <w:sz w:val="20"/>
                <w:szCs w:val="25"/>
                <w:lang w:bidi="th-TH"/>
              </w:rPr>
            </w:pPr>
            <w:r w:rsidRPr="00D4563C">
              <w:rPr>
                <w:rFonts w:ascii="Calibri" w:hAnsi="Calibri" w:cs="Arial"/>
                <w:sz w:val="20"/>
              </w:rPr>
              <w:t>Background (membership, date of entry into force, type of agreement)</w:t>
            </w:r>
          </w:p>
        </w:tc>
        <w:tc>
          <w:tcPr>
            <w:tcW w:w="10818" w:type="dxa"/>
          </w:tcPr>
          <w:p w:rsidR="008C7DA1" w:rsidRPr="00D4563C" w:rsidRDefault="008C7DA1" w:rsidP="000734B2">
            <w:pPr>
              <w:rPr>
                <w:rFonts w:ascii="Calibri" w:hAnsi="Calibri" w:cs="Arial"/>
                <w:sz w:val="20"/>
              </w:rPr>
            </w:pPr>
            <w:r w:rsidRPr="00D4563C">
              <w:rPr>
                <w:rFonts w:ascii="Calibri" w:hAnsi="Calibri" w:cs="Arial"/>
                <w:sz w:val="20"/>
              </w:rPr>
              <w:t>TAFTA is a free trade agreement between Thailand and Australia. The Agreement entered into force on 1 January 2005.</w:t>
            </w:r>
          </w:p>
          <w:p w:rsidR="008C7DA1" w:rsidRPr="00D4563C" w:rsidRDefault="008C7DA1" w:rsidP="000734B2">
            <w:pPr>
              <w:rPr>
                <w:rFonts w:ascii="Calibri" w:hAnsi="Calibri" w:cs="Arial"/>
                <w:sz w:val="20"/>
              </w:rPr>
            </w:pPr>
          </w:p>
        </w:tc>
      </w:tr>
      <w:tr w:rsidR="008C7DA1" w:rsidRPr="00D4563C" w:rsidTr="000734B2">
        <w:trPr>
          <w:cantSplit/>
        </w:trPr>
        <w:tc>
          <w:tcPr>
            <w:tcW w:w="3762" w:type="dxa"/>
          </w:tcPr>
          <w:p w:rsidR="008C7DA1" w:rsidRPr="00D4563C" w:rsidRDefault="008C7DA1" w:rsidP="000734B2">
            <w:pPr>
              <w:rPr>
                <w:rFonts w:ascii="Calibri" w:hAnsi="Calibri" w:cs="Arial"/>
                <w:sz w:val="20"/>
              </w:rPr>
            </w:pPr>
            <w:r w:rsidRPr="00D4563C">
              <w:rPr>
                <w:rFonts w:ascii="Calibri" w:hAnsi="Calibri" w:cs="Arial"/>
                <w:sz w:val="20"/>
              </w:rPr>
              <w:t>Date of notification to the WTO</w:t>
            </w:r>
          </w:p>
        </w:tc>
        <w:tc>
          <w:tcPr>
            <w:tcW w:w="10818" w:type="dxa"/>
          </w:tcPr>
          <w:p w:rsidR="008C7DA1" w:rsidRPr="00D4563C" w:rsidRDefault="008C7DA1" w:rsidP="000734B2">
            <w:pPr>
              <w:rPr>
                <w:rFonts w:ascii="Calibri" w:hAnsi="Calibri" w:cs="Arial"/>
                <w:sz w:val="20"/>
              </w:rPr>
            </w:pPr>
            <w:r w:rsidRPr="00D4563C">
              <w:rPr>
                <w:rFonts w:ascii="Calibri" w:hAnsi="Calibri" w:cs="Arial"/>
                <w:sz w:val="20"/>
              </w:rPr>
              <w:t>27 December 2004</w:t>
            </w:r>
          </w:p>
        </w:tc>
      </w:tr>
      <w:tr w:rsidR="008C7DA1" w:rsidRPr="00D4563C" w:rsidTr="000734B2">
        <w:trPr>
          <w:cantSplit/>
        </w:trPr>
        <w:tc>
          <w:tcPr>
            <w:tcW w:w="3762" w:type="dxa"/>
          </w:tcPr>
          <w:p w:rsidR="008C7DA1" w:rsidRPr="00D4563C" w:rsidRDefault="008C7DA1" w:rsidP="000734B2">
            <w:pPr>
              <w:rPr>
                <w:rFonts w:ascii="Calibri" w:hAnsi="Calibri" w:cs="Arial"/>
                <w:sz w:val="20"/>
              </w:rPr>
            </w:pPr>
            <w:r w:rsidRPr="00D4563C">
              <w:rPr>
                <w:rFonts w:ascii="Calibri" w:hAnsi="Calibri" w:cs="Arial"/>
                <w:sz w:val="20"/>
              </w:rPr>
              <w:t>General provisions</w:t>
            </w:r>
          </w:p>
        </w:tc>
        <w:tc>
          <w:tcPr>
            <w:tcW w:w="10818" w:type="dxa"/>
          </w:tcPr>
          <w:p w:rsidR="008C7DA1" w:rsidRPr="00D4563C" w:rsidRDefault="008C7DA1" w:rsidP="000734B2">
            <w:pPr>
              <w:rPr>
                <w:rFonts w:ascii="Calibri" w:hAnsi="Calibri" w:cs="Arial"/>
                <w:sz w:val="20"/>
              </w:rPr>
            </w:pPr>
            <w:r w:rsidRPr="00732640">
              <w:rPr>
                <w:rFonts w:ascii="Calibri" w:hAnsi="Calibri" w:cs="Arial"/>
                <w:sz w:val="20"/>
              </w:rPr>
              <w:t>The Parties agreed to establish a free trade area consistent with Article XXIV of the General Agreement on Tariffs and Trade 1994 (GATT 1994) and Article V of the General Agreement on Trade in Services (GATS).</w:t>
            </w:r>
          </w:p>
        </w:tc>
      </w:tr>
      <w:tr w:rsidR="008C7DA1" w:rsidRPr="00D4563C" w:rsidTr="000734B2">
        <w:trPr>
          <w:cantSplit/>
        </w:trPr>
        <w:tc>
          <w:tcPr>
            <w:tcW w:w="3762" w:type="dxa"/>
          </w:tcPr>
          <w:p w:rsidR="008C7DA1" w:rsidRPr="00D4563C" w:rsidRDefault="008C7DA1" w:rsidP="000734B2">
            <w:pPr>
              <w:rPr>
                <w:rFonts w:ascii="Calibri" w:hAnsi="Calibri" w:cs="Arial"/>
                <w:sz w:val="20"/>
              </w:rPr>
            </w:pPr>
            <w:r w:rsidRPr="00D4563C">
              <w:rPr>
                <w:rFonts w:ascii="Calibri" w:hAnsi="Calibri" w:cs="Arial"/>
                <w:sz w:val="20"/>
              </w:rPr>
              <w:t>Institutional framework and dispute settlement</w:t>
            </w:r>
          </w:p>
        </w:tc>
        <w:tc>
          <w:tcPr>
            <w:tcW w:w="10818" w:type="dxa"/>
          </w:tcPr>
          <w:p w:rsidR="008C7DA1" w:rsidRPr="00732640" w:rsidRDefault="000734B2" w:rsidP="000734B2">
            <w:pPr>
              <w:ind w:left="228" w:hanging="228"/>
              <w:rPr>
                <w:rFonts w:ascii="Calibri" w:hAnsi="Calibri" w:cs="Arial"/>
                <w:sz w:val="20"/>
              </w:rPr>
            </w:pPr>
            <w:r>
              <w:rPr>
                <w:rFonts w:ascii="Calibri" w:eastAsia="MS Mincho" w:hAnsi="Calibri" w:cs="Arial"/>
                <w:sz w:val="20"/>
                <w:lang w:eastAsia="ja-JP"/>
              </w:rPr>
              <w:t xml:space="preserve">-    </w:t>
            </w:r>
            <w:r w:rsidR="008C7DA1" w:rsidRPr="00732640">
              <w:rPr>
                <w:rFonts w:ascii="Calibri" w:hAnsi="Calibri" w:cs="Arial"/>
                <w:sz w:val="20"/>
              </w:rPr>
              <w:t>A Free Trade Agreement Joint Commission (FTA Joint Commission) was established to ensure the proper implementation of the Agreement and to review periodically the economic relationship and partnership between the Parties.</w:t>
            </w:r>
          </w:p>
          <w:p w:rsidR="008C7DA1" w:rsidRPr="00732640" w:rsidRDefault="008C7DA1" w:rsidP="000734B2">
            <w:pPr>
              <w:ind w:left="228" w:hanging="228"/>
              <w:rPr>
                <w:rFonts w:ascii="Calibri" w:hAnsi="Calibri" w:cs="Arial"/>
                <w:sz w:val="20"/>
              </w:rPr>
            </w:pPr>
            <w:r w:rsidRPr="00732640">
              <w:rPr>
                <w:rFonts w:ascii="Calibri" w:hAnsi="Calibri" w:cs="Arial"/>
                <w:sz w:val="20"/>
              </w:rPr>
              <w:t>-</w:t>
            </w:r>
            <w:r w:rsidRPr="00732640">
              <w:rPr>
                <w:rFonts w:ascii="Calibri" w:eastAsia="MS Mincho" w:hAnsi="Calibri" w:cs="Arial" w:hint="eastAsia"/>
                <w:sz w:val="20"/>
                <w:lang w:eastAsia="ja-JP"/>
              </w:rPr>
              <w:tab/>
            </w:r>
            <w:r w:rsidRPr="00732640">
              <w:rPr>
                <w:rFonts w:ascii="Calibri" w:hAnsi="Calibri" w:cs="Arial"/>
                <w:sz w:val="20"/>
              </w:rPr>
              <w:t>A Party shall accord adequate opportunity for consultations requested by the other Party with respect to any matter affecting the interpretation, implementation or application of the Agreement.</w:t>
            </w:r>
          </w:p>
          <w:p w:rsidR="008C7DA1" w:rsidRPr="00D4563C" w:rsidRDefault="008C7DA1" w:rsidP="000734B2">
            <w:pPr>
              <w:ind w:left="228" w:hanging="228"/>
              <w:rPr>
                <w:rFonts w:ascii="Calibri" w:hAnsi="Calibri" w:cs="Arial"/>
                <w:sz w:val="20"/>
              </w:rPr>
            </w:pPr>
            <w:r w:rsidRPr="00732640">
              <w:rPr>
                <w:rFonts w:ascii="Calibri" w:hAnsi="Calibri" w:cs="Arial"/>
                <w:sz w:val="20"/>
              </w:rPr>
              <w:t>-</w:t>
            </w:r>
            <w:r w:rsidRPr="00732640">
              <w:rPr>
                <w:rFonts w:ascii="Calibri" w:eastAsia="MS Mincho" w:hAnsi="Calibri" w:cs="Arial" w:hint="eastAsia"/>
                <w:sz w:val="20"/>
                <w:lang w:eastAsia="ja-JP"/>
              </w:rPr>
              <w:tab/>
            </w:r>
            <w:r w:rsidRPr="00732640">
              <w:rPr>
                <w:rFonts w:ascii="Calibri" w:hAnsi="Calibri" w:cs="Arial"/>
                <w:sz w:val="20"/>
              </w:rPr>
              <w:t xml:space="preserve">If the consultations fail to settle a dispute, the Party which made the request for consultations may make a written request to the other Party to </w:t>
            </w:r>
            <w:r w:rsidR="000734B2">
              <w:rPr>
                <w:rFonts w:ascii="Calibri" w:hAnsi="Calibri" w:cs="Arial"/>
                <w:sz w:val="20"/>
              </w:rPr>
              <w:t>establish an arbitral tribunal.</w:t>
            </w:r>
          </w:p>
        </w:tc>
      </w:tr>
      <w:tr w:rsidR="008C7DA1" w:rsidRPr="00D4563C" w:rsidTr="000734B2">
        <w:trPr>
          <w:cantSplit/>
        </w:trPr>
        <w:tc>
          <w:tcPr>
            <w:tcW w:w="3762" w:type="dxa"/>
          </w:tcPr>
          <w:p w:rsidR="008C7DA1" w:rsidRPr="00D4563C" w:rsidRDefault="008C7DA1" w:rsidP="000734B2">
            <w:pPr>
              <w:rPr>
                <w:rFonts w:ascii="Calibri" w:hAnsi="Calibri" w:cs="Arial"/>
                <w:sz w:val="20"/>
              </w:rPr>
            </w:pPr>
            <w:r w:rsidRPr="00D4563C">
              <w:rPr>
                <w:rFonts w:ascii="Calibri" w:hAnsi="Calibri" w:cs="Arial"/>
                <w:sz w:val="20"/>
              </w:rPr>
              <w:t>Provisions relating to treatment of goods</w:t>
            </w:r>
          </w:p>
        </w:tc>
        <w:tc>
          <w:tcPr>
            <w:tcW w:w="10818" w:type="dxa"/>
          </w:tcPr>
          <w:p w:rsidR="008C7DA1" w:rsidRPr="00D4563C" w:rsidRDefault="008C7DA1" w:rsidP="000734B2">
            <w:pPr>
              <w:rPr>
                <w:rFonts w:ascii="Calibri" w:hAnsi="Calibri" w:cs="Arial"/>
                <w:sz w:val="20"/>
              </w:rPr>
            </w:pPr>
            <w:r w:rsidRPr="00732640">
              <w:rPr>
                <w:rFonts w:ascii="Calibri" w:hAnsi="Calibri" w:cs="Arial"/>
                <w:sz w:val="20"/>
              </w:rPr>
              <w:t>Each Party shall accord national treatment to the goods of the other Party in accordance with Article III of GATT 1994 and progressively eliminate its customs duties on originating goods of the other Party. Each Party shall not increase an existing customs duty or introduce a new customs duty on imports of an originating good. Each Party may adopt or maintain import measures to allocate in-quota imports made pursuant to a tariff quota set out in the Agreement, provided that such measures do not have trade restrictive effects on imports additional to those caused by the imposition of the tariff quota.</w:t>
            </w:r>
          </w:p>
        </w:tc>
      </w:tr>
      <w:tr w:rsidR="008C7DA1" w:rsidRPr="00D4563C" w:rsidTr="000734B2">
        <w:trPr>
          <w:cantSplit/>
        </w:trPr>
        <w:tc>
          <w:tcPr>
            <w:tcW w:w="3762" w:type="dxa"/>
          </w:tcPr>
          <w:p w:rsidR="008C7DA1" w:rsidRPr="00D4563C" w:rsidRDefault="008C7DA1" w:rsidP="000734B2">
            <w:pPr>
              <w:rPr>
                <w:rFonts w:ascii="Calibri" w:hAnsi="Calibri" w:cs="Arial"/>
                <w:sz w:val="20"/>
              </w:rPr>
            </w:pPr>
            <w:r w:rsidRPr="00D4563C">
              <w:rPr>
                <w:rFonts w:ascii="Calibri" w:hAnsi="Calibri" w:cs="Arial"/>
                <w:sz w:val="20"/>
              </w:rPr>
              <w:t>Product coverage</w:t>
            </w:r>
          </w:p>
        </w:tc>
        <w:tc>
          <w:tcPr>
            <w:tcW w:w="10818" w:type="dxa"/>
          </w:tcPr>
          <w:p w:rsidR="008C7DA1" w:rsidRPr="00D4563C" w:rsidRDefault="008C7DA1" w:rsidP="000734B2">
            <w:pPr>
              <w:rPr>
                <w:rFonts w:ascii="Calibri" w:hAnsi="Calibri" w:cs="Arial"/>
                <w:sz w:val="20"/>
              </w:rPr>
            </w:pPr>
            <w:r w:rsidRPr="00D4563C">
              <w:rPr>
                <w:rFonts w:ascii="Calibri" w:hAnsi="Calibri" w:cs="Arial"/>
                <w:sz w:val="20"/>
              </w:rPr>
              <w:t>All products</w:t>
            </w:r>
          </w:p>
        </w:tc>
      </w:tr>
      <w:tr w:rsidR="008C7DA1" w:rsidRPr="00D4563C" w:rsidTr="000734B2">
        <w:trPr>
          <w:cantSplit/>
        </w:trPr>
        <w:tc>
          <w:tcPr>
            <w:tcW w:w="3762" w:type="dxa"/>
          </w:tcPr>
          <w:p w:rsidR="008C7DA1" w:rsidRPr="00D4563C" w:rsidRDefault="008C7DA1" w:rsidP="000734B2">
            <w:pPr>
              <w:rPr>
                <w:rFonts w:ascii="Calibri" w:hAnsi="Calibri" w:cs="Arial"/>
                <w:sz w:val="20"/>
              </w:rPr>
            </w:pPr>
            <w:r w:rsidRPr="00D4563C">
              <w:rPr>
                <w:rFonts w:ascii="Calibri" w:hAnsi="Calibri" w:cs="Arial"/>
                <w:sz w:val="20"/>
              </w:rPr>
              <w:t>Rules of origin</w:t>
            </w:r>
          </w:p>
        </w:tc>
        <w:tc>
          <w:tcPr>
            <w:tcW w:w="10818" w:type="dxa"/>
          </w:tcPr>
          <w:p w:rsidR="00DC70E6" w:rsidRPr="00030C7F" w:rsidRDefault="00DC70E6" w:rsidP="00DC70E6">
            <w:pPr>
              <w:rPr>
                <w:rFonts w:asciiTheme="minorHAnsi" w:hAnsiTheme="minorHAnsi"/>
                <w:sz w:val="20"/>
              </w:rPr>
            </w:pPr>
            <w:r w:rsidRPr="00030C7F">
              <w:rPr>
                <w:rFonts w:asciiTheme="minorHAnsi" w:hAnsiTheme="minorHAnsi"/>
                <w:sz w:val="20"/>
              </w:rPr>
              <w:t>A good shall be considered to be an originating good, if it meets one of the following requirements:</w:t>
            </w:r>
          </w:p>
          <w:p w:rsidR="00DC70E6" w:rsidRPr="00030C7F" w:rsidRDefault="00DC70E6" w:rsidP="00DC70E6">
            <w:pPr>
              <w:rPr>
                <w:rFonts w:asciiTheme="minorHAnsi" w:hAnsiTheme="minorHAnsi"/>
                <w:sz w:val="20"/>
              </w:rPr>
            </w:pPr>
            <w:r>
              <w:rPr>
                <w:rFonts w:asciiTheme="minorHAnsi" w:hAnsiTheme="minorHAnsi"/>
                <w:sz w:val="20"/>
              </w:rPr>
              <w:t>- I</w:t>
            </w:r>
            <w:r w:rsidRPr="00030C7F">
              <w:rPr>
                <w:rFonts w:asciiTheme="minorHAnsi" w:hAnsiTheme="minorHAnsi"/>
                <w:sz w:val="20"/>
              </w:rPr>
              <w:t>t is wholly obtained or produced in the exporting party</w:t>
            </w:r>
          </w:p>
          <w:p w:rsidR="00DC70E6" w:rsidRPr="00030C7F" w:rsidRDefault="00DC70E6" w:rsidP="00DC70E6">
            <w:pPr>
              <w:rPr>
                <w:rFonts w:asciiTheme="minorHAnsi" w:hAnsiTheme="minorHAnsi"/>
                <w:sz w:val="20"/>
              </w:rPr>
            </w:pPr>
            <w:r>
              <w:rPr>
                <w:rFonts w:asciiTheme="minorHAnsi" w:hAnsiTheme="minorHAnsi"/>
                <w:sz w:val="20"/>
              </w:rPr>
              <w:t>- I</w:t>
            </w:r>
            <w:r w:rsidRPr="00030C7F">
              <w:rPr>
                <w:rFonts w:asciiTheme="minorHAnsi" w:hAnsiTheme="minorHAnsi"/>
                <w:sz w:val="20"/>
              </w:rPr>
              <w:t>t satisfies the requirement of product specific rule for that good</w:t>
            </w:r>
          </w:p>
          <w:p w:rsidR="00DC70E6" w:rsidRPr="00DC70E6" w:rsidRDefault="00DC70E6" w:rsidP="000734B2">
            <w:pPr>
              <w:rPr>
                <w:rFonts w:asciiTheme="minorHAnsi" w:hAnsiTheme="minorHAnsi"/>
                <w:sz w:val="20"/>
              </w:rPr>
            </w:pPr>
            <w:r w:rsidRPr="008728EB">
              <w:rPr>
                <w:rFonts w:asciiTheme="minorHAnsi" w:hAnsiTheme="minorHAnsi"/>
                <w:b/>
                <w:bCs/>
                <w:sz w:val="20"/>
              </w:rPr>
              <w:t>Status</w:t>
            </w:r>
            <w:r w:rsidRPr="00030C7F">
              <w:rPr>
                <w:rFonts w:asciiTheme="minorHAnsi" w:hAnsiTheme="minorHAnsi"/>
                <w:sz w:val="20"/>
              </w:rPr>
              <w:tab/>
              <w:t>Implemented</w:t>
            </w:r>
          </w:p>
        </w:tc>
      </w:tr>
      <w:tr w:rsidR="008C7DA1" w:rsidRPr="00D4563C" w:rsidTr="000734B2">
        <w:trPr>
          <w:cantSplit/>
          <w:trHeight w:val="229"/>
        </w:trPr>
        <w:tc>
          <w:tcPr>
            <w:tcW w:w="3762" w:type="dxa"/>
          </w:tcPr>
          <w:p w:rsidR="008C7DA1" w:rsidRPr="00D4563C" w:rsidRDefault="008C7DA1" w:rsidP="000734B2">
            <w:pPr>
              <w:rPr>
                <w:rFonts w:ascii="Calibri" w:hAnsi="Calibri" w:cs="Arial"/>
                <w:sz w:val="20"/>
              </w:rPr>
            </w:pPr>
            <w:r w:rsidRPr="00D4563C">
              <w:rPr>
                <w:rFonts w:ascii="Calibri" w:hAnsi="Calibri" w:cs="Arial"/>
                <w:sz w:val="20"/>
              </w:rPr>
              <w:t>Provisions relating to treatment of services, investment and government procurement</w:t>
            </w:r>
          </w:p>
        </w:tc>
        <w:tc>
          <w:tcPr>
            <w:tcW w:w="10818" w:type="dxa"/>
          </w:tcPr>
          <w:p w:rsidR="008C7DA1" w:rsidRPr="00732640" w:rsidRDefault="008C7DA1" w:rsidP="000734B2">
            <w:pPr>
              <w:ind w:left="228" w:hanging="228"/>
              <w:rPr>
                <w:rFonts w:ascii="Calibri" w:hAnsi="Calibri" w:cs="Arial"/>
                <w:sz w:val="20"/>
              </w:rPr>
            </w:pPr>
            <w:r w:rsidRPr="00732640">
              <w:rPr>
                <w:rFonts w:ascii="Calibri" w:hAnsi="Calibri" w:cs="Arial"/>
                <w:sz w:val="20"/>
              </w:rPr>
              <w:t>-</w:t>
            </w:r>
            <w:r w:rsidRPr="00732640">
              <w:rPr>
                <w:rFonts w:ascii="Calibri" w:eastAsia="MS Mincho" w:hAnsi="Calibri" w:cs="Arial" w:hint="eastAsia"/>
                <w:sz w:val="20"/>
                <w:lang w:eastAsia="ja-JP"/>
              </w:rPr>
              <w:tab/>
            </w:r>
            <w:r w:rsidRPr="00732640">
              <w:rPr>
                <w:rFonts w:ascii="Calibri" w:hAnsi="Calibri" w:cs="Arial"/>
                <w:sz w:val="20"/>
              </w:rPr>
              <w:t>The Parties shall enter into further negotiations on trade in services within three years from the date of entry into force of the Agreement with the aim of enhancing the overall commitments undertaken by the Parties under the Agreement.</w:t>
            </w:r>
          </w:p>
          <w:p w:rsidR="008C7DA1" w:rsidRPr="00732640" w:rsidRDefault="008C7DA1" w:rsidP="000734B2">
            <w:pPr>
              <w:ind w:left="228" w:hanging="228"/>
              <w:rPr>
                <w:rFonts w:ascii="Calibri" w:hAnsi="Calibri" w:cs="Arial"/>
                <w:sz w:val="20"/>
              </w:rPr>
            </w:pPr>
            <w:r w:rsidRPr="00732640">
              <w:rPr>
                <w:rFonts w:ascii="Calibri" w:hAnsi="Calibri" w:cs="Arial"/>
                <w:sz w:val="20"/>
              </w:rPr>
              <w:t>-</w:t>
            </w:r>
            <w:r w:rsidRPr="00732640">
              <w:rPr>
                <w:rFonts w:ascii="Calibri" w:eastAsia="MS Mincho" w:hAnsi="Calibri" w:cs="Arial" w:hint="eastAsia"/>
                <w:sz w:val="20"/>
                <w:lang w:eastAsia="ja-JP"/>
              </w:rPr>
              <w:tab/>
            </w:r>
            <w:r w:rsidRPr="00732640">
              <w:rPr>
                <w:rFonts w:ascii="Calibri" w:hAnsi="Calibri" w:cs="Arial"/>
                <w:sz w:val="20"/>
              </w:rPr>
              <w:t xml:space="preserve">Each Party shall encourage and promote investments in its territory by investors of the other Party, ensure fair and equitable treatment in its own territory of investments, </w:t>
            </w:r>
            <w:r w:rsidRPr="00732640">
              <w:rPr>
                <w:rFonts w:ascii="Calibri" w:hAnsi="Calibri"/>
                <w:sz w:val="20"/>
              </w:rPr>
              <w:t xml:space="preserve">and </w:t>
            </w:r>
            <w:r w:rsidRPr="00732640">
              <w:rPr>
                <w:rFonts w:ascii="Calibri" w:hAnsi="Calibri" w:cs="Arial"/>
                <w:sz w:val="20"/>
              </w:rPr>
              <w:t>accord within its territory protection and security to investments.</w:t>
            </w:r>
          </w:p>
          <w:p w:rsidR="008C7DA1" w:rsidRPr="00D4563C" w:rsidRDefault="008C7DA1" w:rsidP="00DC70E6">
            <w:pPr>
              <w:ind w:left="228" w:hanging="228"/>
              <w:rPr>
                <w:rFonts w:ascii="Calibri" w:hAnsi="Calibri" w:cs="Arial"/>
                <w:sz w:val="20"/>
              </w:rPr>
            </w:pPr>
            <w:r w:rsidRPr="00732640">
              <w:rPr>
                <w:rFonts w:ascii="Calibri" w:hAnsi="Calibri" w:cs="Arial"/>
                <w:sz w:val="20"/>
              </w:rPr>
              <w:t>-</w:t>
            </w:r>
            <w:r w:rsidRPr="00732640">
              <w:rPr>
                <w:rFonts w:ascii="Calibri" w:eastAsia="MS Mincho" w:hAnsi="Calibri" w:cs="Arial" w:hint="eastAsia"/>
                <w:sz w:val="20"/>
                <w:lang w:eastAsia="ja-JP"/>
              </w:rPr>
              <w:tab/>
            </w:r>
            <w:r w:rsidRPr="00732640">
              <w:rPr>
                <w:rFonts w:ascii="Calibri" w:hAnsi="Calibri"/>
                <w:sz w:val="20"/>
              </w:rPr>
              <w:t>The Parties shall, to the extent possible, promote and apply transparency, value for money, open and effective competition, fair dealing, accountability and due process, and non-discrimination in their government procurement procedures.</w:t>
            </w:r>
          </w:p>
        </w:tc>
      </w:tr>
      <w:tr w:rsidR="008C7DA1" w:rsidRPr="00D4563C" w:rsidTr="000734B2">
        <w:trPr>
          <w:cantSplit/>
          <w:trHeight w:val="228"/>
        </w:trPr>
        <w:tc>
          <w:tcPr>
            <w:tcW w:w="3762" w:type="dxa"/>
          </w:tcPr>
          <w:p w:rsidR="008C7DA1" w:rsidRPr="00D4563C" w:rsidRDefault="00DC70E6" w:rsidP="000734B2">
            <w:pPr>
              <w:rPr>
                <w:rFonts w:ascii="Calibri" w:hAnsi="Calibri" w:cs="Arial"/>
                <w:sz w:val="20"/>
              </w:rPr>
            </w:pPr>
            <w:r>
              <w:rPr>
                <w:rFonts w:ascii="Calibri" w:hAnsi="Calibri" w:cs="Arial"/>
                <w:sz w:val="20"/>
              </w:rPr>
              <w:t xml:space="preserve">Trade in Services </w:t>
            </w:r>
          </w:p>
        </w:tc>
        <w:tc>
          <w:tcPr>
            <w:tcW w:w="10818" w:type="dxa"/>
          </w:tcPr>
          <w:p w:rsidR="00DC70E6" w:rsidRPr="00DC70E6" w:rsidRDefault="00DC70E6" w:rsidP="00DC70E6">
            <w:pPr>
              <w:rPr>
                <w:rFonts w:asciiTheme="minorHAnsi" w:hAnsiTheme="minorHAnsi" w:cstheme="minorBidi"/>
                <w:sz w:val="20"/>
                <w:szCs w:val="25"/>
                <w:lang w:val="en-US" w:bidi="th-TH"/>
              </w:rPr>
            </w:pPr>
            <w:r w:rsidRPr="005F7851">
              <w:rPr>
                <w:rFonts w:asciiTheme="minorHAnsi" w:hAnsiTheme="minorHAnsi" w:cs="Arial"/>
                <w:sz w:val="20"/>
              </w:rPr>
              <w:t>Under negotiating the further liberalization</w:t>
            </w:r>
            <w:r>
              <w:rPr>
                <w:rFonts w:asciiTheme="minorHAnsi" w:hAnsiTheme="minorHAnsi" w:cs="Arial"/>
                <w:sz w:val="20"/>
              </w:rPr>
              <w:t xml:space="preserve"> on market access</w:t>
            </w:r>
            <w:r w:rsidRPr="005F7851">
              <w:rPr>
                <w:rFonts w:asciiTheme="minorHAnsi" w:hAnsiTheme="minorHAnsi" w:cs="Arial"/>
                <w:sz w:val="20"/>
              </w:rPr>
              <w:t>. Recently, Joint Concept Paper have been elaborated in order to provide principle a</w:t>
            </w:r>
            <w:r>
              <w:rPr>
                <w:rFonts w:asciiTheme="minorHAnsi" w:hAnsiTheme="minorHAnsi" w:cs="Arial"/>
                <w:sz w:val="20"/>
              </w:rPr>
              <w:t>s</w:t>
            </w:r>
            <w:r w:rsidRPr="005F7851">
              <w:rPr>
                <w:rFonts w:asciiTheme="minorHAnsi" w:hAnsiTheme="minorHAnsi" w:cs="Arial"/>
                <w:sz w:val="20"/>
              </w:rPr>
              <w:t>nd guidelines</w:t>
            </w:r>
            <w:r>
              <w:rPr>
                <w:rFonts w:asciiTheme="minorHAnsi" w:hAnsiTheme="minorHAnsi" w:cs="Arial"/>
                <w:sz w:val="20"/>
              </w:rPr>
              <w:t xml:space="preserve"> of</w:t>
            </w:r>
            <w:r w:rsidRPr="005F7851">
              <w:rPr>
                <w:rFonts w:asciiTheme="minorHAnsi" w:hAnsiTheme="minorHAnsi" w:cs="Arial"/>
                <w:sz w:val="20"/>
              </w:rPr>
              <w:t xml:space="preserve"> the future negotiations.</w:t>
            </w:r>
          </w:p>
        </w:tc>
      </w:tr>
      <w:tr w:rsidR="008C7DA1" w:rsidRPr="00D4563C" w:rsidTr="000734B2">
        <w:trPr>
          <w:cantSplit/>
        </w:trPr>
        <w:tc>
          <w:tcPr>
            <w:tcW w:w="3762" w:type="dxa"/>
          </w:tcPr>
          <w:p w:rsidR="008C7DA1" w:rsidRPr="00D4563C" w:rsidRDefault="008C7DA1" w:rsidP="000734B2">
            <w:pPr>
              <w:rPr>
                <w:rFonts w:ascii="Calibri" w:hAnsi="Calibri" w:cs="Arial"/>
                <w:sz w:val="20"/>
              </w:rPr>
            </w:pPr>
            <w:r w:rsidRPr="00D4563C">
              <w:rPr>
                <w:rFonts w:ascii="Calibri" w:hAnsi="Calibri" w:cs="Arial"/>
                <w:sz w:val="20"/>
              </w:rPr>
              <w:t>Trade Facilitation provisions (SPS, TBT, mutual recognition, customs cooperation, e-commerce, etc.)</w:t>
            </w:r>
          </w:p>
        </w:tc>
        <w:tc>
          <w:tcPr>
            <w:tcW w:w="10818" w:type="dxa"/>
          </w:tcPr>
          <w:p w:rsidR="008C7DA1" w:rsidRPr="00732640" w:rsidRDefault="008C7DA1" w:rsidP="000734B2">
            <w:pPr>
              <w:ind w:left="228" w:hanging="228"/>
              <w:rPr>
                <w:rFonts w:ascii="Calibri" w:hAnsi="Calibri" w:cs="Arial"/>
                <w:sz w:val="20"/>
              </w:rPr>
            </w:pPr>
            <w:r w:rsidRPr="00732640">
              <w:rPr>
                <w:rFonts w:ascii="Calibri" w:hAnsi="Calibri" w:cs="Arial"/>
                <w:sz w:val="20"/>
              </w:rPr>
              <w:t>-</w:t>
            </w:r>
            <w:r w:rsidRPr="00732640">
              <w:rPr>
                <w:rFonts w:ascii="Calibri" w:eastAsia="MS Mincho" w:hAnsi="Calibri" w:cs="Arial" w:hint="eastAsia"/>
                <w:sz w:val="20"/>
                <w:lang w:eastAsia="ja-JP"/>
              </w:rPr>
              <w:tab/>
            </w:r>
            <w:r w:rsidRPr="00732640">
              <w:rPr>
                <w:rFonts w:ascii="Calibri" w:hAnsi="Calibri" w:cs="Arial"/>
                <w:sz w:val="20"/>
              </w:rPr>
              <w:t>The Parties are to facilitate safe bilateral trade in food, plants and animals, including their products, and animal feed..</w:t>
            </w:r>
          </w:p>
          <w:p w:rsidR="008C7DA1" w:rsidRPr="00732640" w:rsidRDefault="008C7DA1" w:rsidP="000734B2">
            <w:pPr>
              <w:ind w:left="228" w:hanging="228"/>
              <w:rPr>
                <w:rFonts w:ascii="Calibri" w:hAnsi="Calibri" w:cs="Arial"/>
                <w:sz w:val="20"/>
              </w:rPr>
            </w:pPr>
            <w:r w:rsidRPr="00732640">
              <w:rPr>
                <w:rFonts w:ascii="Calibri" w:hAnsi="Calibri" w:cs="Arial"/>
                <w:sz w:val="20"/>
              </w:rPr>
              <w:t>-</w:t>
            </w:r>
            <w:r w:rsidRPr="00732640">
              <w:rPr>
                <w:rFonts w:ascii="Calibri" w:eastAsia="MS Mincho" w:hAnsi="Calibri" w:cs="Arial" w:hint="eastAsia"/>
                <w:sz w:val="20"/>
                <w:lang w:eastAsia="ja-JP"/>
              </w:rPr>
              <w:tab/>
            </w:r>
            <w:r w:rsidRPr="00732640">
              <w:rPr>
                <w:rFonts w:ascii="Calibri" w:hAnsi="Calibri" w:cs="Arial"/>
                <w:sz w:val="20"/>
              </w:rPr>
              <w:t>The Parties are to facilitate trade and investment between the Parties through collaborative efforts which minimise the impact of technical regulations and/or assessments of manufacturers or manufacturing processes on the goods traded between the Parties, in the most appropriate or cost-effective manner.</w:t>
            </w:r>
          </w:p>
          <w:p w:rsidR="008C7DA1" w:rsidRPr="00D4563C" w:rsidRDefault="008C7DA1" w:rsidP="00DC70E6">
            <w:pPr>
              <w:ind w:left="228" w:hanging="228"/>
              <w:rPr>
                <w:rFonts w:ascii="Calibri" w:hAnsi="Calibri" w:cs="Arial"/>
                <w:sz w:val="20"/>
              </w:rPr>
            </w:pPr>
            <w:r w:rsidRPr="00732640">
              <w:rPr>
                <w:rFonts w:ascii="Calibri" w:hAnsi="Calibri" w:cs="Arial"/>
                <w:sz w:val="20"/>
              </w:rPr>
              <w:t>-</w:t>
            </w:r>
            <w:r w:rsidRPr="00732640">
              <w:rPr>
                <w:rFonts w:ascii="Calibri" w:eastAsia="MS Mincho" w:hAnsi="Calibri" w:cs="Arial" w:hint="eastAsia"/>
                <w:sz w:val="20"/>
                <w:lang w:eastAsia="ja-JP"/>
              </w:rPr>
              <w:tab/>
            </w:r>
            <w:r w:rsidRPr="00732640">
              <w:rPr>
                <w:rFonts w:ascii="Calibri" w:hAnsi="Calibri" w:cs="Arial"/>
                <w:sz w:val="20"/>
              </w:rPr>
              <w:t>Each Party shall ensure that its customs procedures and practices are predictable, consistent and tr</w:t>
            </w:r>
            <w:r w:rsidR="00DC70E6">
              <w:rPr>
                <w:rFonts w:ascii="Calibri" w:hAnsi="Calibri" w:cs="Arial"/>
                <w:sz w:val="20"/>
              </w:rPr>
              <w:t>ansparent and facilitate trade.</w:t>
            </w:r>
          </w:p>
        </w:tc>
      </w:tr>
      <w:tr w:rsidR="008C7DA1" w:rsidRPr="00D4563C" w:rsidTr="000734B2">
        <w:trPr>
          <w:cantSplit/>
        </w:trPr>
        <w:tc>
          <w:tcPr>
            <w:tcW w:w="3762" w:type="dxa"/>
          </w:tcPr>
          <w:p w:rsidR="008C7DA1" w:rsidRPr="006127B5" w:rsidRDefault="008C7DA1" w:rsidP="000734B2">
            <w:pPr>
              <w:rPr>
                <w:rFonts w:ascii="Calibri" w:hAnsi="Calibri" w:cs="Cordia New"/>
                <w:sz w:val="20"/>
                <w:szCs w:val="25"/>
                <w:lang w:bidi="th-TH"/>
              </w:rPr>
            </w:pPr>
            <w:r w:rsidRPr="00D4563C">
              <w:rPr>
                <w:rFonts w:ascii="Calibri" w:hAnsi="Calibri" w:cs="Arial"/>
                <w:sz w:val="20"/>
              </w:rPr>
              <w:t>Treatment of other issues (competition, intellectual property, labour, environment, etc).</w:t>
            </w:r>
          </w:p>
        </w:tc>
        <w:tc>
          <w:tcPr>
            <w:tcW w:w="10818" w:type="dxa"/>
          </w:tcPr>
          <w:p w:rsidR="008C7DA1" w:rsidRPr="00732640" w:rsidRDefault="008C7DA1" w:rsidP="000734B2">
            <w:pPr>
              <w:rPr>
                <w:rFonts w:ascii="Calibri" w:hAnsi="Calibri" w:cs="Arial"/>
                <w:sz w:val="20"/>
              </w:rPr>
            </w:pPr>
            <w:r w:rsidRPr="00732640">
              <w:rPr>
                <w:rFonts w:ascii="Calibri" w:hAnsi="Calibri" w:cs="Arial"/>
                <w:sz w:val="20"/>
              </w:rPr>
              <w:t>There are provisions to promote and enhance cooperation on competition and intellectual property issues.</w:t>
            </w:r>
          </w:p>
          <w:p w:rsidR="008C7DA1" w:rsidRPr="00D4563C" w:rsidRDefault="008C7DA1" w:rsidP="000734B2">
            <w:pPr>
              <w:rPr>
                <w:rFonts w:ascii="Calibri" w:hAnsi="Calibri" w:cs="Arial"/>
                <w:sz w:val="20"/>
              </w:rPr>
            </w:pPr>
          </w:p>
        </w:tc>
      </w:tr>
      <w:tr w:rsidR="008C7DA1" w:rsidRPr="00D4563C" w:rsidTr="000734B2">
        <w:trPr>
          <w:cantSplit/>
        </w:trPr>
        <w:tc>
          <w:tcPr>
            <w:tcW w:w="3762" w:type="dxa"/>
          </w:tcPr>
          <w:p w:rsidR="008C7DA1" w:rsidRPr="00D4563C" w:rsidRDefault="008C7DA1" w:rsidP="000734B2">
            <w:pPr>
              <w:rPr>
                <w:rFonts w:ascii="Calibri" w:hAnsi="Calibri" w:cs="Arial"/>
                <w:sz w:val="20"/>
              </w:rPr>
            </w:pPr>
            <w:r w:rsidRPr="00D4563C">
              <w:rPr>
                <w:rFonts w:ascii="Calibri" w:hAnsi="Calibri" w:cs="Arial"/>
                <w:sz w:val="20"/>
              </w:rPr>
              <w:t>Other</w:t>
            </w:r>
          </w:p>
        </w:tc>
        <w:tc>
          <w:tcPr>
            <w:tcW w:w="10818" w:type="dxa"/>
          </w:tcPr>
          <w:p w:rsidR="008C7DA1" w:rsidRPr="006E7DCD" w:rsidRDefault="00DC70E6" w:rsidP="00DC70E6">
            <w:pPr>
              <w:rPr>
                <w:rFonts w:asciiTheme="minorHAnsi" w:hAnsiTheme="minorHAnsi" w:cs="Arial"/>
                <w:color w:val="000000" w:themeColor="text1"/>
                <w:sz w:val="20"/>
              </w:rPr>
            </w:pPr>
            <w:r w:rsidRPr="006E7DCD">
              <w:rPr>
                <w:rFonts w:asciiTheme="minorHAnsi" w:hAnsiTheme="minorHAnsi" w:cs="Arial"/>
                <w:color w:val="000000" w:themeColor="text1"/>
                <w:sz w:val="20"/>
              </w:rPr>
              <w:t xml:space="preserve">Further details are available on the Department of Trade Negotiations website: </w:t>
            </w:r>
            <w:hyperlink r:id="rId41" w:history="1">
              <w:r w:rsidRPr="006E7DCD">
                <w:rPr>
                  <w:rStyle w:val="Hyperlink"/>
                  <w:rFonts w:asciiTheme="minorHAnsi" w:hAnsiTheme="minorHAnsi" w:cs="Arial"/>
                  <w:color w:val="000000" w:themeColor="text1"/>
                  <w:sz w:val="20"/>
                </w:rPr>
                <w:t>http://www.dtn.go.th</w:t>
              </w:r>
            </w:hyperlink>
          </w:p>
        </w:tc>
      </w:tr>
      <w:tr w:rsidR="008C7DA1" w:rsidRPr="00D4563C" w:rsidTr="000734B2">
        <w:trPr>
          <w:cantSplit/>
        </w:trPr>
        <w:tc>
          <w:tcPr>
            <w:tcW w:w="3762" w:type="dxa"/>
          </w:tcPr>
          <w:p w:rsidR="008C7DA1" w:rsidRPr="00C9588F" w:rsidRDefault="008C7DA1" w:rsidP="000734B2">
            <w:pPr>
              <w:rPr>
                <w:rFonts w:ascii="Calibri" w:hAnsi="Calibri" w:cs="Cordia New"/>
                <w:sz w:val="20"/>
                <w:szCs w:val="25"/>
                <w:lang w:bidi="th-TH"/>
              </w:rPr>
            </w:pPr>
            <w:r>
              <w:rPr>
                <w:rFonts w:ascii="Calibri" w:hAnsi="Calibri" w:cs="Arial"/>
                <w:sz w:val="20"/>
              </w:rPr>
              <w:t>Expected changes in 201</w:t>
            </w:r>
            <w:r w:rsidR="00DC70E6">
              <w:rPr>
                <w:rFonts w:ascii="Calibri" w:hAnsi="Calibri" w:cs="Cordia New"/>
                <w:sz w:val="20"/>
                <w:szCs w:val="25"/>
                <w:lang w:bidi="th-TH"/>
              </w:rPr>
              <w:t>5</w:t>
            </w:r>
          </w:p>
        </w:tc>
        <w:tc>
          <w:tcPr>
            <w:tcW w:w="10818" w:type="dxa"/>
            <w:vAlign w:val="center"/>
          </w:tcPr>
          <w:p w:rsidR="008C7DA1" w:rsidRPr="00DC70E6" w:rsidRDefault="00DC70E6" w:rsidP="00DC70E6">
            <w:pPr>
              <w:pStyle w:val="BodyText"/>
              <w:rPr>
                <w:rFonts w:asciiTheme="minorHAnsi" w:hAnsiTheme="minorHAnsi"/>
              </w:rPr>
            </w:pPr>
            <w:r w:rsidRPr="005F7851">
              <w:rPr>
                <w:rFonts w:asciiTheme="minorHAnsi" w:hAnsiTheme="minorHAnsi"/>
              </w:rPr>
              <w:t>Both parties expect</w:t>
            </w:r>
            <w:r>
              <w:rPr>
                <w:rFonts w:asciiTheme="minorHAnsi" w:hAnsiTheme="minorHAnsi"/>
              </w:rPr>
              <w:t>ed</w:t>
            </w:r>
            <w:r w:rsidRPr="005F7851">
              <w:rPr>
                <w:rFonts w:asciiTheme="minorHAnsi" w:hAnsiTheme="minorHAnsi"/>
              </w:rPr>
              <w:t xml:space="preserve"> to launch a new round of bilateral negotiations which cover</w:t>
            </w:r>
            <w:r>
              <w:rPr>
                <w:rFonts w:asciiTheme="minorHAnsi" w:hAnsiTheme="minorHAnsi"/>
              </w:rPr>
              <w:t>s</w:t>
            </w:r>
            <w:r w:rsidRPr="005F7851">
              <w:rPr>
                <w:rFonts w:asciiTheme="minorHAnsi" w:hAnsiTheme="minorHAnsi"/>
              </w:rPr>
              <w:t xml:space="preserve"> issues of </w:t>
            </w:r>
            <w:r>
              <w:rPr>
                <w:rFonts w:asciiTheme="minorHAnsi" w:hAnsiTheme="minorHAnsi"/>
              </w:rPr>
              <w:t xml:space="preserve">trade in </w:t>
            </w:r>
            <w:r w:rsidRPr="005F7851">
              <w:rPr>
                <w:rFonts w:asciiTheme="minorHAnsi" w:hAnsiTheme="minorHAnsi"/>
              </w:rPr>
              <w:t>services</w:t>
            </w:r>
          </w:p>
        </w:tc>
      </w:tr>
    </w:tbl>
    <w:p w:rsidR="008C7DA1" w:rsidRDefault="008C7DA1">
      <w:pPr>
        <w:pStyle w:val="Title"/>
        <w:jc w:val="both"/>
        <w:rPr>
          <w:b w:val="0"/>
          <w:iCs/>
          <w:lang w:val="en-AU"/>
        </w:rPr>
      </w:pPr>
    </w:p>
    <w:tbl>
      <w:tblPr>
        <w:tblW w:w="1458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2"/>
        <w:gridCol w:w="10818"/>
      </w:tblGrid>
      <w:tr w:rsidR="0051388F" w:rsidRPr="00D4563C" w:rsidTr="006875FB">
        <w:trPr>
          <w:cantSplit/>
          <w:trHeight w:val="431"/>
        </w:trPr>
        <w:tc>
          <w:tcPr>
            <w:tcW w:w="14580" w:type="dxa"/>
            <w:gridSpan w:val="2"/>
            <w:shd w:val="clear" w:color="auto" w:fill="FFFF00"/>
          </w:tcPr>
          <w:p w:rsidR="0051388F" w:rsidRPr="00D4563C" w:rsidRDefault="0051388F" w:rsidP="0051388F">
            <w:pPr>
              <w:rPr>
                <w:rFonts w:ascii="Calibri" w:hAnsi="Calibri" w:cs="Arial"/>
                <w:b/>
                <w:sz w:val="20"/>
              </w:rPr>
            </w:pPr>
            <w:bookmarkStart w:id="76" w:name="P1A2"/>
            <w:r w:rsidRPr="00D4563C">
              <w:rPr>
                <w:rFonts w:ascii="Calibri" w:hAnsi="Calibri" w:cs="Arial"/>
                <w:b/>
                <w:sz w:val="20"/>
              </w:rPr>
              <w:t>Agreement #</w:t>
            </w:r>
            <w:bookmarkEnd w:id="76"/>
            <w:r w:rsidRPr="00D4563C">
              <w:rPr>
                <w:rFonts w:ascii="Calibri" w:hAnsi="Calibri" w:cs="Arial"/>
                <w:b/>
                <w:sz w:val="20"/>
              </w:rPr>
              <w:t>3</w:t>
            </w:r>
          </w:p>
          <w:p w:rsidR="0051388F" w:rsidRPr="00D4563C" w:rsidRDefault="0051388F" w:rsidP="0051388F">
            <w:pPr>
              <w:rPr>
                <w:rFonts w:ascii="Calibri" w:hAnsi="Calibri" w:cs="Arial"/>
                <w:b/>
                <w:sz w:val="20"/>
              </w:rPr>
            </w:pPr>
            <w:r w:rsidRPr="00D4563C">
              <w:rPr>
                <w:rFonts w:ascii="Calibri" w:hAnsi="Calibri" w:cs="Arial"/>
                <w:b/>
                <w:sz w:val="20"/>
              </w:rPr>
              <w:t>Thailand-New Zealand Closer Economic Pa</w:t>
            </w:r>
            <w:r>
              <w:rPr>
                <w:rFonts w:ascii="Calibri" w:hAnsi="Calibri" w:cs="Arial"/>
                <w:b/>
                <w:sz w:val="20"/>
              </w:rPr>
              <w:t>rtnership (TNZCEP)</w:t>
            </w:r>
          </w:p>
        </w:tc>
      </w:tr>
      <w:tr w:rsidR="0051388F" w:rsidRPr="00D4563C" w:rsidTr="0051388F">
        <w:trPr>
          <w:cantSplit/>
          <w:trHeight w:val="530"/>
        </w:trPr>
        <w:tc>
          <w:tcPr>
            <w:tcW w:w="3762" w:type="dxa"/>
          </w:tcPr>
          <w:p w:rsidR="0051388F" w:rsidRPr="006127B5" w:rsidRDefault="0051388F" w:rsidP="0051388F">
            <w:pPr>
              <w:rPr>
                <w:rFonts w:ascii="Calibri" w:hAnsi="Calibri" w:cs="Cordia New"/>
                <w:sz w:val="20"/>
                <w:szCs w:val="25"/>
                <w:lang w:bidi="th-TH"/>
              </w:rPr>
            </w:pPr>
            <w:bookmarkStart w:id="77" w:name="P1A2Row1"/>
            <w:r w:rsidRPr="00D4563C">
              <w:rPr>
                <w:rFonts w:ascii="Calibri" w:hAnsi="Calibri" w:cs="Arial"/>
                <w:sz w:val="20"/>
              </w:rPr>
              <w:t xml:space="preserve">Background </w:t>
            </w:r>
            <w:bookmarkEnd w:id="77"/>
            <w:r w:rsidRPr="00D4563C">
              <w:rPr>
                <w:rFonts w:ascii="Calibri" w:hAnsi="Calibri" w:cs="Arial"/>
                <w:sz w:val="20"/>
              </w:rPr>
              <w:t>(membership, date of entry into force, type of agreement)</w:t>
            </w:r>
          </w:p>
        </w:tc>
        <w:tc>
          <w:tcPr>
            <w:tcW w:w="10818" w:type="dxa"/>
          </w:tcPr>
          <w:p w:rsidR="0051388F" w:rsidRPr="00732640" w:rsidRDefault="0051388F" w:rsidP="0051388F">
            <w:pPr>
              <w:rPr>
                <w:rFonts w:ascii="Calibri" w:hAnsi="Calibri"/>
                <w:sz w:val="20"/>
              </w:rPr>
            </w:pPr>
            <w:bookmarkStart w:id="78" w:name="P1A2Cell1"/>
            <w:bookmarkEnd w:id="78"/>
            <w:r w:rsidRPr="00732640">
              <w:rPr>
                <w:rFonts w:ascii="Calibri" w:hAnsi="Calibri" w:cs="Arial"/>
                <w:sz w:val="20"/>
              </w:rPr>
              <w:t>TNZCEP is a free trade agreement between Thailand and New Zealand. The agreement entered into force on July 1, 2005.</w:t>
            </w:r>
          </w:p>
          <w:p w:rsidR="0051388F" w:rsidRPr="00D4563C" w:rsidRDefault="0051388F" w:rsidP="0051388F">
            <w:pPr>
              <w:rPr>
                <w:rFonts w:ascii="Calibri" w:hAnsi="Calibri" w:cs="Arial"/>
                <w:sz w:val="20"/>
              </w:rPr>
            </w:pPr>
          </w:p>
        </w:tc>
      </w:tr>
      <w:tr w:rsidR="0051388F" w:rsidRPr="00D4563C" w:rsidTr="0051388F">
        <w:trPr>
          <w:cantSplit/>
        </w:trPr>
        <w:tc>
          <w:tcPr>
            <w:tcW w:w="3762" w:type="dxa"/>
          </w:tcPr>
          <w:p w:rsidR="0051388F" w:rsidRPr="00D4563C" w:rsidRDefault="0051388F" w:rsidP="0051388F">
            <w:pPr>
              <w:rPr>
                <w:rFonts w:ascii="Calibri" w:hAnsi="Calibri" w:cs="Arial"/>
                <w:sz w:val="20"/>
              </w:rPr>
            </w:pPr>
            <w:bookmarkStart w:id="79" w:name="P1A2Row2"/>
            <w:r w:rsidRPr="00D4563C">
              <w:rPr>
                <w:rFonts w:ascii="Calibri" w:hAnsi="Calibri" w:cs="Arial"/>
                <w:sz w:val="20"/>
              </w:rPr>
              <w:t>Date of notification to the WTO</w:t>
            </w:r>
            <w:bookmarkEnd w:id="79"/>
          </w:p>
        </w:tc>
        <w:tc>
          <w:tcPr>
            <w:tcW w:w="10818" w:type="dxa"/>
          </w:tcPr>
          <w:p w:rsidR="0051388F" w:rsidRPr="0051388F" w:rsidRDefault="0051388F" w:rsidP="0051388F">
            <w:pPr>
              <w:rPr>
                <w:rFonts w:ascii="Calibri" w:hAnsi="Calibri"/>
                <w:sz w:val="20"/>
              </w:rPr>
            </w:pPr>
            <w:bookmarkStart w:id="80" w:name="P1A2Cell2"/>
            <w:bookmarkEnd w:id="80"/>
            <w:r w:rsidRPr="00D4563C">
              <w:rPr>
                <w:rFonts w:ascii="Calibri" w:hAnsi="Calibri" w:cs="Arial"/>
                <w:sz w:val="20"/>
              </w:rPr>
              <w:t>2 December 2005</w:t>
            </w:r>
          </w:p>
        </w:tc>
      </w:tr>
      <w:tr w:rsidR="0051388F" w:rsidRPr="00D4563C" w:rsidTr="0051388F">
        <w:trPr>
          <w:cantSplit/>
        </w:trPr>
        <w:tc>
          <w:tcPr>
            <w:tcW w:w="3762" w:type="dxa"/>
          </w:tcPr>
          <w:p w:rsidR="0051388F" w:rsidRPr="00D4563C" w:rsidRDefault="0051388F" w:rsidP="0051388F">
            <w:pPr>
              <w:rPr>
                <w:rFonts w:ascii="Calibri" w:hAnsi="Calibri" w:cs="Arial"/>
                <w:sz w:val="20"/>
              </w:rPr>
            </w:pPr>
            <w:bookmarkStart w:id="81" w:name="P1A2Row3"/>
            <w:r w:rsidRPr="00D4563C">
              <w:rPr>
                <w:rFonts w:ascii="Calibri" w:hAnsi="Calibri" w:cs="Arial"/>
                <w:sz w:val="20"/>
              </w:rPr>
              <w:t>General provisions</w:t>
            </w:r>
            <w:bookmarkEnd w:id="81"/>
          </w:p>
        </w:tc>
        <w:tc>
          <w:tcPr>
            <w:tcW w:w="10818" w:type="dxa"/>
          </w:tcPr>
          <w:p w:rsidR="0051388F" w:rsidRPr="00D4563C" w:rsidRDefault="0051388F" w:rsidP="0051388F">
            <w:pPr>
              <w:rPr>
                <w:rFonts w:ascii="Calibri" w:hAnsi="Calibri" w:cs="Arial"/>
                <w:sz w:val="20"/>
              </w:rPr>
            </w:pPr>
            <w:bookmarkStart w:id="82" w:name="P1A2Cell3"/>
            <w:bookmarkEnd w:id="82"/>
            <w:r w:rsidRPr="00732640">
              <w:rPr>
                <w:rFonts w:ascii="Calibri" w:hAnsi="Calibri" w:cs="Arial"/>
                <w:sz w:val="20"/>
              </w:rPr>
              <w:t>The Parties agree to establish a free trade area consistent with the WTO Agreement, based upon the principles of common interest and cooperation and the goals of free and open trade and investment.</w:t>
            </w:r>
          </w:p>
        </w:tc>
      </w:tr>
      <w:tr w:rsidR="0051388F" w:rsidRPr="00D4563C" w:rsidTr="0051388F">
        <w:trPr>
          <w:cantSplit/>
        </w:trPr>
        <w:tc>
          <w:tcPr>
            <w:tcW w:w="3762" w:type="dxa"/>
          </w:tcPr>
          <w:p w:rsidR="0051388F" w:rsidRPr="00D4563C" w:rsidRDefault="0051388F" w:rsidP="0051388F">
            <w:pPr>
              <w:rPr>
                <w:rFonts w:ascii="Calibri" w:hAnsi="Calibri" w:cs="Arial"/>
                <w:sz w:val="20"/>
              </w:rPr>
            </w:pPr>
            <w:bookmarkStart w:id="83" w:name="P1A2Row4"/>
            <w:r w:rsidRPr="00D4563C">
              <w:rPr>
                <w:rFonts w:ascii="Calibri" w:hAnsi="Calibri" w:cs="Arial"/>
                <w:sz w:val="20"/>
              </w:rPr>
              <w:lastRenderedPageBreak/>
              <w:t>Institutional framework and dispute settlement</w:t>
            </w:r>
            <w:bookmarkEnd w:id="83"/>
          </w:p>
        </w:tc>
        <w:tc>
          <w:tcPr>
            <w:tcW w:w="10818" w:type="dxa"/>
          </w:tcPr>
          <w:p w:rsidR="0051388F" w:rsidRPr="0051388F" w:rsidRDefault="0051388F" w:rsidP="0051388F">
            <w:pPr>
              <w:rPr>
                <w:rFonts w:ascii="Calibri" w:hAnsi="Calibri"/>
                <w:sz w:val="20"/>
              </w:rPr>
            </w:pPr>
            <w:bookmarkStart w:id="84" w:name="P1A2Cell4"/>
            <w:bookmarkEnd w:id="84"/>
            <w:r w:rsidRPr="00732640">
              <w:rPr>
                <w:rFonts w:ascii="Calibri" w:hAnsi="Calibri" w:cs="Arial"/>
                <w:sz w:val="20"/>
              </w:rPr>
              <w:t xml:space="preserve">The Closer Economic Partnership Joint Commission (CEP Joint Commission) was established to ensure the proper implementation of the Agreement and to review periodically the economic relationship and partnership between the Parties. </w:t>
            </w:r>
          </w:p>
        </w:tc>
      </w:tr>
      <w:tr w:rsidR="0051388F" w:rsidRPr="00D4563C" w:rsidTr="0051388F">
        <w:trPr>
          <w:cantSplit/>
        </w:trPr>
        <w:tc>
          <w:tcPr>
            <w:tcW w:w="3762" w:type="dxa"/>
          </w:tcPr>
          <w:p w:rsidR="0051388F" w:rsidRPr="00D4563C" w:rsidRDefault="0051388F" w:rsidP="0051388F">
            <w:pPr>
              <w:rPr>
                <w:rFonts w:ascii="Calibri" w:hAnsi="Calibri" w:cs="Arial"/>
                <w:sz w:val="20"/>
              </w:rPr>
            </w:pPr>
            <w:bookmarkStart w:id="85" w:name="P1A2Row5"/>
            <w:r w:rsidRPr="00D4563C">
              <w:rPr>
                <w:rFonts w:ascii="Calibri" w:hAnsi="Calibri" w:cs="Arial"/>
                <w:sz w:val="20"/>
              </w:rPr>
              <w:t>Provisions relating to treatment of goods</w:t>
            </w:r>
            <w:bookmarkEnd w:id="85"/>
          </w:p>
        </w:tc>
        <w:tc>
          <w:tcPr>
            <w:tcW w:w="10818" w:type="dxa"/>
          </w:tcPr>
          <w:p w:rsidR="0051388F" w:rsidRPr="0051388F" w:rsidRDefault="0051388F" w:rsidP="0051388F">
            <w:pPr>
              <w:rPr>
                <w:rFonts w:ascii="Calibri" w:hAnsi="Calibri"/>
                <w:sz w:val="20"/>
              </w:rPr>
            </w:pPr>
            <w:bookmarkStart w:id="86" w:name="P1A2Cell5"/>
            <w:bookmarkEnd w:id="86"/>
            <w:r w:rsidRPr="00732640">
              <w:rPr>
                <w:rFonts w:ascii="Calibri" w:hAnsi="Calibri" w:cs="Arial"/>
                <w:sz w:val="20"/>
              </w:rPr>
              <w:t xml:space="preserve">Each Party shall accord national treatment to the goods of the other Party in accordance with Article III or GATT </w:t>
            </w:r>
            <w:smartTag w:uri="urn:schemas-microsoft-com:office:smarttags" w:element="metricconverter">
              <w:smartTagPr>
                <w:attr w:name="ProductID" w:val="1994. A"/>
              </w:smartTagPr>
              <w:r w:rsidRPr="00732640">
                <w:rPr>
                  <w:rFonts w:ascii="Calibri" w:hAnsi="Calibri" w:cs="Arial"/>
                  <w:sz w:val="20"/>
                </w:rPr>
                <w:t>1994. A</w:t>
              </w:r>
            </w:smartTag>
            <w:r w:rsidRPr="00732640">
              <w:rPr>
                <w:rFonts w:ascii="Calibri" w:hAnsi="Calibri" w:cs="Arial"/>
                <w:sz w:val="20"/>
              </w:rPr>
              <w:t xml:space="preserve"> Party shall not increase an existing customs duty or introduce a new customs duty on imports of an originating good and progressively eliminate its customs duties on originating goods of the other Party. Each Party may adopt or maintain measures necessary to administer a tariff quota provided that such measures are transparent and predictable and shall not have trade restrictive effects on imports additional to those caused by the imposition of the tariff quota. </w:t>
            </w:r>
          </w:p>
        </w:tc>
      </w:tr>
      <w:tr w:rsidR="0051388F" w:rsidRPr="00D4563C" w:rsidTr="0051388F">
        <w:trPr>
          <w:cantSplit/>
        </w:trPr>
        <w:tc>
          <w:tcPr>
            <w:tcW w:w="3762" w:type="dxa"/>
          </w:tcPr>
          <w:p w:rsidR="0051388F" w:rsidRPr="00D4563C" w:rsidRDefault="0051388F" w:rsidP="0051388F">
            <w:pPr>
              <w:rPr>
                <w:rFonts w:ascii="Calibri" w:hAnsi="Calibri" w:cs="Arial"/>
                <w:sz w:val="20"/>
              </w:rPr>
            </w:pPr>
            <w:bookmarkStart w:id="87" w:name="P1A2Row6"/>
            <w:r w:rsidRPr="00D4563C">
              <w:rPr>
                <w:rFonts w:ascii="Calibri" w:hAnsi="Calibri" w:cs="Arial"/>
                <w:sz w:val="20"/>
              </w:rPr>
              <w:t>Product coverage</w:t>
            </w:r>
            <w:bookmarkEnd w:id="87"/>
          </w:p>
        </w:tc>
        <w:tc>
          <w:tcPr>
            <w:tcW w:w="10818" w:type="dxa"/>
          </w:tcPr>
          <w:p w:rsidR="0051388F" w:rsidRPr="0051388F" w:rsidRDefault="0051388F" w:rsidP="0051388F">
            <w:pPr>
              <w:rPr>
                <w:rFonts w:ascii="Calibri" w:hAnsi="Calibri"/>
                <w:sz w:val="20"/>
              </w:rPr>
            </w:pPr>
            <w:bookmarkStart w:id="88" w:name="P1A2Cell6"/>
            <w:bookmarkEnd w:id="88"/>
            <w:r w:rsidRPr="00D4563C">
              <w:rPr>
                <w:rFonts w:ascii="Calibri" w:hAnsi="Calibri" w:cs="Arial"/>
                <w:sz w:val="20"/>
              </w:rPr>
              <w:t xml:space="preserve">All products </w:t>
            </w:r>
          </w:p>
        </w:tc>
      </w:tr>
      <w:tr w:rsidR="0051388F" w:rsidRPr="00D4563C" w:rsidTr="0051388F">
        <w:trPr>
          <w:cantSplit/>
        </w:trPr>
        <w:tc>
          <w:tcPr>
            <w:tcW w:w="3762" w:type="dxa"/>
          </w:tcPr>
          <w:p w:rsidR="0051388F" w:rsidRPr="00D4563C" w:rsidRDefault="0051388F" w:rsidP="0051388F">
            <w:pPr>
              <w:rPr>
                <w:rFonts w:ascii="Calibri" w:hAnsi="Calibri" w:cs="Arial"/>
                <w:sz w:val="20"/>
              </w:rPr>
            </w:pPr>
            <w:bookmarkStart w:id="89" w:name="P1A2Row7"/>
            <w:r w:rsidRPr="00D4563C">
              <w:rPr>
                <w:rFonts w:ascii="Calibri" w:hAnsi="Calibri" w:cs="Arial"/>
                <w:sz w:val="20"/>
              </w:rPr>
              <w:t>Rules of origin</w:t>
            </w:r>
            <w:bookmarkEnd w:id="89"/>
          </w:p>
        </w:tc>
        <w:tc>
          <w:tcPr>
            <w:tcW w:w="10818" w:type="dxa"/>
          </w:tcPr>
          <w:p w:rsidR="00FD3220" w:rsidRPr="00030C7F" w:rsidRDefault="00FD3220" w:rsidP="00FD3220">
            <w:pPr>
              <w:rPr>
                <w:rFonts w:asciiTheme="minorHAnsi" w:hAnsiTheme="minorHAnsi"/>
                <w:sz w:val="20"/>
              </w:rPr>
            </w:pPr>
            <w:bookmarkStart w:id="90" w:name="P1A2Cell7"/>
            <w:bookmarkEnd w:id="90"/>
            <w:r w:rsidRPr="00030C7F">
              <w:rPr>
                <w:rFonts w:asciiTheme="minorHAnsi" w:hAnsiTheme="minorHAnsi"/>
                <w:sz w:val="20"/>
              </w:rPr>
              <w:t>A good shall be considered to be an originating good, if it meets one of the following requirements:</w:t>
            </w:r>
          </w:p>
          <w:p w:rsidR="00FD3220" w:rsidRPr="00030C7F" w:rsidRDefault="00FD3220" w:rsidP="00FD3220">
            <w:pPr>
              <w:rPr>
                <w:rFonts w:asciiTheme="minorHAnsi" w:hAnsiTheme="minorHAnsi"/>
                <w:sz w:val="20"/>
              </w:rPr>
            </w:pPr>
            <w:r>
              <w:rPr>
                <w:rFonts w:asciiTheme="minorHAnsi" w:hAnsiTheme="minorHAnsi"/>
                <w:sz w:val="20"/>
              </w:rPr>
              <w:t>- I</w:t>
            </w:r>
            <w:r w:rsidRPr="00030C7F">
              <w:rPr>
                <w:rFonts w:asciiTheme="minorHAnsi" w:hAnsiTheme="minorHAnsi"/>
                <w:sz w:val="20"/>
              </w:rPr>
              <w:t>t is wholly obtained or produced in the exporting party</w:t>
            </w:r>
          </w:p>
          <w:p w:rsidR="00FD3220" w:rsidRPr="00030C7F" w:rsidRDefault="00FD3220" w:rsidP="00FD3220">
            <w:pPr>
              <w:rPr>
                <w:rFonts w:asciiTheme="minorHAnsi" w:hAnsiTheme="minorHAnsi"/>
                <w:sz w:val="20"/>
              </w:rPr>
            </w:pPr>
            <w:r>
              <w:rPr>
                <w:rFonts w:asciiTheme="minorHAnsi" w:hAnsiTheme="minorHAnsi"/>
                <w:sz w:val="20"/>
              </w:rPr>
              <w:t>- I</w:t>
            </w:r>
            <w:r w:rsidRPr="00030C7F">
              <w:rPr>
                <w:rFonts w:asciiTheme="minorHAnsi" w:hAnsiTheme="minorHAnsi"/>
                <w:sz w:val="20"/>
              </w:rPr>
              <w:t>t satisfies the requirement of product specific rule for that good</w:t>
            </w:r>
          </w:p>
          <w:p w:rsidR="00FD3220" w:rsidRPr="00FD3220" w:rsidRDefault="00FD3220" w:rsidP="0051388F">
            <w:pPr>
              <w:rPr>
                <w:rFonts w:asciiTheme="minorHAnsi" w:hAnsiTheme="minorHAnsi"/>
                <w:sz w:val="20"/>
              </w:rPr>
            </w:pPr>
            <w:r w:rsidRPr="008728EB">
              <w:rPr>
                <w:rFonts w:asciiTheme="minorHAnsi" w:hAnsiTheme="minorHAnsi"/>
                <w:b/>
                <w:bCs/>
                <w:sz w:val="20"/>
              </w:rPr>
              <w:t>Status</w:t>
            </w:r>
            <w:r w:rsidRPr="00030C7F">
              <w:rPr>
                <w:rFonts w:asciiTheme="minorHAnsi" w:hAnsiTheme="minorHAnsi"/>
                <w:sz w:val="20"/>
              </w:rPr>
              <w:tab/>
              <w:t>Implemented</w:t>
            </w:r>
          </w:p>
        </w:tc>
      </w:tr>
      <w:tr w:rsidR="0051388F" w:rsidRPr="00D4563C" w:rsidTr="0051388F">
        <w:trPr>
          <w:cantSplit/>
          <w:trHeight w:val="229"/>
        </w:trPr>
        <w:tc>
          <w:tcPr>
            <w:tcW w:w="3762" w:type="dxa"/>
          </w:tcPr>
          <w:p w:rsidR="0051388F" w:rsidRPr="00D4563C" w:rsidRDefault="0051388F" w:rsidP="0051388F">
            <w:pPr>
              <w:rPr>
                <w:rFonts w:ascii="Calibri" w:hAnsi="Calibri" w:cs="Arial"/>
                <w:sz w:val="20"/>
              </w:rPr>
            </w:pPr>
            <w:bookmarkStart w:id="91" w:name="P1A2Row8"/>
            <w:r w:rsidRPr="00D4563C">
              <w:rPr>
                <w:rFonts w:ascii="Calibri" w:hAnsi="Calibri" w:cs="Arial"/>
                <w:sz w:val="20"/>
              </w:rPr>
              <w:t>Provisions relating to treatment of services, investment and government procurement</w:t>
            </w:r>
            <w:bookmarkEnd w:id="91"/>
          </w:p>
        </w:tc>
        <w:tc>
          <w:tcPr>
            <w:tcW w:w="10818" w:type="dxa"/>
          </w:tcPr>
          <w:p w:rsidR="0051388F" w:rsidRPr="00732640" w:rsidRDefault="0051388F" w:rsidP="0051388F">
            <w:pPr>
              <w:numPr>
                <w:ilvl w:val="0"/>
                <w:numId w:val="36"/>
              </w:numPr>
              <w:rPr>
                <w:rFonts w:ascii="Calibri" w:hAnsi="Calibri"/>
                <w:sz w:val="20"/>
              </w:rPr>
            </w:pPr>
            <w:bookmarkStart w:id="92" w:name="P1A2Cell8"/>
            <w:bookmarkEnd w:id="92"/>
            <w:r w:rsidRPr="00732640">
              <w:rPr>
                <w:rFonts w:ascii="Calibri" w:hAnsi="Calibri" w:cs="Arial"/>
                <w:sz w:val="20"/>
              </w:rPr>
              <w:t xml:space="preserve">The Parties agree to conclude an agreement which liberalises trade in services between the Parties and which is consistent with Articles V.1 and V.3 of GATS. The Parties shall enter into negotiations on trade in services within three years from the date of entry into force, with the aim of concluding an agreement to liberalise trade in services between the two Parties as soon as possible. </w:t>
            </w:r>
          </w:p>
          <w:p w:rsidR="0051388F" w:rsidRPr="00FD3220" w:rsidRDefault="0051388F" w:rsidP="0051388F">
            <w:pPr>
              <w:numPr>
                <w:ilvl w:val="0"/>
                <w:numId w:val="36"/>
              </w:numPr>
              <w:rPr>
                <w:rFonts w:ascii="Calibri" w:hAnsi="Calibri"/>
                <w:sz w:val="20"/>
              </w:rPr>
            </w:pPr>
            <w:r w:rsidRPr="00732640">
              <w:rPr>
                <w:rFonts w:ascii="Calibri" w:hAnsi="Calibri" w:cs="Arial"/>
                <w:sz w:val="20"/>
              </w:rPr>
              <w:t xml:space="preserve">The Parties shall encourage and promote the open flow of investment between the Parties; ensure transparent rules conducive to increased investment flows between the Parties; accord protection and security to investments of the other Party within each Party’s territory; and enhance cooperation in investment between the Parties in order to improve the efficiency, competitiveness and diversity of investment. </w:t>
            </w:r>
          </w:p>
        </w:tc>
      </w:tr>
      <w:tr w:rsidR="0051388F" w:rsidRPr="00D4563C" w:rsidTr="0051388F">
        <w:trPr>
          <w:cantSplit/>
          <w:trHeight w:val="228"/>
        </w:trPr>
        <w:tc>
          <w:tcPr>
            <w:tcW w:w="3762" w:type="dxa"/>
          </w:tcPr>
          <w:p w:rsidR="0051388F" w:rsidRPr="00D4563C" w:rsidRDefault="0051388F" w:rsidP="0051388F">
            <w:pPr>
              <w:rPr>
                <w:rFonts w:ascii="Calibri" w:hAnsi="Calibri" w:cs="Arial"/>
                <w:sz w:val="20"/>
              </w:rPr>
            </w:pPr>
            <w:bookmarkStart w:id="93" w:name="P1A2Row9"/>
            <w:r w:rsidRPr="00D4563C">
              <w:rPr>
                <w:rFonts w:ascii="Calibri" w:hAnsi="Calibri" w:cs="Arial"/>
                <w:sz w:val="20"/>
              </w:rPr>
              <w:t>Services coverage</w:t>
            </w:r>
            <w:bookmarkEnd w:id="93"/>
          </w:p>
        </w:tc>
        <w:tc>
          <w:tcPr>
            <w:tcW w:w="10818" w:type="dxa"/>
          </w:tcPr>
          <w:p w:rsidR="0051388F" w:rsidRPr="00FD3220" w:rsidRDefault="0051388F" w:rsidP="0051388F">
            <w:pPr>
              <w:rPr>
                <w:rFonts w:ascii="Calibri" w:hAnsi="Calibri"/>
                <w:sz w:val="20"/>
              </w:rPr>
            </w:pPr>
            <w:bookmarkStart w:id="94" w:name="P1A2Cell9"/>
            <w:bookmarkEnd w:id="94"/>
            <w:r w:rsidRPr="00732640">
              <w:rPr>
                <w:rFonts w:ascii="Calibri" w:hAnsi="Calibri" w:cs="Arial"/>
                <w:sz w:val="20"/>
              </w:rPr>
              <w:t xml:space="preserve">Negotiations on trade in services will begin within 3 years from the date of entry into force of this agreement. In the meantime, Thai chefs will be allowed to enter in New Zealand for 3-4 years. </w:t>
            </w:r>
          </w:p>
        </w:tc>
      </w:tr>
      <w:tr w:rsidR="0051388F" w:rsidRPr="00D4563C" w:rsidTr="0051388F">
        <w:trPr>
          <w:cantSplit/>
        </w:trPr>
        <w:tc>
          <w:tcPr>
            <w:tcW w:w="3762" w:type="dxa"/>
          </w:tcPr>
          <w:p w:rsidR="0051388F" w:rsidRPr="00D4563C" w:rsidRDefault="0051388F" w:rsidP="0051388F">
            <w:pPr>
              <w:rPr>
                <w:rFonts w:ascii="Calibri" w:hAnsi="Calibri" w:cs="Arial"/>
                <w:sz w:val="20"/>
              </w:rPr>
            </w:pPr>
            <w:bookmarkStart w:id="95" w:name="P1A2Row10"/>
            <w:r w:rsidRPr="00D4563C">
              <w:rPr>
                <w:rFonts w:ascii="Calibri" w:hAnsi="Calibri" w:cs="Arial"/>
                <w:sz w:val="20"/>
              </w:rPr>
              <w:t>Trade Facilitation provisions</w:t>
            </w:r>
            <w:bookmarkEnd w:id="95"/>
            <w:r w:rsidRPr="00D4563C">
              <w:rPr>
                <w:rFonts w:ascii="Calibri" w:hAnsi="Calibri" w:cs="Arial"/>
                <w:sz w:val="20"/>
              </w:rPr>
              <w:t xml:space="preserve"> (SPS, TBT, mutual recognition, customs cooperation, e-commerce, etc.)</w:t>
            </w:r>
          </w:p>
        </w:tc>
        <w:tc>
          <w:tcPr>
            <w:tcW w:w="10818" w:type="dxa"/>
          </w:tcPr>
          <w:p w:rsidR="0051388F" w:rsidRPr="00FD3220" w:rsidRDefault="0051388F" w:rsidP="0051388F">
            <w:pPr>
              <w:rPr>
                <w:rFonts w:ascii="Calibri" w:hAnsi="Calibri"/>
                <w:sz w:val="20"/>
              </w:rPr>
            </w:pPr>
            <w:bookmarkStart w:id="96" w:name="P1A2Cell10"/>
            <w:bookmarkEnd w:id="96"/>
            <w:r w:rsidRPr="00732640">
              <w:rPr>
                <w:rFonts w:ascii="Calibri" w:hAnsi="Calibri" w:cs="Arial"/>
                <w:sz w:val="20"/>
              </w:rPr>
              <w:t xml:space="preserve">The Joint SPS Committee was established to initiate, develop and review implementing arrangements on technical matters including harmonization, equivalence, control, inspection and approval procedures in order to facilitate trade between the Parties, particularly in agricultural and food products. </w:t>
            </w:r>
          </w:p>
        </w:tc>
      </w:tr>
      <w:tr w:rsidR="0051388F" w:rsidRPr="00D4563C" w:rsidTr="0051388F">
        <w:trPr>
          <w:cantSplit/>
        </w:trPr>
        <w:tc>
          <w:tcPr>
            <w:tcW w:w="3762" w:type="dxa"/>
          </w:tcPr>
          <w:p w:rsidR="0051388F" w:rsidRPr="00EC6279" w:rsidRDefault="0051388F" w:rsidP="0051388F">
            <w:pPr>
              <w:rPr>
                <w:rFonts w:ascii="Calibri" w:hAnsi="Calibri" w:cs="Cordia New"/>
                <w:sz w:val="20"/>
                <w:szCs w:val="25"/>
                <w:lang w:bidi="th-TH"/>
              </w:rPr>
            </w:pPr>
            <w:bookmarkStart w:id="97" w:name="P1A2Row11"/>
            <w:r w:rsidRPr="00D4563C">
              <w:rPr>
                <w:rFonts w:ascii="Calibri" w:hAnsi="Calibri" w:cs="Arial"/>
                <w:sz w:val="20"/>
              </w:rPr>
              <w:t>Treatment of other issues</w:t>
            </w:r>
            <w:bookmarkEnd w:id="97"/>
            <w:r w:rsidRPr="00D4563C">
              <w:rPr>
                <w:rFonts w:ascii="Calibri" w:hAnsi="Calibri" w:cs="Arial"/>
                <w:sz w:val="20"/>
              </w:rPr>
              <w:t xml:space="preserve"> (competition, intellectual property, labour, environment, etc).</w:t>
            </w:r>
          </w:p>
        </w:tc>
        <w:tc>
          <w:tcPr>
            <w:tcW w:w="10818" w:type="dxa"/>
          </w:tcPr>
          <w:p w:rsidR="0051388F" w:rsidRPr="00D4563C" w:rsidRDefault="0051388F" w:rsidP="0051388F">
            <w:pPr>
              <w:rPr>
                <w:rFonts w:ascii="Calibri" w:hAnsi="Calibri" w:cs="Arial"/>
                <w:sz w:val="20"/>
              </w:rPr>
            </w:pPr>
            <w:bookmarkStart w:id="98" w:name="P1A2Cell11"/>
            <w:bookmarkEnd w:id="98"/>
            <w:r w:rsidRPr="00D4563C">
              <w:rPr>
                <w:rFonts w:ascii="Calibri" w:hAnsi="Calibri" w:cs="Arial"/>
                <w:sz w:val="20"/>
              </w:rPr>
              <w:t xml:space="preserve">There are provisions to promote competition and cooperation in intellectual property issues. </w:t>
            </w:r>
          </w:p>
        </w:tc>
      </w:tr>
      <w:tr w:rsidR="0051388F" w:rsidRPr="00D4563C" w:rsidTr="0051388F">
        <w:trPr>
          <w:cantSplit/>
        </w:trPr>
        <w:tc>
          <w:tcPr>
            <w:tcW w:w="3762" w:type="dxa"/>
          </w:tcPr>
          <w:p w:rsidR="0051388F" w:rsidRPr="00D4563C" w:rsidRDefault="0051388F" w:rsidP="0051388F">
            <w:pPr>
              <w:rPr>
                <w:rFonts w:ascii="Calibri" w:hAnsi="Calibri" w:cs="Arial"/>
                <w:sz w:val="20"/>
              </w:rPr>
            </w:pPr>
            <w:bookmarkStart w:id="99" w:name="P1A2Row12"/>
            <w:r w:rsidRPr="00D4563C">
              <w:rPr>
                <w:rFonts w:ascii="Calibri" w:hAnsi="Calibri" w:cs="Arial"/>
                <w:sz w:val="20"/>
              </w:rPr>
              <w:t>Other</w:t>
            </w:r>
            <w:bookmarkEnd w:id="99"/>
          </w:p>
        </w:tc>
        <w:tc>
          <w:tcPr>
            <w:tcW w:w="10818" w:type="dxa"/>
          </w:tcPr>
          <w:p w:rsidR="0051388F" w:rsidRPr="00FD3220" w:rsidRDefault="0051388F" w:rsidP="0051388F">
            <w:pPr>
              <w:rPr>
                <w:rFonts w:ascii="Calibri" w:hAnsi="Calibri"/>
                <w:sz w:val="20"/>
              </w:rPr>
            </w:pPr>
            <w:bookmarkStart w:id="100" w:name="P1A2Cell12"/>
            <w:bookmarkEnd w:id="100"/>
            <w:r w:rsidRPr="00732640">
              <w:rPr>
                <w:rFonts w:ascii="Calibri" w:hAnsi="Calibri" w:cs="Arial"/>
                <w:sz w:val="20"/>
              </w:rPr>
              <w:t xml:space="preserve">Any details from website </w:t>
            </w:r>
            <w:r w:rsidR="00FD3220" w:rsidRPr="00FD3220">
              <w:rPr>
                <w:rFonts w:ascii="Calibri" w:hAnsi="Calibri" w:cs="Arial"/>
                <w:sz w:val="20"/>
                <w:u w:val="single"/>
              </w:rPr>
              <w:t>http://www.dtn.</w:t>
            </w:r>
            <w:r w:rsidR="00FD3220">
              <w:rPr>
                <w:rFonts w:ascii="Calibri" w:hAnsi="Calibri" w:cs="Arial"/>
                <w:sz w:val="20"/>
                <w:u w:val="single"/>
              </w:rPr>
              <w:t>go.th</w:t>
            </w:r>
          </w:p>
        </w:tc>
      </w:tr>
      <w:tr w:rsidR="0051388F" w:rsidRPr="00D4563C" w:rsidTr="0051388F">
        <w:trPr>
          <w:cantSplit/>
        </w:trPr>
        <w:tc>
          <w:tcPr>
            <w:tcW w:w="3762" w:type="dxa"/>
          </w:tcPr>
          <w:p w:rsidR="0051388F" w:rsidRPr="006E2980" w:rsidRDefault="0051388F" w:rsidP="0051388F">
            <w:pPr>
              <w:rPr>
                <w:rFonts w:ascii="Calibri" w:hAnsi="Calibri" w:cs="Cordia New"/>
                <w:sz w:val="20"/>
                <w:szCs w:val="25"/>
                <w:lang w:bidi="th-TH"/>
              </w:rPr>
            </w:pPr>
            <w:bookmarkStart w:id="101" w:name="P1A2Row14"/>
            <w:r w:rsidRPr="00D4563C">
              <w:rPr>
                <w:rFonts w:ascii="Calibri" w:hAnsi="Calibri" w:cs="Arial"/>
                <w:sz w:val="20"/>
              </w:rPr>
              <w:t>Expected changes</w:t>
            </w:r>
            <w:bookmarkEnd w:id="101"/>
            <w:r>
              <w:rPr>
                <w:rFonts w:ascii="Calibri" w:hAnsi="Calibri" w:cs="Arial"/>
                <w:sz w:val="20"/>
              </w:rPr>
              <w:t xml:space="preserve"> in 20</w:t>
            </w:r>
            <w:r>
              <w:rPr>
                <w:rFonts w:ascii="Calibri" w:hAnsi="Calibri" w:cs="Cordia New" w:hint="cs"/>
                <w:sz w:val="20"/>
                <w:szCs w:val="25"/>
                <w:cs/>
                <w:lang w:bidi="th-TH"/>
              </w:rPr>
              <w:t>14</w:t>
            </w:r>
          </w:p>
        </w:tc>
        <w:tc>
          <w:tcPr>
            <w:tcW w:w="10818" w:type="dxa"/>
          </w:tcPr>
          <w:p w:rsidR="0051388F" w:rsidRPr="006E2980" w:rsidRDefault="0051388F" w:rsidP="00FD3220">
            <w:pPr>
              <w:pStyle w:val="BodyText"/>
              <w:rPr>
                <w:rFonts w:ascii="Calibri" w:hAnsi="Calibri" w:cs="Arial"/>
              </w:rPr>
            </w:pPr>
            <w:bookmarkStart w:id="102" w:name="P1A2Cell14"/>
            <w:bookmarkEnd w:id="102"/>
            <w:r w:rsidRPr="00732640">
              <w:rPr>
                <w:rFonts w:ascii="Calibri" w:hAnsi="Calibri"/>
              </w:rPr>
              <w:t xml:space="preserve">Both parties expect to launch a new round of bilateral negotiations which cover issues of services, government procurement and </w:t>
            </w:r>
            <w:r>
              <w:rPr>
                <w:rFonts w:ascii="Calibri" w:hAnsi="Calibri"/>
              </w:rPr>
              <w:t>Special safeguards.</w:t>
            </w:r>
          </w:p>
        </w:tc>
      </w:tr>
    </w:tbl>
    <w:p w:rsidR="0051388F" w:rsidRDefault="0051388F">
      <w:pPr>
        <w:pStyle w:val="Title"/>
        <w:jc w:val="both"/>
        <w:rPr>
          <w:b w:val="0"/>
          <w:iCs/>
          <w:lang w:val="en-AU"/>
        </w:rPr>
      </w:pPr>
    </w:p>
    <w:tbl>
      <w:tblPr>
        <w:tblW w:w="1458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2"/>
        <w:gridCol w:w="10818"/>
      </w:tblGrid>
      <w:tr w:rsidR="001B3861" w:rsidRPr="00D4563C" w:rsidTr="006875FB">
        <w:trPr>
          <w:cantSplit/>
          <w:trHeight w:val="458"/>
        </w:trPr>
        <w:tc>
          <w:tcPr>
            <w:tcW w:w="14580" w:type="dxa"/>
            <w:gridSpan w:val="2"/>
            <w:shd w:val="clear" w:color="auto" w:fill="FFFF00"/>
          </w:tcPr>
          <w:p w:rsidR="001B3861" w:rsidRPr="00D4563C" w:rsidRDefault="001B3861" w:rsidP="001B3861">
            <w:pPr>
              <w:rPr>
                <w:rFonts w:ascii="Calibri" w:hAnsi="Calibri" w:cs="Arial"/>
                <w:b/>
                <w:sz w:val="20"/>
              </w:rPr>
            </w:pPr>
            <w:r w:rsidRPr="00D4563C">
              <w:rPr>
                <w:rFonts w:ascii="Calibri" w:hAnsi="Calibri" w:cs="Arial"/>
                <w:b/>
                <w:sz w:val="20"/>
              </w:rPr>
              <w:t>Agreement #4</w:t>
            </w:r>
          </w:p>
          <w:p w:rsidR="001B3861" w:rsidRPr="00D4563C" w:rsidRDefault="001B3861" w:rsidP="001B3861">
            <w:pPr>
              <w:rPr>
                <w:rFonts w:ascii="Calibri" w:hAnsi="Calibri" w:cs="Arial"/>
                <w:b/>
                <w:sz w:val="20"/>
              </w:rPr>
            </w:pPr>
            <w:r w:rsidRPr="00D4563C">
              <w:rPr>
                <w:rFonts w:ascii="Calibri" w:hAnsi="Calibri" w:cs="Arial"/>
                <w:b/>
                <w:sz w:val="20"/>
              </w:rPr>
              <w:t>ASEAN-Japan Comprehensive Economi</w:t>
            </w:r>
            <w:r>
              <w:rPr>
                <w:rFonts w:ascii="Calibri" w:hAnsi="Calibri" w:cs="Arial"/>
                <w:b/>
                <w:sz w:val="20"/>
              </w:rPr>
              <w:t>c Partnership Agreement (AJCEP)</w:t>
            </w:r>
          </w:p>
        </w:tc>
      </w:tr>
      <w:tr w:rsidR="001B3861" w:rsidRPr="00D4563C" w:rsidTr="001B3861">
        <w:trPr>
          <w:cantSplit/>
          <w:trHeight w:val="530"/>
        </w:trPr>
        <w:tc>
          <w:tcPr>
            <w:tcW w:w="3762" w:type="dxa"/>
          </w:tcPr>
          <w:p w:rsidR="001B3861" w:rsidRPr="00D4563C" w:rsidRDefault="001B3861" w:rsidP="001B3861">
            <w:pPr>
              <w:rPr>
                <w:rFonts w:ascii="Calibri" w:hAnsi="Calibri" w:cs="Arial"/>
                <w:sz w:val="20"/>
              </w:rPr>
            </w:pPr>
            <w:r w:rsidRPr="00D4563C">
              <w:rPr>
                <w:rFonts w:ascii="Calibri" w:hAnsi="Calibri" w:cs="Arial"/>
                <w:sz w:val="20"/>
              </w:rPr>
              <w:t>Background (membership, date of entry into force, type of agreement)</w:t>
            </w:r>
          </w:p>
        </w:tc>
        <w:tc>
          <w:tcPr>
            <w:tcW w:w="10818" w:type="dxa"/>
          </w:tcPr>
          <w:p w:rsidR="001B3861" w:rsidRPr="001B3861" w:rsidRDefault="001B3861" w:rsidP="001B3861">
            <w:pPr>
              <w:rPr>
                <w:rFonts w:ascii="Calibri" w:hAnsi="Calibri"/>
                <w:sz w:val="20"/>
              </w:rPr>
            </w:pPr>
            <w:r w:rsidRPr="00D4563C">
              <w:rPr>
                <w:rFonts w:ascii="Calibri" w:hAnsi="Calibri" w:cs="Arial"/>
                <w:sz w:val="20"/>
              </w:rPr>
              <w:t>AJCEP is a comprehensive free trade agreement between the 10-coutry Association of Southeast Asian Nations and Japan. The agreement entered into force on December 1, 2008 for Japan, Singapore, Vietnam, Lao PDR., Myanmar; on January 1, 2009 for Brunei Darussalam; on February 1, 2009 for Malaysia; and  on June 1, 2009 for the Kingdom of Thailand.</w:t>
            </w:r>
          </w:p>
        </w:tc>
      </w:tr>
      <w:tr w:rsidR="001B3861" w:rsidRPr="00D4563C" w:rsidTr="001B3861">
        <w:trPr>
          <w:cantSplit/>
        </w:trPr>
        <w:tc>
          <w:tcPr>
            <w:tcW w:w="3762" w:type="dxa"/>
          </w:tcPr>
          <w:p w:rsidR="001B3861" w:rsidRPr="00D4563C" w:rsidRDefault="001B3861" w:rsidP="001B3861">
            <w:pPr>
              <w:rPr>
                <w:rFonts w:ascii="Calibri" w:hAnsi="Calibri" w:cs="Arial"/>
                <w:sz w:val="20"/>
              </w:rPr>
            </w:pPr>
            <w:r w:rsidRPr="00D4563C">
              <w:rPr>
                <w:rFonts w:ascii="Calibri" w:hAnsi="Calibri" w:cs="Arial"/>
                <w:sz w:val="20"/>
              </w:rPr>
              <w:t>Date of notification to the WTO</w:t>
            </w:r>
          </w:p>
        </w:tc>
        <w:tc>
          <w:tcPr>
            <w:tcW w:w="10818" w:type="dxa"/>
          </w:tcPr>
          <w:p w:rsidR="001B3861" w:rsidRPr="001B3861" w:rsidRDefault="001B3861" w:rsidP="001B3861">
            <w:pPr>
              <w:rPr>
                <w:rFonts w:ascii="Calibri" w:hAnsi="Calibri"/>
                <w:sz w:val="20"/>
              </w:rPr>
            </w:pPr>
            <w:r w:rsidRPr="00D4563C">
              <w:rPr>
                <w:rFonts w:ascii="Calibri" w:hAnsi="Calibri" w:cs="Arial"/>
                <w:sz w:val="20"/>
              </w:rPr>
              <w:t>On the process of notification to WTO</w:t>
            </w:r>
          </w:p>
        </w:tc>
      </w:tr>
      <w:tr w:rsidR="001B3861" w:rsidRPr="00D4563C" w:rsidTr="001B3861">
        <w:trPr>
          <w:cantSplit/>
        </w:trPr>
        <w:tc>
          <w:tcPr>
            <w:tcW w:w="3762" w:type="dxa"/>
          </w:tcPr>
          <w:p w:rsidR="001B3861" w:rsidRPr="00D4563C" w:rsidRDefault="001B3861" w:rsidP="001B3861">
            <w:pPr>
              <w:rPr>
                <w:rFonts w:ascii="Calibri" w:hAnsi="Calibri" w:cs="Arial"/>
                <w:sz w:val="20"/>
              </w:rPr>
            </w:pPr>
            <w:r w:rsidRPr="00D4563C">
              <w:rPr>
                <w:rFonts w:ascii="Calibri" w:hAnsi="Calibri" w:cs="Arial"/>
                <w:sz w:val="20"/>
              </w:rPr>
              <w:t>General provisions</w:t>
            </w:r>
          </w:p>
        </w:tc>
        <w:tc>
          <w:tcPr>
            <w:tcW w:w="10818" w:type="dxa"/>
          </w:tcPr>
          <w:p w:rsidR="001B3861" w:rsidRPr="00D4563C" w:rsidRDefault="001B3861" w:rsidP="001B3861">
            <w:pPr>
              <w:rPr>
                <w:rFonts w:ascii="Calibri" w:hAnsi="Calibri" w:cs="Arial"/>
                <w:sz w:val="20"/>
              </w:rPr>
            </w:pPr>
            <w:r w:rsidRPr="00D4563C">
              <w:rPr>
                <w:rFonts w:ascii="Calibri" w:hAnsi="Calibri" w:cs="Arial"/>
                <w:sz w:val="20"/>
              </w:rPr>
              <w:t>The Parties agree to establish a free trade agreement consistent with the WTO Agreement, based upon the principles of common interest and cooperation and the goals of free and open trade and investment.</w:t>
            </w:r>
          </w:p>
        </w:tc>
      </w:tr>
      <w:tr w:rsidR="001B3861" w:rsidRPr="00D4563C" w:rsidTr="001B3861">
        <w:trPr>
          <w:cantSplit/>
        </w:trPr>
        <w:tc>
          <w:tcPr>
            <w:tcW w:w="3762" w:type="dxa"/>
          </w:tcPr>
          <w:p w:rsidR="001B3861" w:rsidRPr="00D4563C" w:rsidRDefault="001B3861" w:rsidP="001B3861">
            <w:pPr>
              <w:rPr>
                <w:rFonts w:ascii="Calibri" w:hAnsi="Calibri" w:cs="Arial"/>
                <w:sz w:val="20"/>
              </w:rPr>
            </w:pPr>
            <w:r w:rsidRPr="00D4563C">
              <w:rPr>
                <w:rFonts w:ascii="Calibri" w:hAnsi="Calibri" w:cs="Arial"/>
                <w:sz w:val="20"/>
              </w:rPr>
              <w:t>Institutional framework and dispute settlement</w:t>
            </w:r>
          </w:p>
        </w:tc>
        <w:tc>
          <w:tcPr>
            <w:tcW w:w="10818" w:type="dxa"/>
          </w:tcPr>
          <w:p w:rsidR="001B3861" w:rsidRPr="00D4563C" w:rsidRDefault="001B3861" w:rsidP="001B3861">
            <w:pPr>
              <w:numPr>
                <w:ilvl w:val="0"/>
                <w:numId w:val="36"/>
              </w:numPr>
              <w:rPr>
                <w:rFonts w:ascii="Calibri" w:hAnsi="Calibri"/>
                <w:sz w:val="20"/>
              </w:rPr>
            </w:pPr>
            <w:r w:rsidRPr="00D4563C">
              <w:rPr>
                <w:rFonts w:ascii="Calibri" w:hAnsi="Calibri" w:cs="Arial"/>
                <w:sz w:val="20"/>
              </w:rPr>
              <w:t xml:space="preserve">The Joint Committee was established to ensure the proper implementation of the Agreement and to supervise and coordinate the work of all sub-committees established under the Agreement. </w:t>
            </w:r>
          </w:p>
          <w:p w:rsidR="001B3861" w:rsidRPr="00D4563C" w:rsidRDefault="001B3861" w:rsidP="001B3861">
            <w:pPr>
              <w:numPr>
                <w:ilvl w:val="0"/>
                <w:numId w:val="36"/>
              </w:numPr>
              <w:rPr>
                <w:rFonts w:ascii="Calibri" w:hAnsi="Calibri" w:cs="Arial"/>
                <w:sz w:val="20"/>
              </w:rPr>
            </w:pPr>
            <w:r w:rsidRPr="00D4563C">
              <w:rPr>
                <w:rFonts w:ascii="Calibri" w:hAnsi="Calibri" w:cs="Arial"/>
                <w:sz w:val="20"/>
              </w:rPr>
              <w:t>A Party shall accord adequate opportunity for consultations requested by the other Party with respect to any matter affecting the interpretation or application of the Agreement.</w:t>
            </w:r>
          </w:p>
          <w:p w:rsidR="001B3861" w:rsidRPr="001B3861" w:rsidRDefault="001B3861" w:rsidP="001B3861">
            <w:pPr>
              <w:numPr>
                <w:ilvl w:val="0"/>
                <w:numId w:val="36"/>
              </w:numPr>
              <w:rPr>
                <w:rFonts w:ascii="Calibri" w:hAnsi="Calibri" w:cs="Arial"/>
                <w:sz w:val="20"/>
              </w:rPr>
            </w:pPr>
            <w:r w:rsidRPr="00D4563C">
              <w:rPr>
                <w:rFonts w:ascii="Calibri" w:hAnsi="Calibri" w:cs="Arial"/>
                <w:sz w:val="20"/>
              </w:rPr>
              <w:t>If the party complained against does not respond to the request of consultation or if the consultations fail to settle a dispute, the complaining party may request in writing, to the party complained against, the establishment of an arbitral tribunal.</w:t>
            </w:r>
          </w:p>
        </w:tc>
      </w:tr>
      <w:tr w:rsidR="001B3861" w:rsidRPr="00D4563C" w:rsidTr="001B3861">
        <w:trPr>
          <w:cantSplit/>
        </w:trPr>
        <w:tc>
          <w:tcPr>
            <w:tcW w:w="3762" w:type="dxa"/>
          </w:tcPr>
          <w:p w:rsidR="001B3861" w:rsidRPr="00D4563C" w:rsidRDefault="001B3861" w:rsidP="001B3861">
            <w:pPr>
              <w:rPr>
                <w:rFonts w:ascii="Calibri" w:hAnsi="Calibri" w:cs="Arial"/>
                <w:sz w:val="20"/>
              </w:rPr>
            </w:pPr>
            <w:r w:rsidRPr="00D4563C">
              <w:rPr>
                <w:rFonts w:ascii="Calibri" w:hAnsi="Calibri" w:cs="Arial"/>
                <w:sz w:val="20"/>
              </w:rPr>
              <w:t>Provisions relating to treatment of goods</w:t>
            </w:r>
          </w:p>
        </w:tc>
        <w:tc>
          <w:tcPr>
            <w:tcW w:w="10818" w:type="dxa"/>
          </w:tcPr>
          <w:p w:rsidR="001B3861" w:rsidRPr="00D4563C" w:rsidRDefault="001B3861" w:rsidP="001B3861">
            <w:pPr>
              <w:numPr>
                <w:ilvl w:val="0"/>
                <w:numId w:val="36"/>
              </w:numPr>
              <w:rPr>
                <w:rFonts w:ascii="Calibri" w:hAnsi="Calibri" w:cs="Cordia New"/>
                <w:sz w:val="20"/>
              </w:rPr>
            </w:pPr>
            <w:r w:rsidRPr="00D4563C">
              <w:rPr>
                <w:rFonts w:ascii="Calibri" w:hAnsi="Calibri" w:cs="Arial"/>
                <w:sz w:val="20"/>
              </w:rPr>
              <w:t xml:space="preserve">Each Party shall accord national treatment to the goods of the other Party in accordance with Article III or GATT 1994. </w:t>
            </w:r>
          </w:p>
          <w:p w:rsidR="001B3861" w:rsidRPr="00D4563C" w:rsidRDefault="001B3861" w:rsidP="001B3861">
            <w:pPr>
              <w:numPr>
                <w:ilvl w:val="0"/>
                <w:numId w:val="36"/>
              </w:numPr>
              <w:rPr>
                <w:rFonts w:ascii="Calibri" w:hAnsi="Calibri" w:cs="Cordia New"/>
                <w:sz w:val="20"/>
              </w:rPr>
            </w:pPr>
            <w:r w:rsidRPr="00D4563C">
              <w:rPr>
                <w:rFonts w:ascii="Calibri" w:hAnsi="Calibri" w:cs="Arial"/>
                <w:sz w:val="20"/>
              </w:rPr>
              <w:t>Each Party shall not institute or maintain any non-tariff measures including quantitative restrictions on the importation of any goods of the other Parties or on the exportation or sale of any good destined for another Party, except  the same measures as those permitted  under  the WTO Agreement.</w:t>
            </w:r>
          </w:p>
          <w:p w:rsidR="001B3861" w:rsidRPr="00D4563C" w:rsidRDefault="001B3861" w:rsidP="001B3861">
            <w:pPr>
              <w:numPr>
                <w:ilvl w:val="0"/>
                <w:numId w:val="36"/>
              </w:numPr>
              <w:rPr>
                <w:rFonts w:ascii="Calibri" w:hAnsi="Calibri" w:cs="Cordia New"/>
                <w:sz w:val="20"/>
              </w:rPr>
            </w:pPr>
            <w:r w:rsidRPr="00D4563C">
              <w:rPr>
                <w:rFonts w:ascii="Calibri" w:hAnsi="Calibri" w:cs="Arial"/>
                <w:sz w:val="20"/>
              </w:rPr>
              <w:t>The Parties shall not nullify or impair any of the concessions under the Agreement, except in cases provided in the Agreement.</w:t>
            </w:r>
          </w:p>
          <w:p w:rsidR="001B3861" w:rsidRPr="001B3861" w:rsidRDefault="001B3861" w:rsidP="001B3861">
            <w:pPr>
              <w:numPr>
                <w:ilvl w:val="0"/>
                <w:numId w:val="36"/>
              </w:numPr>
              <w:rPr>
                <w:rFonts w:ascii="Calibri" w:hAnsi="Calibri" w:cs="Cordia New"/>
                <w:sz w:val="20"/>
              </w:rPr>
            </w:pPr>
            <w:r w:rsidRPr="00D4563C">
              <w:rPr>
                <w:rFonts w:ascii="Calibri" w:hAnsi="Calibri" w:cs="Arial"/>
                <w:sz w:val="20"/>
              </w:rPr>
              <w:t xml:space="preserve">A Party which is a member of the WTO may apply a safeguard measure to an originating goods of the other Parties in accordance with Article XIX of GATT 1994 and the Agreement on Safeguards in Annex 1A to the WTO Agreement, or Article 5 of the Agreement on Agriculture in Annex 1A to the WTO Agreement. </w:t>
            </w:r>
            <w:r w:rsidRPr="00D4563C">
              <w:rPr>
                <w:rFonts w:ascii="Calibri" w:hAnsi="Calibri"/>
                <w:sz w:val="20"/>
              </w:rPr>
              <w:t> </w:t>
            </w:r>
          </w:p>
        </w:tc>
      </w:tr>
      <w:tr w:rsidR="001B3861" w:rsidRPr="00D4563C" w:rsidTr="001B3861">
        <w:trPr>
          <w:cantSplit/>
        </w:trPr>
        <w:tc>
          <w:tcPr>
            <w:tcW w:w="3762" w:type="dxa"/>
          </w:tcPr>
          <w:p w:rsidR="001B3861" w:rsidRPr="00D4563C" w:rsidRDefault="001B3861" w:rsidP="001B3861">
            <w:pPr>
              <w:rPr>
                <w:rFonts w:ascii="Calibri" w:hAnsi="Calibri" w:cs="Arial"/>
                <w:sz w:val="20"/>
              </w:rPr>
            </w:pPr>
            <w:r w:rsidRPr="00D4563C">
              <w:rPr>
                <w:rFonts w:ascii="Calibri" w:hAnsi="Calibri" w:cs="Arial"/>
                <w:sz w:val="20"/>
              </w:rPr>
              <w:t>Product coverage</w:t>
            </w:r>
          </w:p>
        </w:tc>
        <w:tc>
          <w:tcPr>
            <w:tcW w:w="10818" w:type="dxa"/>
          </w:tcPr>
          <w:p w:rsidR="001B3861" w:rsidRPr="001B3861" w:rsidRDefault="001B3861" w:rsidP="001B3861">
            <w:pPr>
              <w:rPr>
                <w:rFonts w:ascii="Calibri" w:hAnsi="Calibri"/>
                <w:sz w:val="20"/>
              </w:rPr>
            </w:pPr>
            <w:r w:rsidRPr="00D4563C">
              <w:rPr>
                <w:rFonts w:ascii="Calibri" w:hAnsi="Calibri" w:cs="Arial"/>
                <w:sz w:val="20"/>
              </w:rPr>
              <w:t xml:space="preserve">All products </w:t>
            </w:r>
          </w:p>
        </w:tc>
      </w:tr>
      <w:tr w:rsidR="001B3861" w:rsidRPr="00D4563C" w:rsidTr="001B3861">
        <w:trPr>
          <w:cantSplit/>
        </w:trPr>
        <w:tc>
          <w:tcPr>
            <w:tcW w:w="3762" w:type="dxa"/>
          </w:tcPr>
          <w:p w:rsidR="001B3861" w:rsidRPr="00D4563C" w:rsidRDefault="001B3861" w:rsidP="001B3861">
            <w:pPr>
              <w:rPr>
                <w:rFonts w:ascii="Calibri" w:hAnsi="Calibri" w:cs="Arial"/>
                <w:sz w:val="20"/>
              </w:rPr>
            </w:pPr>
            <w:r w:rsidRPr="00D4563C">
              <w:rPr>
                <w:rFonts w:ascii="Calibri" w:hAnsi="Calibri" w:cs="Arial"/>
                <w:sz w:val="20"/>
              </w:rPr>
              <w:t>Rules of origin</w:t>
            </w:r>
          </w:p>
        </w:tc>
        <w:tc>
          <w:tcPr>
            <w:tcW w:w="10818" w:type="dxa"/>
          </w:tcPr>
          <w:p w:rsidR="001E415A" w:rsidRPr="00030C7F" w:rsidRDefault="001E415A" w:rsidP="001E415A">
            <w:pPr>
              <w:rPr>
                <w:rFonts w:asciiTheme="minorHAnsi" w:hAnsiTheme="minorHAnsi"/>
                <w:sz w:val="20"/>
              </w:rPr>
            </w:pPr>
            <w:r w:rsidRPr="00030C7F">
              <w:rPr>
                <w:rFonts w:asciiTheme="minorHAnsi" w:hAnsiTheme="minorHAnsi"/>
                <w:sz w:val="20"/>
              </w:rPr>
              <w:t>A good shall be considered to be an originating good, if it meets one of the following requirements:</w:t>
            </w:r>
          </w:p>
          <w:p w:rsidR="001E415A" w:rsidRPr="00030C7F" w:rsidRDefault="001E415A" w:rsidP="001E415A">
            <w:pPr>
              <w:rPr>
                <w:rFonts w:asciiTheme="minorHAnsi" w:hAnsiTheme="minorHAnsi"/>
                <w:sz w:val="20"/>
              </w:rPr>
            </w:pPr>
            <w:r>
              <w:rPr>
                <w:rFonts w:asciiTheme="minorHAnsi" w:hAnsiTheme="minorHAnsi"/>
                <w:sz w:val="20"/>
              </w:rPr>
              <w:lastRenderedPageBreak/>
              <w:t>- I</w:t>
            </w:r>
            <w:r w:rsidRPr="00030C7F">
              <w:rPr>
                <w:rFonts w:asciiTheme="minorHAnsi" w:hAnsiTheme="minorHAnsi"/>
                <w:sz w:val="20"/>
              </w:rPr>
              <w:t>t is wholly obtained or produced in the exporting party</w:t>
            </w:r>
          </w:p>
          <w:p w:rsidR="001E415A" w:rsidRPr="00030C7F" w:rsidRDefault="001E415A" w:rsidP="001E415A">
            <w:pPr>
              <w:rPr>
                <w:rFonts w:asciiTheme="minorHAnsi" w:hAnsiTheme="minorHAnsi"/>
                <w:sz w:val="20"/>
              </w:rPr>
            </w:pPr>
            <w:r>
              <w:rPr>
                <w:rFonts w:asciiTheme="minorHAnsi" w:hAnsiTheme="minorHAnsi"/>
                <w:sz w:val="20"/>
              </w:rPr>
              <w:t>- I</w:t>
            </w:r>
            <w:r w:rsidRPr="00030C7F">
              <w:rPr>
                <w:rFonts w:asciiTheme="minorHAnsi" w:hAnsiTheme="minorHAnsi"/>
                <w:sz w:val="20"/>
              </w:rPr>
              <w:t>t satisfies the general rule by having a regional value content not less than 40 percent or undergoing a change in tariff classification at four-digit level of the Harmonized System; or</w:t>
            </w:r>
          </w:p>
          <w:p w:rsidR="001E415A" w:rsidRPr="00030C7F" w:rsidRDefault="001E415A" w:rsidP="001E415A">
            <w:pPr>
              <w:rPr>
                <w:rFonts w:asciiTheme="minorHAnsi" w:hAnsiTheme="minorHAnsi"/>
                <w:sz w:val="20"/>
              </w:rPr>
            </w:pPr>
            <w:r>
              <w:rPr>
                <w:rFonts w:asciiTheme="minorHAnsi" w:hAnsiTheme="minorHAnsi"/>
                <w:sz w:val="20"/>
              </w:rPr>
              <w:t>- I</w:t>
            </w:r>
            <w:r w:rsidRPr="00030C7F">
              <w:rPr>
                <w:rFonts w:asciiTheme="minorHAnsi" w:hAnsiTheme="minorHAnsi"/>
                <w:sz w:val="20"/>
              </w:rPr>
              <w:t>t satisfies the requirement of product specific rule for that good</w:t>
            </w:r>
          </w:p>
          <w:p w:rsidR="001B3861" w:rsidRPr="001E415A" w:rsidRDefault="001E415A" w:rsidP="001B3861">
            <w:pPr>
              <w:rPr>
                <w:rFonts w:asciiTheme="minorHAnsi" w:hAnsiTheme="minorHAnsi"/>
                <w:sz w:val="20"/>
              </w:rPr>
            </w:pPr>
            <w:r w:rsidRPr="008728EB">
              <w:rPr>
                <w:rFonts w:asciiTheme="minorHAnsi" w:hAnsiTheme="minorHAnsi"/>
                <w:b/>
                <w:bCs/>
                <w:sz w:val="20"/>
              </w:rPr>
              <w:t>Status</w:t>
            </w:r>
            <w:r w:rsidRPr="00030C7F">
              <w:rPr>
                <w:rFonts w:asciiTheme="minorHAnsi" w:hAnsiTheme="minorHAnsi"/>
                <w:sz w:val="20"/>
              </w:rPr>
              <w:tab/>
              <w:t>Implemented</w:t>
            </w:r>
          </w:p>
        </w:tc>
      </w:tr>
      <w:tr w:rsidR="001B3861" w:rsidRPr="00D4563C" w:rsidTr="001B3861">
        <w:trPr>
          <w:cantSplit/>
          <w:trHeight w:val="229"/>
        </w:trPr>
        <w:tc>
          <w:tcPr>
            <w:tcW w:w="3762" w:type="dxa"/>
          </w:tcPr>
          <w:p w:rsidR="001B3861" w:rsidRPr="00D4563C" w:rsidRDefault="001B3861" w:rsidP="001B3861">
            <w:pPr>
              <w:rPr>
                <w:rFonts w:ascii="Calibri" w:hAnsi="Calibri" w:cs="Arial"/>
                <w:sz w:val="20"/>
              </w:rPr>
            </w:pPr>
            <w:r w:rsidRPr="00D4563C">
              <w:rPr>
                <w:rFonts w:ascii="Calibri" w:hAnsi="Calibri" w:cs="Arial"/>
                <w:sz w:val="20"/>
              </w:rPr>
              <w:lastRenderedPageBreak/>
              <w:t>Provisions relating to treatment of services, investment and government procurement</w:t>
            </w:r>
          </w:p>
        </w:tc>
        <w:tc>
          <w:tcPr>
            <w:tcW w:w="10818" w:type="dxa"/>
          </w:tcPr>
          <w:p w:rsidR="001B3861" w:rsidRPr="00D4563C" w:rsidRDefault="001B3861" w:rsidP="001B3861">
            <w:pPr>
              <w:numPr>
                <w:ilvl w:val="0"/>
                <w:numId w:val="36"/>
              </w:numPr>
              <w:rPr>
                <w:rFonts w:ascii="Calibri" w:hAnsi="Calibri" w:cs="Arial"/>
                <w:sz w:val="20"/>
              </w:rPr>
            </w:pPr>
            <w:r w:rsidRPr="00D4563C">
              <w:rPr>
                <w:rFonts w:ascii="Calibri" w:hAnsi="Calibri" w:cs="Arial"/>
                <w:sz w:val="20"/>
              </w:rPr>
              <w:t>The Parties agree to establish Sub-committee on Trade in Services within one year from the date of entry into force of the Agreement to continue to discuss and negotiate provisions for trade in services with a view to exploring measures towards further liberalization and facilitation of trade in services among ASEAN Member States and Japan.</w:t>
            </w:r>
            <w:r>
              <w:rPr>
                <w:rFonts w:ascii="Calibri" w:hAnsi="Calibri" w:cs="Cordia New" w:hint="cs"/>
                <w:sz w:val="20"/>
                <w:szCs w:val="25"/>
                <w:cs/>
                <w:lang w:bidi="th-TH"/>
              </w:rPr>
              <w:t xml:space="preserve"> </w:t>
            </w:r>
          </w:p>
          <w:p w:rsidR="001B3861" w:rsidRPr="001B3861" w:rsidRDefault="001B3861" w:rsidP="001B3861">
            <w:pPr>
              <w:numPr>
                <w:ilvl w:val="0"/>
                <w:numId w:val="36"/>
              </w:numPr>
              <w:rPr>
                <w:rFonts w:ascii="Calibri" w:hAnsi="Calibri" w:cs="Arial"/>
                <w:sz w:val="20"/>
              </w:rPr>
            </w:pPr>
            <w:r w:rsidRPr="00D4563C">
              <w:rPr>
                <w:rFonts w:ascii="Calibri" w:hAnsi="Calibri" w:cs="Arial"/>
                <w:sz w:val="20"/>
              </w:rPr>
              <w:t>The Parties agree to establish Sub-committee on Investment within one year from the date of entry into force of the Agreement to continue to discuss and negotiate provisions for investment, with a view to improving the efficiency and competitiveness of the investment environment of ASEAN Member States and Japan through progressive liberalization, promotion, facilitation and protection of investment.</w:t>
            </w:r>
          </w:p>
        </w:tc>
      </w:tr>
      <w:tr w:rsidR="001B3861" w:rsidRPr="00364A5E" w:rsidTr="0091090E">
        <w:trPr>
          <w:cantSplit/>
          <w:trHeight w:val="228"/>
        </w:trPr>
        <w:tc>
          <w:tcPr>
            <w:tcW w:w="3762" w:type="dxa"/>
            <w:shd w:val="clear" w:color="auto" w:fill="auto"/>
          </w:tcPr>
          <w:p w:rsidR="001B3861" w:rsidRPr="0091090E" w:rsidRDefault="00364A5E" w:rsidP="001B3861">
            <w:pPr>
              <w:rPr>
                <w:rFonts w:ascii="Calibri" w:hAnsi="Calibri" w:cs="Arial"/>
                <w:sz w:val="20"/>
              </w:rPr>
            </w:pPr>
            <w:r w:rsidRPr="0091090E">
              <w:rPr>
                <w:rFonts w:ascii="Calibri" w:hAnsi="Calibri" w:cs="Arial"/>
                <w:sz w:val="20"/>
              </w:rPr>
              <w:t xml:space="preserve">Trade in </w:t>
            </w:r>
            <w:r w:rsidR="001B3861" w:rsidRPr="0091090E">
              <w:rPr>
                <w:rFonts w:ascii="Calibri" w:hAnsi="Calibri" w:cs="Arial"/>
                <w:sz w:val="20"/>
              </w:rPr>
              <w:t xml:space="preserve">Services </w:t>
            </w:r>
          </w:p>
        </w:tc>
        <w:tc>
          <w:tcPr>
            <w:tcW w:w="10818" w:type="dxa"/>
            <w:shd w:val="clear" w:color="auto" w:fill="auto"/>
          </w:tcPr>
          <w:p w:rsidR="001B3861" w:rsidRPr="0091090E" w:rsidRDefault="00364A5E" w:rsidP="001B3861">
            <w:pPr>
              <w:pStyle w:val="ListParagraph"/>
              <w:numPr>
                <w:ilvl w:val="0"/>
                <w:numId w:val="36"/>
              </w:numPr>
              <w:rPr>
                <w:rFonts w:asciiTheme="minorHAnsi" w:hAnsiTheme="minorHAnsi" w:cs="Cordia New"/>
                <w:sz w:val="20"/>
                <w:szCs w:val="25"/>
                <w:lang w:bidi="th-TH"/>
              </w:rPr>
            </w:pPr>
            <w:r w:rsidRPr="0091090E">
              <w:rPr>
                <w:rFonts w:asciiTheme="minorHAnsi" w:hAnsiTheme="minorHAnsi" w:cs="Cordia New"/>
                <w:sz w:val="20"/>
                <w:szCs w:val="25"/>
                <w:lang w:bidi="th-TH"/>
              </w:rPr>
              <w:t>Concluded the the negotiation of text Agreement. Regardings, the negotiations of market access, Thailand has concluded the negotiations and now in the mid of revising and legal scrubbing.</w:t>
            </w:r>
          </w:p>
        </w:tc>
      </w:tr>
      <w:tr w:rsidR="00364A5E" w:rsidRPr="00364A5E" w:rsidTr="0091090E">
        <w:trPr>
          <w:cantSplit/>
          <w:trHeight w:val="228"/>
        </w:trPr>
        <w:tc>
          <w:tcPr>
            <w:tcW w:w="3762" w:type="dxa"/>
            <w:shd w:val="clear" w:color="auto" w:fill="auto"/>
          </w:tcPr>
          <w:p w:rsidR="00364A5E" w:rsidRPr="0091090E" w:rsidRDefault="00364A5E" w:rsidP="001B3861">
            <w:pPr>
              <w:rPr>
                <w:rFonts w:ascii="Calibri" w:hAnsi="Calibri" w:cs="Arial"/>
                <w:sz w:val="20"/>
              </w:rPr>
            </w:pPr>
            <w:r w:rsidRPr="0091090E">
              <w:rPr>
                <w:rFonts w:ascii="Calibri" w:hAnsi="Calibri" w:cs="Arial"/>
                <w:sz w:val="20"/>
              </w:rPr>
              <w:t>Investment</w:t>
            </w:r>
          </w:p>
        </w:tc>
        <w:tc>
          <w:tcPr>
            <w:tcW w:w="10818" w:type="dxa"/>
            <w:shd w:val="clear" w:color="auto" w:fill="auto"/>
          </w:tcPr>
          <w:p w:rsidR="00364A5E" w:rsidRPr="0091090E" w:rsidRDefault="00364A5E" w:rsidP="001B3861">
            <w:pPr>
              <w:pStyle w:val="ListParagraph"/>
              <w:numPr>
                <w:ilvl w:val="0"/>
                <w:numId w:val="36"/>
              </w:numPr>
              <w:rPr>
                <w:rFonts w:asciiTheme="minorHAnsi" w:hAnsiTheme="minorHAnsi" w:cs="Cordia New"/>
                <w:sz w:val="20"/>
                <w:szCs w:val="25"/>
                <w:lang w:bidi="th-TH"/>
              </w:rPr>
            </w:pPr>
            <w:r w:rsidRPr="0091090E">
              <w:rPr>
                <w:rFonts w:asciiTheme="minorHAnsi" w:hAnsiTheme="minorHAnsi" w:cs="Arial"/>
                <w:sz w:val="20"/>
              </w:rPr>
              <w:t>Under negotiations of Investment Chapter.</w:t>
            </w:r>
          </w:p>
        </w:tc>
      </w:tr>
      <w:tr w:rsidR="001B3861" w:rsidRPr="00D4563C" w:rsidTr="001B3861">
        <w:trPr>
          <w:cantSplit/>
        </w:trPr>
        <w:tc>
          <w:tcPr>
            <w:tcW w:w="3762" w:type="dxa"/>
          </w:tcPr>
          <w:p w:rsidR="001B3861" w:rsidRPr="00D4563C" w:rsidRDefault="001B3861" w:rsidP="001B3861">
            <w:pPr>
              <w:rPr>
                <w:rFonts w:ascii="Calibri" w:hAnsi="Calibri" w:cs="Arial"/>
                <w:sz w:val="20"/>
              </w:rPr>
            </w:pPr>
            <w:r w:rsidRPr="00D4563C">
              <w:rPr>
                <w:rFonts w:ascii="Calibri" w:hAnsi="Calibri" w:cs="Arial"/>
                <w:sz w:val="20"/>
              </w:rPr>
              <w:t>Trade Facilitation provisions (SPS, TBT, mutual recognition, customs cooperation, e-commerce, etc.)</w:t>
            </w:r>
          </w:p>
        </w:tc>
        <w:tc>
          <w:tcPr>
            <w:tcW w:w="10818" w:type="dxa"/>
          </w:tcPr>
          <w:p w:rsidR="001B3861" w:rsidRPr="00D4563C" w:rsidRDefault="001B3861" w:rsidP="001B3861">
            <w:pPr>
              <w:numPr>
                <w:ilvl w:val="0"/>
                <w:numId w:val="36"/>
              </w:numPr>
              <w:rPr>
                <w:rFonts w:ascii="Calibri" w:hAnsi="Calibri"/>
                <w:sz w:val="20"/>
                <w:lang w:eastAsia="ja-JP"/>
              </w:rPr>
            </w:pPr>
            <w:r w:rsidRPr="00D4563C">
              <w:rPr>
                <w:rFonts w:ascii="Calibri" w:hAnsi="Calibri"/>
                <w:sz w:val="20"/>
                <w:lang w:eastAsia="ja-JP"/>
              </w:rPr>
              <w:t>The Parties reaffirm their existing rights and obligations with respect to each other under the SPS Agreement and the TBT Agreement.</w:t>
            </w:r>
          </w:p>
          <w:p w:rsidR="001B3861" w:rsidRPr="00D4563C" w:rsidRDefault="001B3861" w:rsidP="001B3861">
            <w:pPr>
              <w:numPr>
                <w:ilvl w:val="0"/>
                <w:numId w:val="36"/>
              </w:numPr>
              <w:rPr>
                <w:rFonts w:ascii="Calibri" w:hAnsi="Calibri"/>
                <w:sz w:val="20"/>
                <w:lang w:eastAsia="ja-JP"/>
              </w:rPr>
            </w:pPr>
            <w:r w:rsidRPr="00D4563C">
              <w:rPr>
                <w:rFonts w:ascii="Calibri" w:hAnsi="Calibri"/>
                <w:sz w:val="20"/>
                <w:lang w:eastAsia="ja-JP"/>
              </w:rPr>
              <w:t xml:space="preserve">The Parties agree to establish Sub-Committee on Standards, Technical Regulations and Conformity Assessment Procedures and the Sub-Committee on Sanitary and Phytosanitary Measures for the purposes of the effective implementation and operation. </w:t>
            </w:r>
          </w:p>
          <w:p w:rsidR="001B3861" w:rsidRPr="001B3861" w:rsidRDefault="001B3861" w:rsidP="001B3861">
            <w:pPr>
              <w:numPr>
                <w:ilvl w:val="0"/>
                <w:numId w:val="36"/>
              </w:numPr>
              <w:rPr>
                <w:rFonts w:ascii="Calibri" w:hAnsi="Calibri" w:cs="Cordia New"/>
                <w:sz w:val="20"/>
                <w:lang w:eastAsia="ja-JP"/>
              </w:rPr>
            </w:pPr>
            <w:r w:rsidRPr="00D4563C">
              <w:rPr>
                <w:rFonts w:ascii="Calibri" w:hAnsi="Calibri"/>
                <w:sz w:val="20"/>
                <w:lang w:eastAsia="ja-JP"/>
              </w:rPr>
              <w:t>For prompt customs clearance of goods traded among the Parties, each Part shall endeavour to (a) simplify its customs procedures and (b) harmonise its customs procedures, to the extent possible, with relevant international standards and recommended practices.</w:t>
            </w:r>
          </w:p>
        </w:tc>
      </w:tr>
      <w:tr w:rsidR="001B3861" w:rsidRPr="00D4563C" w:rsidTr="001B3861">
        <w:trPr>
          <w:cantSplit/>
        </w:trPr>
        <w:tc>
          <w:tcPr>
            <w:tcW w:w="3762" w:type="dxa"/>
          </w:tcPr>
          <w:p w:rsidR="001B3861" w:rsidRPr="00D4563C" w:rsidRDefault="001B3861" w:rsidP="001B3861">
            <w:pPr>
              <w:rPr>
                <w:rFonts w:ascii="Calibri" w:hAnsi="Calibri" w:cs="Arial"/>
                <w:sz w:val="20"/>
              </w:rPr>
            </w:pPr>
            <w:r w:rsidRPr="00D4563C">
              <w:rPr>
                <w:rFonts w:ascii="Calibri" w:hAnsi="Calibri" w:cs="Arial"/>
                <w:sz w:val="20"/>
              </w:rPr>
              <w:t>Treatment of other issues (competition, intellectual property, labour, environment, etc).</w:t>
            </w:r>
          </w:p>
        </w:tc>
        <w:tc>
          <w:tcPr>
            <w:tcW w:w="10818" w:type="dxa"/>
          </w:tcPr>
          <w:p w:rsidR="001B3861" w:rsidRPr="00D4563C" w:rsidRDefault="001B3861" w:rsidP="001B3861">
            <w:pPr>
              <w:numPr>
                <w:ilvl w:val="0"/>
                <w:numId w:val="36"/>
              </w:numPr>
              <w:rPr>
                <w:rFonts w:ascii="Calibri" w:hAnsi="Calibri" w:cs="Arial"/>
                <w:sz w:val="20"/>
              </w:rPr>
            </w:pPr>
            <w:r w:rsidRPr="00D4563C">
              <w:rPr>
                <w:rFonts w:ascii="Calibri" w:hAnsi="Calibri" w:cs="Arial"/>
                <w:sz w:val="20"/>
              </w:rPr>
              <w:t>There are cooperation on competition policy and intellectual property issues.</w:t>
            </w:r>
          </w:p>
          <w:p w:rsidR="001B3861" w:rsidRPr="001B3861" w:rsidRDefault="001B3861" w:rsidP="001B3861">
            <w:pPr>
              <w:numPr>
                <w:ilvl w:val="0"/>
                <w:numId w:val="36"/>
              </w:numPr>
              <w:rPr>
                <w:rFonts w:ascii="Calibri" w:hAnsi="Calibri" w:cs="Arial"/>
                <w:sz w:val="20"/>
              </w:rPr>
            </w:pPr>
            <w:r w:rsidRPr="00D4563C">
              <w:rPr>
                <w:rFonts w:ascii="Calibri" w:hAnsi="Calibri" w:cs="Arial"/>
                <w:sz w:val="20"/>
              </w:rPr>
              <w:t>The Parties agreed to establish a special working group to review and monitor the implementation of intellectual property cooperation.</w:t>
            </w:r>
          </w:p>
        </w:tc>
      </w:tr>
      <w:tr w:rsidR="001B3861" w:rsidRPr="00D4563C" w:rsidTr="001B3861">
        <w:trPr>
          <w:cantSplit/>
        </w:trPr>
        <w:tc>
          <w:tcPr>
            <w:tcW w:w="3762" w:type="dxa"/>
          </w:tcPr>
          <w:p w:rsidR="001B3861" w:rsidRPr="00D4563C" w:rsidRDefault="001B3861" w:rsidP="001B3861">
            <w:pPr>
              <w:rPr>
                <w:rFonts w:ascii="Calibri" w:hAnsi="Calibri" w:cs="Arial"/>
                <w:sz w:val="20"/>
              </w:rPr>
            </w:pPr>
            <w:r w:rsidRPr="00D4563C">
              <w:rPr>
                <w:rFonts w:ascii="Calibri" w:hAnsi="Calibri" w:cs="Arial"/>
                <w:sz w:val="20"/>
              </w:rPr>
              <w:t>Other</w:t>
            </w:r>
          </w:p>
        </w:tc>
        <w:tc>
          <w:tcPr>
            <w:tcW w:w="10818" w:type="dxa"/>
          </w:tcPr>
          <w:p w:rsidR="001B3861" w:rsidRPr="001B3861" w:rsidRDefault="001B3861" w:rsidP="001B3861">
            <w:pPr>
              <w:rPr>
                <w:rFonts w:ascii="Calibri" w:hAnsi="Calibri"/>
                <w:color w:val="000000"/>
                <w:sz w:val="20"/>
              </w:rPr>
            </w:pPr>
            <w:r w:rsidRPr="00D4563C">
              <w:rPr>
                <w:rFonts w:ascii="Calibri" w:hAnsi="Calibri" w:cs="Arial"/>
                <w:sz w:val="20"/>
              </w:rPr>
              <w:t xml:space="preserve">Any details from website </w:t>
            </w:r>
            <w:r w:rsidR="00364A5E" w:rsidRPr="00364A5E">
              <w:rPr>
                <w:rFonts w:ascii="Calibri" w:hAnsi="Calibri" w:cs="Arial"/>
                <w:color w:val="000000"/>
                <w:sz w:val="20"/>
                <w:u w:val="single"/>
              </w:rPr>
              <w:t>http://www.dtn.</w:t>
            </w:r>
            <w:r w:rsidR="00364A5E">
              <w:rPr>
                <w:rFonts w:ascii="Calibri" w:hAnsi="Calibri" w:cs="Arial"/>
                <w:color w:val="000000"/>
                <w:sz w:val="20"/>
                <w:u w:val="single"/>
              </w:rPr>
              <w:t>go.th</w:t>
            </w:r>
          </w:p>
        </w:tc>
      </w:tr>
    </w:tbl>
    <w:p w:rsidR="002C3853" w:rsidRPr="00052740" w:rsidRDefault="002C3853" w:rsidP="002C3853">
      <w:pPr>
        <w:rPr>
          <w:rFonts w:ascii="Calibri" w:hAnsi="Calibri" w:cs="Cordia New"/>
          <w:b/>
          <w:bCs/>
          <w:sz w:val="20"/>
          <w:szCs w:val="25"/>
          <w:lang w:bidi="th-TH"/>
        </w:rPr>
      </w:pPr>
    </w:p>
    <w:tbl>
      <w:tblPr>
        <w:tblW w:w="146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10773"/>
      </w:tblGrid>
      <w:tr w:rsidR="002C3853" w:rsidRPr="00D4563C" w:rsidTr="006875FB">
        <w:tc>
          <w:tcPr>
            <w:tcW w:w="14601" w:type="dxa"/>
            <w:gridSpan w:val="2"/>
            <w:shd w:val="clear" w:color="auto" w:fill="FFFF00"/>
          </w:tcPr>
          <w:p w:rsidR="002C3853" w:rsidRDefault="002C3853" w:rsidP="002C3853">
            <w:pPr>
              <w:rPr>
                <w:rFonts w:ascii="Calibri" w:hAnsi="Calibri"/>
                <w:b/>
                <w:bCs/>
                <w:sz w:val="20"/>
              </w:rPr>
            </w:pPr>
            <w:r>
              <w:rPr>
                <w:rFonts w:ascii="Calibri" w:hAnsi="Calibri"/>
                <w:b/>
                <w:bCs/>
                <w:sz w:val="20"/>
              </w:rPr>
              <w:t>Agreement #5</w:t>
            </w:r>
            <w:r w:rsidRPr="00D4563C">
              <w:rPr>
                <w:rFonts w:ascii="Calibri" w:hAnsi="Calibri"/>
                <w:b/>
                <w:bCs/>
                <w:sz w:val="20"/>
              </w:rPr>
              <w:t xml:space="preserve">  </w:t>
            </w:r>
          </w:p>
          <w:p w:rsidR="002C3853" w:rsidRPr="002C3853" w:rsidRDefault="002C3853" w:rsidP="002C3853">
            <w:pPr>
              <w:rPr>
                <w:rFonts w:ascii="Calibri" w:hAnsi="Calibri" w:cs="Cordia New"/>
                <w:b/>
                <w:bCs/>
                <w:sz w:val="20"/>
                <w:szCs w:val="25"/>
                <w:lang w:bidi="th-TH"/>
              </w:rPr>
            </w:pPr>
            <w:r w:rsidRPr="002C3853">
              <w:rPr>
                <w:rFonts w:ascii="Calibri" w:hAnsi="Calibri"/>
                <w:b/>
                <w:bCs/>
                <w:sz w:val="20"/>
              </w:rPr>
              <w:t>Japan-Thailand Economic Partnership Agreement</w:t>
            </w:r>
          </w:p>
        </w:tc>
      </w:tr>
      <w:tr w:rsidR="002C3853" w:rsidRPr="00D4563C" w:rsidTr="002C3853">
        <w:tc>
          <w:tcPr>
            <w:tcW w:w="3828" w:type="dxa"/>
          </w:tcPr>
          <w:p w:rsidR="002C3853" w:rsidRPr="00D4563C" w:rsidRDefault="002C3853" w:rsidP="002C3853">
            <w:pPr>
              <w:rPr>
                <w:rFonts w:ascii="Calibri" w:hAnsi="Calibri"/>
                <w:sz w:val="20"/>
              </w:rPr>
            </w:pPr>
            <w:r w:rsidRPr="00D4563C">
              <w:rPr>
                <w:rFonts w:ascii="Calibri" w:hAnsi="Calibri"/>
                <w:sz w:val="20"/>
              </w:rPr>
              <w:t xml:space="preserve">Issues being covered in the negotiations </w:t>
            </w:r>
          </w:p>
        </w:tc>
        <w:tc>
          <w:tcPr>
            <w:tcW w:w="10773" w:type="dxa"/>
          </w:tcPr>
          <w:p w:rsidR="002C3853" w:rsidRPr="006127B5" w:rsidRDefault="002C3853" w:rsidP="002C3853">
            <w:pPr>
              <w:rPr>
                <w:rFonts w:ascii="Calibri" w:hAnsi="Calibri" w:cs="Cordia New"/>
                <w:sz w:val="20"/>
                <w:szCs w:val="25"/>
                <w:lang w:bidi="th-TH"/>
              </w:rPr>
            </w:pPr>
            <w:r w:rsidRPr="00D4563C">
              <w:rPr>
                <w:rFonts w:ascii="Calibri" w:hAnsi="Calibri"/>
                <w:sz w:val="20"/>
              </w:rPr>
              <w:t>Trade in Goods, Trade in Services, Investment, Safeguard Measures, Rules of Origin, Customs Procedures, Paperless Trading, Mutual Recognition, Movement of Natural Persons, Intellectual Property,  Government Procurement, Economic Cooperation (Agriculture Forestry and Fisheries, Human Resource Development, Enhance Business Environment, Financial Services, Information and Co</w:t>
            </w:r>
            <w:r>
              <w:rPr>
                <w:rFonts w:ascii="Calibri" w:hAnsi="Calibri"/>
                <w:sz w:val="20"/>
              </w:rPr>
              <w:t>mmunication Technology, Science</w:t>
            </w:r>
            <w:r w:rsidRPr="00D4563C">
              <w:rPr>
                <w:rFonts w:ascii="Calibri" w:hAnsi="Calibri"/>
                <w:sz w:val="20"/>
              </w:rPr>
              <w:t xml:space="preserve"> Technology, Energy and Environment, Small and Medium Enterprises, Tourism, Promotion of Trade and Investment)</w:t>
            </w:r>
            <w:r>
              <w:rPr>
                <w:rFonts w:ascii="Calibri" w:hAnsi="Calibri"/>
                <w:sz w:val="20"/>
              </w:rPr>
              <w:t>.</w:t>
            </w:r>
          </w:p>
        </w:tc>
      </w:tr>
      <w:tr w:rsidR="002C3853" w:rsidRPr="00D4563C" w:rsidTr="002C3853">
        <w:tc>
          <w:tcPr>
            <w:tcW w:w="3828" w:type="dxa"/>
          </w:tcPr>
          <w:p w:rsidR="002C3853" w:rsidRPr="00D4563C" w:rsidRDefault="002C3853" w:rsidP="002C3853">
            <w:pPr>
              <w:rPr>
                <w:rFonts w:ascii="Calibri" w:hAnsi="Calibri"/>
                <w:sz w:val="20"/>
              </w:rPr>
            </w:pPr>
            <w:r w:rsidRPr="00D4563C">
              <w:rPr>
                <w:rFonts w:ascii="Calibri" w:hAnsi="Calibri"/>
                <w:sz w:val="20"/>
              </w:rPr>
              <w:t xml:space="preserve">Status of negotiations </w:t>
            </w:r>
          </w:p>
        </w:tc>
        <w:tc>
          <w:tcPr>
            <w:tcW w:w="10773" w:type="dxa"/>
          </w:tcPr>
          <w:p w:rsidR="002C3853" w:rsidRPr="006127B5" w:rsidRDefault="002C3853" w:rsidP="002C3853">
            <w:pPr>
              <w:rPr>
                <w:rFonts w:ascii="Calibri" w:hAnsi="Calibri" w:cs="Cordia New"/>
                <w:sz w:val="20"/>
                <w:szCs w:val="25"/>
                <w:lang w:bidi="th-TH"/>
              </w:rPr>
            </w:pPr>
            <w:r w:rsidRPr="00D4563C">
              <w:rPr>
                <w:rFonts w:ascii="Calibri" w:hAnsi="Calibri"/>
                <w:sz w:val="20"/>
              </w:rPr>
              <w:t>Signed on 3 April 2007 and entered into force since 1 November 2007</w:t>
            </w:r>
          </w:p>
        </w:tc>
      </w:tr>
      <w:tr w:rsidR="00F97529" w:rsidRPr="00D4563C" w:rsidTr="002C3853">
        <w:tc>
          <w:tcPr>
            <w:tcW w:w="3828" w:type="dxa"/>
          </w:tcPr>
          <w:p w:rsidR="00F97529" w:rsidRDefault="00F97529" w:rsidP="002C3853">
            <w:pPr>
              <w:rPr>
                <w:rFonts w:ascii="Calibri" w:hAnsi="Calibri"/>
                <w:sz w:val="20"/>
              </w:rPr>
            </w:pPr>
            <w:r w:rsidRPr="005F7851">
              <w:rPr>
                <w:rFonts w:asciiTheme="minorHAnsi" w:hAnsiTheme="minorHAnsi" w:cs="Cordia New"/>
                <w:sz w:val="20"/>
                <w:szCs w:val="25"/>
                <w:lang w:bidi="th-TH"/>
              </w:rPr>
              <w:t>Scope and coverage of Services</w:t>
            </w:r>
          </w:p>
          <w:p w:rsidR="00F97529" w:rsidRDefault="00F97529" w:rsidP="002C3853">
            <w:pPr>
              <w:rPr>
                <w:rFonts w:ascii="Calibri" w:hAnsi="Calibri"/>
                <w:sz w:val="20"/>
              </w:rPr>
            </w:pPr>
          </w:p>
          <w:p w:rsidR="00F97529" w:rsidRPr="00D4563C" w:rsidRDefault="00F97529" w:rsidP="002C3853">
            <w:pPr>
              <w:rPr>
                <w:rFonts w:ascii="Calibri" w:hAnsi="Calibri"/>
                <w:sz w:val="20"/>
              </w:rPr>
            </w:pPr>
          </w:p>
        </w:tc>
        <w:tc>
          <w:tcPr>
            <w:tcW w:w="10773" w:type="dxa"/>
          </w:tcPr>
          <w:p w:rsidR="00F97529" w:rsidRPr="005F7851" w:rsidRDefault="00F97529" w:rsidP="00F97529">
            <w:pPr>
              <w:rPr>
                <w:rFonts w:asciiTheme="minorHAnsi" w:hAnsiTheme="minorHAnsi" w:cs="Cordia New"/>
                <w:sz w:val="20"/>
                <w:szCs w:val="25"/>
                <w:lang w:val="en-US" w:bidi="th-TH"/>
              </w:rPr>
            </w:pPr>
            <w:r w:rsidRPr="005F7851">
              <w:rPr>
                <w:rFonts w:asciiTheme="minorHAnsi" w:hAnsiTheme="minorHAnsi" w:cs="Arial"/>
                <w:sz w:val="20"/>
              </w:rPr>
              <w:t xml:space="preserve">Thailand’s specific commitments comprise of following sectors: business, communication, construction and related engineering, distribution, education, environmental, financial services, tourism and travel related, recreational, cultural and sporting and transport services. </w:t>
            </w:r>
          </w:p>
          <w:p w:rsidR="00F97529" w:rsidRPr="005F7851" w:rsidRDefault="00F97529" w:rsidP="00F97529">
            <w:pPr>
              <w:rPr>
                <w:rFonts w:asciiTheme="minorHAnsi" w:hAnsiTheme="minorHAnsi" w:cs="Cordia New"/>
                <w:sz w:val="20"/>
                <w:szCs w:val="25"/>
                <w:lang w:val="en-US" w:bidi="th-TH"/>
              </w:rPr>
            </w:pPr>
          </w:p>
          <w:p w:rsidR="00F97529" w:rsidRPr="00D4563C" w:rsidRDefault="00F97529" w:rsidP="00F97529">
            <w:pPr>
              <w:rPr>
                <w:rFonts w:ascii="Calibri" w:hAnsi="Calibri"/>
                <w:sz w:val="20"/>
              </w:rPr>
            </w:pPr>
            <w:r w:rsidRPr="00F97529">
              <w:rPr>
                <w:rFonts w:asciiTheme="minorHAnsi" w:hAnsiTheme="minorHAnsi" w:cs="Cordia New"/>
                <w:sz w:val="20"/>
                <w:szCs w:val="25"/>
                <w:lang w:val="en-US" w:bidi="th-TH"/>
              </w:rPr>
              <w:t>No further negotiations.</w:t>
            </w:r>
          </w:p>
        </w:tc>
      </w:tr>
      <w:tr w:rsidR="002C3853" w:rsidRPr="00D4563C" w:rsidTr="002C3853">
        <w:trPr>
          <w:trHeight w:val="306"/>
        </w:trPr>
        <w:tc>
          <w:tcPr>
            <w:tcW w:w="3828" w:type="dxa"/>
          </w:tcPr>
          <w:p w:rsidR="002C3853" w:rsidRPr="003C1C73" w:rsidRDefault="002C3853" w:rsidP="002C3853">
            <w:pPr>
              <w:rPr>
                <w:rFonts w:ascii="Calibri" w:hAnsi="Calibri" w:cs="Cordia New"/>
                <w:sz w:val="20"/>
                <w:szCs w:val="25"/>
                <w:cs/>
                <w:lang w:bidi="th-TH"/>
              </w:rPr>
            </w:pPr>
            <w:r w:rsidRPr="00D4563C">
              <w:rPr>
                <w:rFonts w:ascii="Calibri" w:hAnsi="Calibri"/>
                <w:sz w:val="20"/>
              </w:rPr>
              <w:t>Future Plans</w:t>
            </w:r>
          </w:p>
        </w:tc>
        <w:tc>
          <w:tcPr>
            <w:tcW w:w="10773" w:type="dxa"/>
          </w:tcPr>
          <w:p w:rsidR="002C3853" w:rsidRPr="003C1C73" w:rsidRDefault="002C3853" w:rsidP="002C3853">
            <w:pPr>
              <w:rPr>
                <w:rFonts w:ascii="Calibri" w:hAnsi="Calibri" w:cs="Angsana New"/>
                <w:sz w:val="20"/>
                <w:szCs w:val="25"/>
                <w:lang w:val="en-US" w:bidi="th-TH"/>
              </w:rPr>
            </w:pPr>
            <w:r>
              <w:rPr>
                <w:rFonts w:ascii="Calibri" w:hAnsi="Calibri" w:cs="Angsana New"/>
                <w:sz w:val="20"/>
                <w:szCs w:val="25"/>
                <w:lang w:val="en-US" w:bidi="th-TH"/>
              </w:rPr>
              <w:t>Further liberalization on Trade in Goods, Trade in Services and Investment.</w:t>
            </w:r>
          </w:p>
        </w:tc>
      </w:tr>
    </w:tbl>
    <w:p w:rsidR="00F97529" w:rsidRDefault="00F97529" w:rsidP="002C3853">
      <w:pPr>
        <w:rPr>
          <w:rFonts w:ascii="Calibri" w:hAnsi="Calibri"/>
          <w:b/>
          <w:bCs/>
          <w:sz w:val="20"/>
        </w:rPr>
      </w:pPr>
    </w:p>
    <w:tbl>
      <w:tblPr>
        <w:tblW w:w="146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10773"/>
      </w:tblGrid>
      <w:tr w:rsidR="00F97529" w:rsidRPr="005F7851" w:rsidTr="006875FB">
        <w:tc>
          <w:tcPr>
            <w:tcW w:w="14601" w:type="dxa"/>
            <w:gridSpan w:val="2"/>
            <w:shd w:val="clear" w:color="auto" w:fill="FFFF00"/>
          </w:tcPr>
          <w:p w:rsidR="00F97529" w:rsidRDefault="00F97529" w:rsidP="001B57E4">
            <w:pPr>
              <w:rPr>
                <w:rFonts w:asciiTheme="minorHAnsi" w:hAnsiTheme="minorHAnsi"/>
                <w:b/>
                <w:bCs/>
                <w:sz w:val="20"/>
              </w:rPr>
            </w:pPr>
            <w:r>
              <w:rPr>
                <w:rFonts w:asciiTheme="minorHAnsi" w:hAnsiTheme="minorHAnsi"/>
                <w:b/>
                <w:bCs/>
                <w:sz w:val="20"/>
              </w:rPr>
              <w:t>Agreement #</w:t>
            </w:r>
            <w:r w:rsidRPr="00E84A33">
              <w:rPr>
                <w:rFonts w:asciiTheme="minorHAnsi" w:hAnsiTheme="minorHAnsi"/>
                <w:b/>
                <w:bCs/>
                <w:sz w:val="20"/>
              </w:rPr>
              <w:t xml:space="preserve">6  </w:t>
            </w:r>
          </w:p>
          <w:p w:rsidR="00F97529" w:rsidRPr="00F97529" w:rsidRDefault="00F97529" w:rsidP="001B57E4">
            <w:pPr>
              <w:rPr>
                <w:rFonts w:asciiTheme="minorHAnsi" w:hAnsiTheme="minorHAnsi"/>
                <w:b/>
                <w:bCs/>
                <w:sz w:val="20"/>
              </w:rPr>
            </w:pPr>
            <w:r w:rsidRPr="00E84A33">
              <w:rPr>
                <w:rFonts w:asciiTheme="minorHAnsi" w:hAnsiTheme="minorHAnsi"/>
                <w:b/>
                <w:bCs/>
                <w:sz w:val="20"/>
              </w:rPr>
              <w:t>ASEAN-Korea Free Trade Agreement</w:t>
            </w:r>
          </w:p>
        </w:tc>
      </w:tr>
      <w:tr w:rsidR="00F97529" w:rsidRPr="005F7851" w:rsidTr="001B57E4">
        <w:tc>
          <w:tcPr>
            <w:tcW w:w="3828" w:type="dxa"/>
          </w:tcPr>
          <w:p w:rsidR="00F97529" w:rsidRPr="005F7851" w:rsidRDefault="00F97529" w:rsidP="001B57E4">
            <w:pPr>
              <w:rPr>
                <w:rFonts w:asciiTheme="minorHAnsi" w:hAnsiTheme="minorHAnsi"/>
                <w:sz w:val="20"/>
              </w:rPr>
            </w:pPr>
            <w:r w:rsidRPr="005F7851">
              <w:rPr>
                <w:rFonts w:asciiTheme="minorHAnsi" w:hAnsiTheme="minorHAnsi"/>
                <w:sz w:val="20"/>
              </w:rPr>
              <w:t xml:space="preserve">Issues being covered in the negotiations </w:t>
            </w:r>
          </w:p>
        </w:tc>
        <w:tc>
          <w:tcPr>
            <w:tcW w:w="10773" w:type="dxa"/>
          </w:tcPr>
          <w:p w:rsidR="00F97529" w:rsidRPr="005F7851" w:rsidRDefault="00F97529" w:rsidP="001B57E4">
            <w:pPr>
              <w:rPr>
                <w:rFonts w:asciiTheme="minorHAnsi" w:hAnsiTheme="minorHAnsi" w:cs="Cordia New"/>
                <w:sz w:val="20"/>
                <w:szCs w:val="25"/>
                <w:lang w:bidi="th-TH"/>
              </w:rPr>
            </w:pPr>
            <w:r w:rsidRPr="005F7851">
              <w:rPr>
                <w:rFonts w:asciiTheme="minorHAnsi" w:hAnsiTheme="minorHAnsi"/>
                <w:sz w:val="20"/>
              </w:rPr>
              <w:t>Trade in Goods, Trade in Services, Investment, Rules of Origin, Intellectual Property, Government Procurement, Economic Cooperation (Customs Procedures, Trade and Investment Promotion, Small and Medium Enterprises, Human Resource Management and Development, Tourism, Science and Technology, Financial Services, Information and Communication Technology, Agriculture, Fisheries, Livestock, Plantation and Forestry, Intellectual Property, Environment Industry, Broadcasting, Construction Technology, Standards and Conformity Assessment and Sanitary &amp; Phytosanitary Measures, Mining, Energy, Natural Resources, Shipbuilding &amp; Maritime Transport, Film)</w:t>
            </w:r>
          </w:p>
        </w:tc>
      </w:tr>
      <w:tr w:rsidR="00F97529" w:rsidRPr="005F7851" w:rsidTr="001B57E4">
        <w:tc>
          <w:tcPr>
            <w:tcW w:w="3828" w:type="dxa"/>
          </w:tcPr>
          <w:p w:rsidR="00F97529" w:rsidRPr="005F7851" w:rsidRDefault="00F97529" w:rsidP="001B57E4">
            <w:pPr>
              <w:rPr>
                <w:rFonts w:asciiTheme="minorHAnsi" w:hAnsiTheme="minorHAnsi"/>
                <w:sz w:val="20"/>
              </w:rPr>
            </w:pPr>
            <w:r w:rsidRPr="005F7851">
              <w:rPr>
                <w:rFonts w:asciiTheme="minorHAnsi" w:hAnsiTheme="minorHAnsi"/>
                <w:sz w:val="20"/>
              </w:rPr>
              <w:t xml:space="preserve">Status of negotiations </w:t>
            </w:r>
          </w:p>
        </w:tc>
        <w:tc>
          <w:tcPr>
            <w:tcW w:w="10773" w:type="dxa"/>
          </w:tcPr>
          <w:p w:rsidR="00F97529" w:rsidRPr="005F7851" w:rsidRDefault="00F97529" w:rsidP="001B57E4">
            <w:pPr>
              <w:rPr>
                <w:rFonts w:asciiTheme="minorHAnsi" w:hAnsiTheme="minorHAnsi" w:cs="Cordia New"/>
                <w:sz w:val="20"/>
                <w:szCs w:val="25"/>
                <w:lang w:bidi="th-TH"/>
              </w:rPr>
            </w:pPr>
            <w:r w:rsidRPr="005F7851">
              <w:rPr>
                <w:rFonts w:asciiTheme="minorHAnsi" w:hAnsiTheme="minorHAnsi"/>
                <w:sz w:val="20"/>
              </w:rPr>
              <w:t>ASEAN and Korea have concluded Trade in Goods Agreement in August 2006</w:t>
            </w:r>
            <w:r w:rsidRPr="005F7851">
              <w:rPr>
                <w:rFonts w:asciiTheme="minorHAnsi" w:hAnsiTheme="minorHAnsi" w:cs="Cordia New"/>
                <w:sz w:val="20"/>
                <w:szCs w:val="25"/>
                <w:cs/>
                <w:lang w:bidi="th-TH"/>
              </w:rPr>
              <w:t xml:space="preserve"> </w:t>
            </w:r>
            <w:r w:rsidRPr="005F7851">
              <w:rPr>
                <w:rFonts w:asciiTheme="minorHAnsi" w:hAnsiTheme="minorHAnsi"/>
                <w:sz w:val="20"/>
              </w:rPr>
              <w:t>The said agreement has been effective since June 2007</w:t>
            </w:r>
            <w:r w:rsidRPr="005F7851">
              <w:rPr>
                <w:rFonts w:asciiTheme="minorHAnsi" w:hAnsiTheme="minorHAnsi" w:cs="Cordia New"/>
                <w:sz w:val="20"/>
                <w:szCs w:val="25"/>
                <w:lang w:val="en-US" w:bidi="th-TH"/>
              </w:rPr>
              <w:t xml:space="preserve"> and for Thailand in 2010.</w:t>
            </w:r>
            <w:r w:rsidRPr="005F7851">
              <w:rPr>
                <w:rFonts w:asciiTheme="minorHAnsi" w:hAnsiTheme="minorHAnsi"/>
                <w:sz w:val="20"/>
              </w:rPr>
              <w:t xml:space="preserve"> </w:t>
            </w:r>
          </w:p>
        </w:tc>
      </w:tr>
      <w:tr w:rsidR="00F97529" w:rsidRPr="005F7851" w:rsidTr="001B57E4">
        <w:tc>
          <w:tcPr>
            <w:tcW w:w="3828" w:type="dxa"/>
          </w:tcPr>
          <w:p w:rsidR="00F97529" w:rsidRPr="005F7851" w:rsidRDefault="00F97529" w:rsidP="001B57E4">
            <w:pPr>
              <w:rPr>
                <w:rFonts w:asciiTheme="minorHAnsi" w:hAnsiTheme="minorHAnsi"/>
                <w:sz w:val="20"/>
              </w:rPr>
            </w:pPr>
            <w:r w:rsidRPr="005F7851">
              <w:rPr>
                <w:rFonts w:asciiTheme="minorHAnsi" w:hAnsiTheme="minorHAnsi"/>
                <w:sz w:val="20"/>
              </w:rPr>
              <w:lastRenderedPageBreak/>
              <w:t xml:space="preserve">Future Plans </w:t>
            </w:r>
          </w:p>
        </w:tc>
        <w:tc>
          <w:tcPr>
            <w:tcW w:w="10773" w:type="dxa"/>
          </w:tcPr>
          <w:p w:rsidR="00F97529" w:rsidRPr="005F7851" w:rsidRDefault="00F97529" w:rsidP="001B57E4">
            <w:pPr>
              <w:tabs>
                <w:tab w:val="left" w:pos="567"/>
              </w:tabs>
              <w:jc w:val="both"/>
              <w:rPr>
                <w:rFonts w:asciiTheme="minorHAnsi" w:hAnsiTheme="minorHAnsi"/>
                <w:sz w:val="20"/>
              </w:rPr>
            </w:pPr>
            <w:r w:rsidRPr="005F7851">
              <w:rPr>
                <w:rFonts w:asciiTheme="minorHAnsi" w:hAnsiTheme="minorHAnsi" w:cs="Cordia New"/>
                <w:lang w:val="en-US" w:bidi="th-TH"/>
              </w:rPr>
              <w:t>-</w:t>
            </w:r>
            <w:r w:rsidRPr="005F7851">
              <w:rPr>
                <w:rFonts w:asciiTheme="minorHAnsi" w:hAnsiTheme="minorHAnsi" w:cs="Cordia New"/>
                <w:cs/>
                <w:lang w:val="en-US" w:bidi="th-TH"/>
              </w:rPr>
              <w:t xml:space="preserve"> </w:t>
            </w:r>
            <w:r w:rsidR="003018CA">
              <w:rPr>
                <w:rFonts w:asciiTheme="minorHAnsi" w:hAnsiTheme="minorHAnsi"/>
                <w:sz w:val="20"/>
              </w:rPr>
              <w:t>ASEAN and KOR</w:t>
            </w:r>
            <w:r w:rsidRPr="005F7851">
              <w:rPr>
                <w:rFonts w:asciiTheme="minorHAnsi" w:hAnsiTheme="minorHAnsi"/>
                <w:sz w:val="20"/>
              </w:rPr>
              <w:t xml:space="preserve"> explore the possibility for further liberalization on Trade in Services. They currently exchange questionnaires and answer on policy matter in areas/sectors where both parties are interested.</w:t>
            </w:r>
          </w:p>
          <w:p w:rsidR="00F97529" w:rsidRPr="005F7851" w:rsidRDefault="00F97529" w:rsidP="001B57E4">
            <w:pPr>
              <w:tabs>
                <w:tab w:val="left" w:pos="567"/>
              </w:tabs>
              <w:jc w:val="both"/>
              <w:rPr>
                <w:rFonts w:asciiTheme="minorHAnsi" w:hAnsiTheme="minorHAnsi"/>
                <w:sz w:val="20"/>
              </w:rPr>
            </w:pPr>
            <w:r w:rsidRPr="005F7851">
              <w:rPr>
                <w:rFonts w:asciiTheme="minorHAnsi" w:hAnsiTheme="minorHAnsi"/>
                <w:sz w:val="20"/>
              </w:rPr>
              <w:t>- ASEAN an</w:t>
            </w:r>
            <w:r w:rsidR="003018CA">
              <w:rPr>
                <w:rFonts w:asciiTheme="minorHAnsi" w:hAnsiTheme="minorHAnsi"/>
                <w:sz w:val="20"/>
              </w:rPr>
              <w:t>d KOR</w:t>
            </w:r>
            <w:r w:rsidRPr="005F7851">
              <w:rPr>
                <w:rFonts w:asciiTheme="minorHAnsi" w:hAnsiTheme="minorHAnsi"/>
                <w:sz w:val="20"/>
              </w:rPr>
              <w:t xml:space="preserve"> agree to reactivate their Working group on Investment to negotiate Investment by first Quarter of 2014.</w:t>
            </w:r>
          </w:p>
          <w:p w:rsidR="00F97529" w:rsidRPr="00E84A33" w:rsidRDefault="003018CA" w:rsidP="001B57E4">
            <w:pPr>
              <w:tabs>
                <w:tab w:val="left" w:pos="567"/>
              </w:tabs>
              <w:jc w:val="both"/>
              <w:rPr>
                <w:rFonts w:asciiTheme="minorHAnsi" w:hAnsiTheme="minorHAnsi"/>
                <w:sz w:val="20"/>
              </w:rPr>
            </w:pPr>
            <w:r>
              <w:rPr>
                <w:rFonts w:asciiTheme="minorHAnsi" w:hAnsiTheme="minorHAnsi"/>
                <w:sz w:val="20"/>
              </w:rPr>
              <w:t>- ASEAN and KOR</w:t>
            </w:r>
            <w:r w:rsidR="00F97529" w:rsidRPr="005F7851">
              <w:rPr>
                <w:rFonts w:asciiTheme="minorHAnsi" w:hAnsiTheme="minorHAnsi"/>
                <w:sz w:val="20"/>
              </w:rPr>
              <w:t xml:space="preserve"> agree to further liberalization of products in the Sensitive Track (ST) and set goal to conclude the negotiation by August  2015.</w:t>
            </w:r>
          </w:p>
        </w:tc>
      </w:tr>
      <w:tr w:rsidR="004C24B5" w:rsidRPr="005F7851" w:rsidTr="001B57E4">
        <w:tc>
          <w:tcPr>
            <w:tcW w:w="3828" w:type="dxa"/>
          </w:tcPr>
          <w:p w:rsidR="004C24B5" w:rsidRDefault="004C24B5" w:rsidP="001B57E4">
            <w:pPr>
              <w:rPr>
                <w:rFonts w:asciiTheme="minorHAnsi" w:hAnsiTheme="minorHAnsi"/>
                <w:sz w:val="20"/>
              </w:rPr>
            </w:pPr>
            <w:r w:rsidRPr="00030C7F">
              <w:rPr>
                <w:rFonts w:asciiTheme="minorHAnsi" w:hAnsiTheme="minorHAnsi"/>
                <w:sz w:val="20"/>
              </w:rPr>
              <w:t>Rules of origin</w:t>
            </w:r>
          </w:p>
          <w:p w:rsidR="004C24B5" w:rsidRDefault="004C24B5" w:rsidP="001B57E4">
            <w:pPr>
              <w:rPr>
                <w:rFonts w:asciiTheme="minorHAnsi" w:hAnsiTheme="minorHAnsi"/>
                <w:sz w:val="20"/>
              </w:rPr>
            </w:pPr>
          </w:p>
          <w:p w:rsidR="004C24B5" w:rsidRDefault="004C24B5" w:rsidP="001B57E4">
            <w:pPr>
              <w:rPr>
                <w:rFonts w:asciiTheme="minorHAnsi" w:hAnsiTheme="minorHAnsi"/>
                <w:sz w:val="20"/>
              </w:rPr>
            </w:pPr>
          </w:p>
          <w:p w:rsidR="004C24B5" w:rsidRPr="005F7851" w:rsidRDefault="004C24B5" w:rsidP="001B57E4">
            <w:pPr>
              <w:rPr>
                <w:rFonts w:asciiTheme="minorHAnsi" w:hAnsiTheme="minorHAnsi"/>
                <w:sz w:val="20"/>
              </w:rPr>
            </w:pPr>
          </w:p>
        </w:tc>
        <w:tc>
          <w:tcPr>
            <w:tcW w:w="10773" w:type="dxa"/>
          </w:tcPr>
          <w:p w:rsidR="004C24B5" w:rsidRPr="00030C7F" w:rsidRDefault="004C24B5" w:rsidP="004C24B5">
            <w:pPr>
              <w:rPr>
                <w:rFonts w:asciiTheme="minorHAnsi" w:hAnsiTheme="minorHAnsi"/>
                <w:sz w:val="20"/>
              </w:rPr>
            </w:pPr>
            <w:r w:rsidRPr="00030C7F">
              <w:rPr>
                <w:rFonts w:asciiTheme="minorHAnsi" w:hAnsiTheme="minorHAnsi"/>
                <w:sz w:val="20"/>
              </w:rPr>
              <w:t>A good shall be considered to be an originating good, if it meets one of the following requirements:</w:t>
            </w:r>
          </w:p>
          <w:p w:rsidR="004C24B5" w:rsidRPr="00030C7F" w:rsidRDefault="004C24B5" w:rsidP="004C24B5">
            <w:pPr>
              <w:rPr>
                <w:rFonts w:asciiTheme="minorHAnsi" w:hAnsiTheme="minorHAnsi"/>
                <w:sz w:val="20"/>
              </w:rPr>
            </w:pPr>
            <w:r>
              <w:rPr>
                <w:rFonts w:asciiTheme="minorHAnsi" w:hAnsiTheme="minorHAnsi"/>
                <w:sz w:val="20"/>
              </w:rPr>
              <w:t>- I</w:t>
            </w:r>
            <w:r w:rsidRPr="00030C7F">
              <w:rPr>
                <w:rFonts w:asciiTheme="minorHAnsi" w:hAnsiTheme="minorHAnsi"/>
                <w:sz w:val="20"/>
              </w:rPr>
              <w:t>t is wholly obtained or produced in the exporting party</w:t>
            </w:r>
          </w:p>
          <w:p w:rsidR="004C24B5" w:rsidRPr="00030C7F" w:rsidRDefault="004C24B5" w:rsidP="004C24B5">
            <w:pPr>
              <w:rPr>
                <w:rFonts w:asciiTheme="minorHAnsi" w:hAnsiTheme="minorHAnsi"/>
                <w:sz w:val="20"/>
              </w:rPr>
            </w:pPr>
            <w:r>
              <w:rPr>
                <w:rFonts w:asciiTheme="minorHAnsi" w:hAnsiTheme="minorHAnsi"/>
                <w:sz w:val="20"/>
              </w:rPr>
              <w:t>- I</w:t>
            </w:r>
            <w:r w:rsidRPr="00030C7F">
              <w:rPr>
                <w:rFonts w:asciiTheme="minorHAnsi" w:hAnsiTheme="minorHAnsi"/>
                <w:sz w:val="20"/>
              </w:rPr>
              <w:t>t satisfies the general rule by having a regional value content not less than 40 percent or undergoing a change in tariff classification at four-digit level of the Harmonized System; or</w:t>
            </w:r>
          </w:p>
          <w:p w:rsidR="004C24B5" w:rsidRPr="00030C7F" w:rsidRDefault="004C24B5" w:rsidP="004C24B5">
            <w:pPr>
              <w:rPr>
                <w:rFonts w:asciiTheme="minorHAnsi" w:hAnsiTheme="minorHAnsi"/>
                <w:sz w:val="20"/>
              </w:rPr>
            </w:pPr>
            <w:r>
              <w:rPr>
                <w:rFonts w:asciiTheme="minorHAnsi" w:hAnsiTheme="minorHAnsi"/>
                <w:sz w:val="20"/>
              </w:rPr>
              <w:t>- I</w:t>
            </w:r>
            <w:r w:rsidRPr="00030C7F">
              <w:rPr>
                <w:rFonts w:asciiTheme="minorHAnsi" w:hAnsiTheme="minorHAnsi"/>
                <w:sz w:val="20"/>
              </w:rPr>
              <w:t>t satisfies the requirement of product specific rule for that good</w:t>
            </w:r>
          </w:p>
          <w:p w:rsidR="004C24B5" w:rsidRPr="004C24B5" w:rsidRDefault="004C24B5" w:rsidP="004C24B5">
            <w:pPr>
              <w:rPr>
                <w:rFonts w:asciiTheme="minorHAnsi" w:hAnsiTheme="minorHAnsi"/>
                <w:sz w:val="20"/>
              </w:rPr>
            </w:pPr>
            <w:r w:rsidRPr="008728EB">
              <w:rPr>
                <w:rFonts w:asciiTheme="minorHAnsi" w:hAnsiTheme="minorHAnsi"/>
                <w:b/>
                <w:bCs/>
                <w:sz w:val="20"/>
              </w:rPr>
              <w:t>Status</w:t>
            </w:r>
            <w:r w:rsidRPr="00030C7F">
              <w:rPr>
                <w:rFonts w:asciiTheme="minorHAnsi" w:hAnsiTheme="minorHAnsi"/>
                <w:sz w:val="20"/>
              </w:rPr>
              <w:tab/>
              <w:t>Implemented</w:t>
            </w:r>
          </w:p>
        </w:tc>
      </w:tr>
      <w:tr w:rsidR="00F97529" w:rsidRPr="0091090E" w:rsidTr="0091090E">
        <w:trPr>
          <w:trHeight w:val="272"/>
        </w:trPr>
        <w:tc>
          <w:tcPr>
            <w:tcW w:w="3828" w:type="dxa"/>
            <w:shd w:val="clear" w:color="auto" w:fill="auto"/>
          </w:tcPr>
          <w:p w:rsidR="00F97529" w:rsidRPr="0091090E" w:rsidRDefault="00F97529" w:rsidP="001B57E4">
            <w:pPr>
              <w:rPr>
                <w:rFonts w:asciiTheme="minorHAnsi" w:hAnsiTheme="minorHAnsi" w:cs="Cordia New"/>
                <w:sz w:val="20"/>
                <w:szCs w:val="25"/>
                <w:lang w:bidi="th-TH"/>
              </w:rPr>
            </w:pPr>
            <w:r w:rsidRPr="0091090E">
              <w:rPr>
                <w:rFonts w:asciiTheme="minorHAnsi" w:hAnsiTheme="minorHAnsi" w:cs="Cordia New"/>
                <w:sz w:val="20"/>
                <w:szCs w:val="25"/>
                <w:lang w:bidi="th-TH"/>
              </w:rPr>
              <w:t xml:space="preserve">Trade in Services </w:t>
            </w:r>
          </w:p>
        </w:tc>
        <w:tc>
          <w:tcPr>
            <w:tcW w:w="10773" w:type="dxa"/>
            <w:shd w:val="clear" w:color="auto" w:fill="auto"/>
          </w:tcPr>
          <w:p w:rsidR="00F97529" w:rsidRPr="0091090E" w:rsidRDefault="00F97529" w:rsidP="001B57E4">
            <w:pPr>
              <w:tabs>
                <w:tab w:val="left" w:pos="567"/>
              </w:tabs>
              <w:jc w:val="both"/>
              <w:rPr>
                <w:rFonts w:asciiTheme="minorHAnsi" w:hAnsiTheme="minorHAnsi" w:cs="Cordia New"/>
                <w:sz w:val="20"/>
                <w:lang w:val="en-US" w:bidi="th-TH"/>
              </w:rPr>
            </w:pPr>
            <w:r w:rsidRPr="0091090E">
              <w:rPr>
                <w:rFonts w:asciiTheme="minorHAnsi" w:hAnsiTheme="minorHAnsi" w:cs="Cordia New"/>
                <w:sz w:val="20"/>
                <w:lang w:val="en-US" w:bidi="th-TH"/>
              </w:rPr>
              <w:t>- No further  negotiations of Trade in Services Chapter.</w:t>
            </w:r>
          </w:p>
        </w:tc>
      </w:tr>
      <w:tr w:rsidR="00F97529" w:rsidRPr="005F7851" w:rsidTr="0091090E">
        <w:trPr>
          <w:trHeight w:val="278"/>
        </w:trPr>
        <w:tc>
          <w:tcPr>
            <w:tcW w:w="3828" w:type="dxa"/>
            <w:shd w:val="clear" w:color="auto" w:fill="auto"/>
          </w:tcPr>
          <w:p w:rsidR="00F97529" w:rsidRPr="0091090E" w:rsidRDefault="00F97529" w:rsidP="00F97529">
            <w:pPr>
              <w:rPr>
                <w:rFonts w:asciiTheme="minorHAnsi" w:hAnsiTheme="minorHAnsi" w:cs="Cordia New"/>
                <w:sz w:val="20"/>
                <w:szCs w:val="25"/>
                <w:lang w:bidi="th-TH"/>
              </w:rPr>
            </w:pPr>
            <w:r w:rsidRPr="0091090E">
              <w:rPr>
                <w:rFonts w:asciiTheme="minorHAnsi" w:hAnsiTheme="minorHAnsi" w:cs="Cordia New"/>
                <w:sz w:val="20"/>
                <w:szCs w:val="25"/>
                <w:lang w:bidi="th-TH"/>
              </w:rPr>
              <w:t>Investment</w:t>
            </w:r>
          </w:p>
        </w:tc>
        <w:tc>
          <w:tcPr>
            <w:tcW w:w="10773" w:type="dxa"/>
            <w:shd w:val="clear" w:color="auto" w:fill="auto"/>
          </w:tcPr>
          <w:p w:rsidR="00F97529" w:rsidRPr="0091090E" w:rsidRDefault="00F97529" w:rsidP="00F97529">
            <w:pPr>
              <w:tabs>
                <w:tab w:val="left" w:pos="567"/>
              </w:tabs>
              <w:jc w:val="both"/>
              <w:rPr>
                <w:rFonts w:asciiTheme="minorHAnsi" w:hAnsiTheme="minorHAnsi" w:cs="Cordia New"/>
                <w:sz w:val="20"/>
                <w:lang w:val="en-US" w:bidi="th-TH"/>
              </w:rPr>
            </w:pPr>
            <w:r w:rsidRPr="0091090E">
              <w:rPr>
                <w:rFonts w:asciiTheme="minorHAnsi" w:hAnsiTheme="minorHAnsi" w:cs="Cordia New"/>
                <w:sz w:val="20"/>
                <w:lang w:val="en-US" w:bidi="th-TH"/>
              </w:rPr>
              <w:t>- Fourth Round of discussion of built in agenda items under Article 27 Work Program.</w:t>
            </w:r>
          </w:p>
        </w:tc>
      </w:tr>
    </w:tbl>
    <w:p w:rsidR="00F97529" w:rsidRDefault="00F97529" w:rsidP="002C3853">
      <w:pPr>
        <w:rPr>
          <w:rFonts w:ascii="Calibri" w:hAnsi="Calibri"/>
          <w:b/>
          <w:bCs/>
          <w:sz w:val="20"/>
        </w:rPr>
      </w:pPr>
    </w:p>
    <w:p w:rsidR="00F21C71" w:rsidRDefault="00F21C71" w:rsidP="002C3853">
      <w:pPr>
        <w:rPr>
          <w:rFonts w:ascii="Calibri" w:hAnsi="Calibri"/>
          <w:b/>
          <w:bCs/>
          <w:sz w:val="20"/>
        </w:rPr>
      </w:pPr>
    </w:p>
    <w:tbl>
      <w:tblPr>
        <w:tblW w:w="146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10773"/>
      </w:tblGrid>
      <w:tr w:rsidR="00F21C71" w:rsidRPr="005F7851" w:rsidTr="006875FB">
        <w:tc>
          <w:tcPr>
            <w:tcW w:w="14601" w:type="dxa"/>
            <w:gridSpan w:val="2"/>
            <w:shd w:val="clear" w:color="auto" w:fill="FFFF00"/>
          </w:tcPr>
          <w:p w:rsidR="00F21C71" w:rsidRDefault="00F21C71" w:rsidP="00F14898">
            <w:pPr>
              <w:rPr>
                <w:rFonts w:asciiTheme="minorHAnsi" w:hAnsiTheme="minorHAnsi"/>
                <w:b/>
                <w:bCs/>
                <w:sz w:val="20"/>
              </w:rPr>
            </w:pPr>
            <w:r>
              <w:rPr>
                <w:rFonts w:asciiTheme="minorHAnsi" w:hAnsiTheme="minorHAnsi"/>
                <w:b/>
                <w:bCs/>
                <w:sz w:val="20"/>
              </w:rPr>
              <w:t>Agreement #7</w:t>
            </w:r>
            <w:r w:rsidRPr="00E84A33">
              <w:rPr>
                <w:rFonts w:asciiTheme="minorHAnsi" w:hAnsiTheme="minorHAnsi"/>
                <w:b/>
                <w:bCs/>
                <w:sz w:val="20"/>
              </w:rPr>
              <w:t xml:space="preserve">  </w:t>
            </w:r>
          </w:p>
          <w:p w:rsidR="00F21C71" w:rsidRPr="00F97529" w:rsidRDefault="00F21C71" w:rsidP="00F21C71">
            <w:pPr>
              <w:rPr>
                <w:rFonts w:asciiTheme="minorHAnsi" w:hAnsiTheme="minorHAnsi"/>
                <w:b/>
                <w:bCs/>
                <w:sz w:val="20"/>
              </w:rPr>
            </w:pPr>
            <w:r w:rsidRPr="00030C7F">
              <w:rPr>
                <w:rFonts w:asciiTheme="minorHAnsi" w:hAnsiTheme="minorHAnsi"/>
                <w:b/>
                <w:bCs/>
                <w:sz w:val="20"/>
              </w:rPr>
              <w:t>ASEAN (ATIGA)</w:t>
            </w:r>
          </w:p>
        </w:tc>
      </w:tr>
      <w:tr w:rsidR="00F21C71" w:rsidRPr="005F7851" w:rsidTr="00F14898">
        <w:tc>
          <w:tcPr>
            <w:tcW w:w="3828" w:type="dxa"/>
          </w:tcPr>
          <w:p w:rsidR="00F21C71" w:rsidRPr="005F7851" w:rsidRDefault="00F21C71" w:rsidP="00F14898">
            <w:pPr>
              <w:rPr>
                <w:rFonts w:asciiTheme="minorHAnsi" w:hAnsiTheme="minorHAnsi"/>
                <w:sz w:val="20"/>
              </w:rPr>
            </w:pPr>
            <w:r w:rsidRPr="00030C7F">
              <w:rPr>
                <w:rFonts w:asciiTheme="minorHAnsi" w:hAnsiTheme="minorHAnsi"/>
                <w:sz w:val="20"/>
              </w:rPr>
              <w:t>Rules of origin</w:t>
            </w:r>
          </w:p>
        </w:tc>
        <w:tc>
          <w:tcPr>
            <w:tcW w:w="10773" w:type="dxa"/>
          </w:tcPr>
          <w:p w:rsidR="00F21C71" w:rsidRPr="00030C7F" w:rsidRDefault="00F21C71" w:rsidP="00F21C71">
            <w:pPr>
              <w:rPr>
                <w:rFonts w:asciiTheme="minorHAnsi" w:hAnsiTheme="minorHAnsi"/>
                <w:sz w:val="20"/>
              </w:rPr>
            </w:pPr>
            <w:r>
              <w:rPr>
                <w:rFonts w:asciiTheme="minorHAnsi" w:hAnsiTheme="minorHAnsi"/>
                <w:sz w:val="20"/>
              </w:rPr>
              <w:t>A G</w:t>
            </w:r>
            <w:r w:rsidRPr="00030C7F">
              <w:rPr>
                <w:rFonts w:asciiTheme="minorHAnsi" w:hAnsiTheme="minorHAnsi"/>
                <w:sz w:val="20"/>
              </w:rPr>
              <w:t>ood shall be considered to be an originating good</w:t>
            </w:r>
            <w:r>
              <w:rPr>
                <w:rFonts w:asciiTheme="minorHAnsi" w:hAnsiTheme="minorHAnsi"/>
                <w:sz w:val="20"/>
              </w:rPr>
              <w:t>s</w:t>
            </w:r>
            <w:r w:rsidRPr="00030C7F">
              <w:rPr>
                <w:rFonts w:asciiTheme="minorHAnsi" w:hAnsiTheme="minorHAnsi"/>
                <w:sz w:val="20"/>
              </w:rPr>
              <w:t>, if it meets one of the following requirements:</w:t>
            </w:r>
          </w:p>
          <w:p w:rsidR="00F21C71" w:rsidRPr="00030C7F" w:rsidRDefault="00F21C71" w:rsidP="00F21C71">
            <w:pPr>
              <w:rPr>
                <w:rFonts w:asciiTheme="minorHAnsi" w:hAnsiTheme="minorHAnsi"/>
                <w:sz w:val="20"/>
              </w:rPr>
            </w:pPr>
            <w:r>
              <w:rPr>
                <w:rFonts w:asciiTheme="minorHAnsi" w:hAnsiTheme="minorHAnsi"/>
                <w:sz w:val="20"/>
              </w:rPr>
              <w:t>- I</w:t>
            </w:r>
            <w:r w:rsidRPr="00030C7F">
              <w:rPr>
                <w:rFonts w:asciiTheme="minorHAnsi" w:hAnsiTheme="minorHAnsi"/>
                <w:sz w:val="20"/>
              </w:rPr>
              <w:t>t is wholly obtained or produced in the exporting party</w:t>
            </w:r>
          </w:p>
          <w:p w:rsidR="00F21C71" w:rsidRPr="00030C7F" w:rsidRDefault="00F21C71" w:rsidP="00F21C71">
            <w:pPr>
              <w:rPr>
                <w:rFonts w:asciiTheme="minorHAnsi" w:hAnsiTheme="minorHAnsi"/>
                <w:sz w:val="20"/>
              </w:rPr>
            </w:pPr>
            <w:r>
              <w:rPr>
                <w:rFonts w:asciiTheme="minorHAnsi" w:hAnsiTheme="minorHAnsi"/>
                <w:sz w:val="20"/>
              </w:rPr>
              <w:t>- I</w:t>
            </w:r>
            <w:r w:rsidRPr="00030C7F">
              <w:rPr>
                <w:rFonts w:asciiTheme="minorHAnsi" w:hAnsiTheme="minorHAnsi"/>
                <w:sz w:val="20"/>
              </w:rPr>
              <w:t>t satisfies the general rule by having a regional value content not less than 40 percent or undergoing a change in tariff classification at four-digit level of the Harmonized System; or</w:t>
            </w:r>
          </w:p>
          <w:p w:rsidR="00F21C71" w:rsidRPr="00030C7F" w:rsidRDefault="00F21C71" w:rsidP="00F21C71">
            <w:pPr>
              <w:rPr>
                <w:rFonts w:asciiTheme="minorHAnsi" w:hAnsiTheme="minorHAnsi"/>
                <w:sz w:val="20"/>
              </w:rPr>
            </w:pPr>
            <w:r>
              <w:rPr>
                <w:rFonts w:asciiTheme="minorHAnsi" w:hAnsiTheme="minorHAnsi"/>
                <w:sz w:val="20"/>
              </w:rPr>
              <w:t>- I</w:t>
            </w:r>
            <w:r w:rsidRPr="00030C7F">
              <w:rPr>
                <w:rFonts w:asciiTheme="minorHAnsi" w:hAnsiTheme="minorHAnsi"/>
                <w:sz w:val="20"/>
              </w:rPr>
              <w:t>t satisfies the requirement of product specific rule for that good</w:t>
            </w:r>
            <w:r>
              <w:rPr>
                <w:rFonts w:asciiTheme="minorHAnsi" w:hAnsiTheme="minorHAnsi"/>
                <w:sz w:val="20"/>
              </w:rPr>
              <w:t>s</w:t>
            </w:r>
          </w:p>
          <w:p w:rsidR="00F21C71" w:rsidRPr="00F21C71" w:rsidRDefault="00F21C71" w:rsidP="00F14898">
            <w:pPr>
              <w:rPr>
                <w:rFonts w:asciiTheme="minorHAnsi" w:hAnsiTheme="minorHAnsi"/>
                <w:sz w:val="20"/>
              </w:rPr>
            </w:pPr>
            <w:r w:rsidRPr="008728EB">
              <w:rPr>
                <w:rFonts w:asciiTheme="minorHAnsi" w:hAnsiTheme="minorHAnsi"/>
                <w:b/>
                <w:bCs/>
                <w:sz w:val="20"/>
              </w:rPr>
              <w:t>Status</w:t>
            </w:r>
            <w:r w:rsidRPr="00030C7F">
              <w:rPr>
                <w:rFonts w:asciiTheme="minorHAnsi" w:hAnsiTheme="minorHAnsi"/>
                <w:sz w:val="20"/>
              </w:rPr>
              <w:tab/>
              <w:t>Implemented</w:t>
            </w:r>
            <w:r>
              <w:rPr>
                <w:rFonts w:asciiTheme="minorHAnsi" w:hAnsiTheme="minorHAnsi"/>
                <w:sz w:val="20"/>
              </w:rPr>
              <w:tab/>
            </w:r>
          </w:p>
        </w:tc>
      </w:tr>
    </w:tbl>
    <w:p w:rsidR="00F21C71" w:rsidRDefault="00F21C71" w:rsidP="002C3853">
      <w:pPr>
        <w:rPr>
          <w:rFonts w:ascii="Calibri" w:hAnsi="Calibri"/>
          <w:b/>
          <w:bCs/>
          <w:sz w:val="20"/>
        </w:rPr>
      </w:pPr>
    </w:p>
    <w:p w:rsidR="00F21C71" w:rsidRDefault="00F21C71" w:rsidP="002C3853">
      <w:pPr>
        <w:rPr>
          <w:rFonts w:ascii="Calibri" w:hAnsi="Calibri"/>
          <w:b/>
          <w:bCs/>
          <w:sz w:val="20"/>
        </w:rPr>
      </w:pPr>
    </w:p>
    <w:tbl>
      <w:tblPr>
        <w:tblW w:w="146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10773"/>
      </w:tblGrid>
      <w:tr w:rsidR="00F21C71" w:rsidRPr="005F7851" w:rsidTr="006875FB">
        <w:tc>
          <w:tcPr>
            <w:tcW w:w="14601" w:type="dxa"/>
            <w:gridSpan w:val="2"/>
            <w:shd w:val="clear" w:color="auto" w:fill="FFFF00"/>
          </w:tcPr>
          <w:p w:rsidR="00F21C71" w:rsidRDefault="00F21C71" w:rsidP="00F14898">
            <w:pPr>
              <w:rPr>
                <w:rFonts w:asciiTheme="minorHAnsi" w:hAnsiTheme="minorHAnsi"/>
                <w:b/>
                <w:bCs/>
                <w:sz w:val="20"/>
              </w:rPr>
            </w:pPr>
            <w:r>
              <w:rPr>
                <w:rFonts w:asciiTheme="minorHAnsi" w:hAnsiTheme="minorHAnsi"/>
                <w:b/>
                <w:bCs/>
                <w:sz w:val="20"/>
              </w:rPr>
              <w:t>Agreement #8</w:t>
            </w:r>
            <w:r w:rsidRPr="00E84A33">
              <w:rPr>
                <w:rFonts w:asciiTheme="minorHAnsi" w:hAnsiTheme="minorHAnsi"/>
                <w:b/>
                <w:bCs/>
                <w:sz w:val="20"/>
              </w:rPr>
              <w:t xml:space="preserve">  </w:t>
            </w:r>
          </w:p>
          <w:p w:rsidR="00F21C71" w:rsidRPr="00F97529" w:rsidRDefault="00F21C71" w:rsidP="00F14898">
            <w:pPr>
              <w:rPr>
                <w:rFonts w:asciiTheme="minorHAnsi" w:hAnsiTheme="minorHAnsi"/>
                <w:b/>
                <w:bCs/>
                <w:sz w:val="20"/>
              </w:rPr>
            </w:pPr>
            <w:r w:rsidRPr="00030C7F">
              <w:rPr>
                <w:rFonts w:asciiTheme="minorHAnsi" w:hAnsiTheme="minorHAnsi"/>
                <w:b/>
                <w:bCs/>
                <w:sz w:val="20"/>
              </w:rPr>
              <w:t>ASEAN-Australia-New Zealand (AANZFTA)</w:t>
            </w:r>
          </w:p>
        </w:tc>
      </w:tr>
      <w:tr w:rsidR="00F21C71" w:rsidRPr="005F7851" w:rsidTr="00F21C71">
        <w:trPr>
          <w:trHeight w:val="971"/>
        </w:trPr>
        <w:tc>
          <w:tcPr>
            <w:tcW w:w="3828" w:type="dxa"/>
          </w:tcPr>
          <w:p w:rsidR="00F21C71" w:rsidRPr="005F7851" w:rsidRDefault="00F21C71" w:rsidP="00F14898">
            <w:pPr>
              <w:rPr>
                <w:rFonts w:asciiTheme="minorHAnsi" w:hAnsiTheme="minorHAnsi"/>
                <w:sz w:val="20"/>
              </w:rPr>
            </w:pPr>
            <w:r w:rsidRPr="00030C7F">
              <w:rPr>
                <w:rFonts w:asciiTheme="minorHAnsi" w:hAnsiTheme="minorHAnsi"/>
                <w:sz w:val="20"/>
              </w:rPr>
              <w:t>Rules of origin</w:t>
            </w:r>
          </w:p>
        </w:tc>
        <w:tc>
          <w:tcPr>
            <w:tcW w:w="10773" w:type="dxa"/>
          </w:tcPr>
          <w:p w:rsidR="00F21C71" w:rsidRPr="00030C7F" w:rsidRDefault="00F21C71" w:rsidP="00F21C71">
            <w:pPr>
              <w:rPr>
                <w:rFonts w:asciiTheme="minorHAnsi" w:hAnsiTheme="minorHAnsi"/>
                <w:sz w:val="20"/>
              </w:rPr>
            </w:pPr>
            <w:r>
              <w:rPr>
                <w:rFonts w:asciiTheme="minorHAnsi" w:hAnsiTheme="minorHAnsi"/>
                <w:sz w:val="20"/>
              </w:rPr>
              <w:t>A G</w:t>
            </w:r>
            <w:r w:rsidRPr="00030C7F">
              <w:rPr>
                <w:rFonts w:asciiTheme="minorHAnsi" w:hAnsiTheme="minorHAnsi"/>
                <w:sz w:val="20"/>
              </w:rPr>
              <w:t>ood</w:t>
            </w:r>
            <w:r>
              <w:rPr>
                <w:rFonts w:asciiTheme="minorHAnsi" w:hAnsiTheme="minorHAnsi"/>
                <w:sz w:val="20"/>
              </w:rPr>
              <w:t xml:space="preserve"> </w:t>
            </w:r>
            <w:r w:rsidRPr="00030C7F">
              <w:rPr>
                <w:rFonts w:asciiTheme="minorHAnsi" w:hAnsiTheme="minorHAnsi"/>
                <w:sz w:val="20"/>
              </w:rPr>
              <w:t xml:space="preserve"> shall be considered to be an originating good, if it meets one of the following requirements:</w:t>
            </w:r>
          </w:p>
          <w:p w:rsidR="00F21C71" w:rsidRPr="00030C7F" w:rsidRDefault="00F21C71" w:rsidP="00F21C71">
            <w:pPr>
              <w:rPr>
                <w:rFonts w:asciiTheme="minorHAnsi" w:hAnsiTheme="minorHAnsi"/>
                <w:sz w:val="20"/>
              </w:rPr>
            </w:pPr>
            <w:r>
              <w:rPr>
                <w:rFonts w:asciiTheme="minorHAnsi" w:hAnsiTheme="minorHAnsi"/>
                <w:sz w:val="20"/>
              </w:rPr>
              <w:t>- I</w:t>
            </w:r>
            <w:r w:rsidRPr="00030C7F">
              <w:rPr>
                <w:rFonts w:asciiTheme="minorHAnsi" w:hAnsiTheme="minorHAnsi"/>
                <w:sz w:val="20"/>
              </w:rPr>
              <w:t>t is wholly obtained or produced in the exporting party</w:t>
            </w:r>
          </w:p>
          <w:p w:rsidR="00F21C71" w:rsidRPr="00030C7F" w:rsidRDefault="00F21C71" w:rsidP="00F21C71">
            <w:pPr>
              <w:rPr>
                <w:rFonts w:asciiTheme="minorHAnsi" w:hAnsiTheme="minorHAnsi"/>
                <w:sz w:val="20"/>
              </w:rPr>
            </w:pPr>
            <w:r>
              <w:rPr>
                <w:rFonts w:asciiTheme="minorHAnsi" w:hAnsiTheme="minorHAnsi"/>
                <w:sz w:val="20"/>
              </w:rPr>
              <w:t>- I</w:t>
            </w:r>
            <w:r w:rsidRPr="00030C7F">
              <w:rPr>
                <w:rFonts w:asciiTheme="minorHAnsi" w:hAnsiTheme="minorHAnsi"/>
                <w:sz w:val="20"/>
              </w:rPr>
              <w:t>t satisfies the requirement of product specific rule for that good</w:t>
            </w:r>
          </w:p>
          <w:p w:rsidR="00F21C71" w:rsidRPr="00F21C71" w:rsidRDefault="00F21C71" w:rsidP="00F14898">
            <w:pPr>
              <w:rPr>
                <w:rFonts w:asciiTheme="minorHAnsi" w:hAnsiTheme="minorHAnsi"/>
                <w:sz w:val="20"/>
              </w:rPr>
            </w:pPr>
            <w:r w:rsidRPr="008728EB">
              <w:rPr>
                <w:rFonts w:asciiTheme="minorHAnsi" w:hAnsiTheme="minorHAnsi"/>
                <w:b/>
                <w:bCs/>
                <w:sz w:val="20"/>
              </w:rPr>
              <w:t>Status</w:t>
            </w:r>
            <w:r w:rsidRPr="00030C7F">
              <w:rPr>
                <w:rFonts w:asciiTheme="minorHAnsi" w:hAnsiTheme="minorHAnsi"/>
                <w:sz w:val="20"/>
              </w:rPr>
              <w:tab/>
              <w:t>Implemented</w:t>
            </w:r>
          </w:p>
        </w:tc>
      </w:tr>
    </w:tbl>
    <w:p w:rsidR="00F21C71" w:rsidRDefault="00F21C71" w:rsidP="002C3853">
      <w:pPr>
        <w:rPr>
          <w:rFonts w:ascii="Calibri" w:hAnsi="Calibri"/>
          <w:b/>
          <w:bCs/>
          <w:sz w:val="20"/>
        </w:rPr>
      </w:pPr>
    </w:p>
    <w:p w:rsidR="00F21C71" w:rsidRDefault="00F21C71" w:rsidP="002C3853">
      <w:pPr>
        <w:rPr>
          <w:rFonts w:ascii="Calibri" w:hAnsi="Calibri"/>
          <w:b/>
          <w:bCs/>
          <w:sz w:val="20"/>
        </w:rPr>
      </w:pPr>
    </w:p>
    <w:tbl>
      <w:tblPr>
        <w:tblW w:w="146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10773"/>
      </w:tblGrid>
      <w:tr w:rsidR="00F21C71" w:rsidRPr="005F7851" w:rsidTr="006875FB">
        <w:tc>
          <w:tcPr>
            <w:tcW w:w="14601" w:type="dxa"/>
            <w:gridSpan w:val="2"/>
            <w:shd w:val="clear" w:color="auto" w:fill="FFFF00"/>
          </w:tcPr>
          <w:p w:rsidR="00F21C71" w:rsidRDefault="00F21C71" w:rsidP="00F21C71">
            <w:pPr>
              <w:rPr>
                <w:rFonts w:asciiTheme="minorHAnsi" w:hAnsiTheme="minorHAnsi"/>
                <w:b/>
                <w:bCs/>
                <w:sz w:val="20"/>
              </w:rPr>
            </w:pPr>
            <w:r>
              <w:rPr>
                <w:rFonts w:asciiTheme="minorHAnsi" w:hAnsiTheme="minorHAnsi"/>
                <w:b/>
                <w:bCs/>
                <w:sz w:val="20"/>
              </w:rPr>
              <w:t>Agreement #9</w:t>
            </w:r>
            <w:r w:rsidRPr="00030C7F">
              <w:rPr>
                <w:rFonts w:asciiTheme="minorHAnsi" w:hAnsiTheme="minorHAnsi"/>
                <w:b/>
                <w:bCs/>
                <w:sz w:val="20"/>
              </w:rPr>
              <w:t xml:space="preserve"> </w:t>
            </w:r>
          </w:p>
          <w:p w:rsidR="00F21C71" w:rsidRPr="00F97529" w:rsidRDefault="00F21C71" w:rsidP="00F14898">
            <w:pPr>
              <w:rPr>
                <w:rFonts w:asciiTheme="minorHAnsi" w:hAnsiTheme="minorHAnsi"/>
                <w:b/>
                <w:bCs/>
                <w:sz w:val="20"/>
              </w:rPr>
            </w:pPr>
            <w:r w:rsidRPr="00030C7F">
              <w:rPr>
                <w:rFonts w:asciiTheme="minorHAnsi" w:hAnsiTheme="minorHAnsi"/>
                <w:b/>
                <w:bCs/>
                <w:sz w:val="20"/>
              </w:rPr>
              <w:t>ASEAN-India (AIFTA)</w:t>
            </w:r>
          </w:p>
        </w:tc>
      </w:tr>
      <w:tr w:rsidR="00F21C71" w:rsidRPr="005F7851" w:rsidTr="00F14898">
        <w:trPr>
          <w:trHeight w:val="971"/>
        </w:trPr>
        <w:tc>
          <w:tcPr>
            <w:tcW w:w="3828" w:type="dxa"/>
          </w:tcPr>
          <w:p w:rsidR="00F21C71" w:rsidRPr="005F7851" w:rsidRDefault="00F21C71" w:rsidP="00F14898">
            <w:pPr>
              <w:rPr>
                <w:rFonts w:asciiTheme="minorHAnsi" w:hAnsiTheme="minorHAnsi"/>
                <w:sz w:val="20"/>
              </w:rPr>
            </w:pPr>
            <w:r w:rsidRPr="00030C7F">
              <w:rPr>
                <w:rFonts w:asciiTheme="minorHAnsi" w:hAnsiTheme="minorHAnsi"/>
                <w:sz w:val="20"/>
              </w:rPr>
              <w:t>Rules of origin</w:t>
            </w:r>
          </w:p>
        </w:tc>
        <w:tc>
          <w:tcPr>
            <w:tcW w:w="10773" w:type="dxa"/>
          </w:tcPr>
          <w:p w:rsidR="00F21C71" w:rsidRPr="00030C7F" w:rsidRDefault="00F21C71" w:rsidP="00F21C71">
            <w:pPr>
              <w:rPr>
                <w:rFonts w:asciiTheme="minorHAnsi" w:hAnsiTheme="minorHAnsi"/>
                <w:sz w:val="20"/>
              </w:rPr>
            </w:pPr>
            <w:r w:rsidRPr="00030C7F">
              <w:rPr>
                <w:rFonts w:asciiTheme="minorHAnsi" w:hAnsiTheme="minorHAnsi"/>
                <w:sz w:val="20"/>
              </w:rPr>
              <w:t>A good shall be considered to be an originating good, if it meets one of the following requirements:</w:t>
            </w:r>
          </w:p>
          <w:p w:rsidR="00F21C71" w:rsidRPr="00030C7F" w:rsidRDefault="00F21C71" w:rsidP="00F21C71">
            <w:pPr>
              <w:rPr>
                <w:rFonts w:asciiTheme="minorHAnsi" w:hAnsiTheme="minorHAnsi"/>
                <w:sz w:val="20"/>
              </w:rPr>
            </w:pPr>
            <w:r>
              <w:rPr>
                <w:rFonts w:asciiTheme="minorHAnsi" w:hAnsiTheme="minorHAnsi"/>
                <w:sz w:val="20"/>
              </w:rPr>
              <w:t>- I</w:t>
            </w:r>
            <w:r w:rsidRPr="00030C7F">
              <w:rPr>
                <w:rFonts w:asciiTheme="minorHAnsi" w:hAnsiTheme="minorHAnsi"/>
                <w:sz w:val="20"/>
              </w:rPr>
              <w:t>t is wholly obtained or produced in the exporting party</w:t>
            </w:r>
          </w:p>
          <w:p w:rsidR="00F21C71" w:rsidRPr="00030C7F" w:rsidRDefault="00F21C71" w:rsidP="00F21C71">
            <w:pPr>
              <w:rPr>
                <w:rFonts w:asciiTheme="minorHAnsi" w:hAnsiTheme="minorHAnsi"/>
                <w:sz w:val="20"/>
              </w:rPr>
            </w:pPr>
            <w:r>
              <w:rPr>
                <w:rFonts w:asciiTheme="minorHAnsi" w:hAnsiTheme="minorHAnsi"/>
                <w:sz w:val="20"/>
              </w:rPr>
              <w:t>- I</w:t>
            </w:r>
            <w:r w:rsidRPr="00030C7F">
              <w:rPr>
                <w:rFonts w:asciiTheme="minorHAnsi" w:hAnsiTheme="minorHAnsi"/>
                <w:sz w:val="20"/>
              </w:rPr>
              <w:t>t satisfies the general rule by having a regional value content not less than 35 percent and undergoing a change in tariff classification at six-digit level of the Harmonized System; or</w:t>
            </w:r>
          </w:p>
          <w:p w:rsidR="00F21C71" w:rsidRPr="00030C7F" w:rsidRDefault="00F21C71" w:rsidP="00F21C71">
            <w:pPr>
              <w:rPr>
                <w:rFonts w:asciiTheme="minorHAnsi" w:hAnsiTheme="minorHAnsi"/>
                <w:sz w:val="20"/>
              </w:rPr>
            </w:pPr>
            <w:r>
              <w:rPr>
                <w:rFonts w:asciiTheme="minorHAnsi" w:hAnsiTheme="minorHAnsi"/>
                <w:sz w:val="20"/>
              </w:rPr>
              <w:t>- I</w:t>
            </w:r>
            <w:r w:rsidRPr="00030C7F">
              <w:rPr>
                <w:rFonts w:asciiTheme="minorHAnsi" w:hAnsiTheme="minorHAnsi"/>
                <w:sz w:val="20"/>
              </w:rPr>
              <w:t>t satisfies the requirement of product specific rule for that good</w:t>
            </w:r>
          </w:p>
          <w:p w:rsidR="00F21C71" w:rsidRPr="00F21C71" w:rsidRDefault="00F21C71" w:rsidP="00F14898">
            <w:pPr>
              <w:rPr>
                <w:rFonts w:asciiTheme="minorHAnsi" w:hAnsiTheme="minorHAnsi"/>
                <w:sz w:val="20"/>
              </w:rPr>
            </w:pPr>
            <w:r w:rsidRPr="008728EB">
              <w:rPr>
                <w:rFonts w:asciiTheme="minorHAnsi" w:hAnsiTheme="minorHAnsi"/>
                <w:b/>
                <w:bCs/>
                <w:sz w:val="20"/>
              </w:rPr>
              <w:t>Status</w:t>
            </w:r>
            <w:r>
              <w:rPr>
                <w:rFonts w:asciiTheme="minorHAnsi" w:hAnsiTheme="minorHAnsi"/>
                <w:sz w:val="20"/>
              </w:rPr>
              <w:tab/>
              <w:t>Implemented</w:t>
            </w:r>
          </w:p>
        </w:tc>
      </w:tr>
    </w:tbl>
    <w:p w:rsidR="00F21C71" w:rsidRDefault="00F21C71" w:rsidP="002C3853">
      <w:pPr>
        <w:rPr>
          <w:rFonts w:ascii="Calibri" w:hAnsi="Calibri"/>
          <w:b/>
          <w:bCs/>
          <w:sz w:val="20"/>
        </w:rPr>
      </w:pPr>
    </w:p>
    <w:tbl>
      <w:tblPr>
        <w:tblW w:w="146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10773"/>
      </w:tblGrid>
      <w:tr w:rsidR="003C2598" w:rsidRPr="005F7851" w:rsidTr="006875FB">
        <w:tc>
          <w:tcPr>
            <w:tcW w:w="14601" w:type="dxa"/>
            <w:gridSpan w:val="2"/>
            <w:shd w:val="clear" w:color="auto" w:fill="FFFF00"/>
          </w:tcPr>
          <w:p w:rsidR="003C2598" w:rsidRDefault="003C2598" w:rsidP="00F14898">
            <w:pPr>
              <w:rPr>
                <w:rFonts w:asciiTheme="minorHAnsi" w:hAnsiTheme="minorHAnsi"/>
                <w:b/>
                <w:bCs/>
                <w:sz w:val="20"/>
              </w:rPr>
            </w:pPr>
            <w:r>
              <w:rPr>
                <w:rFonts w:asciiTheme="minorHAnsi" w:hAnsiTheme="minorHAnsi"/>
                <w:b/>
                <w:bCs/>
                <w:sz w:val="20"/>
              </w:rPr>
              <w:t>Agreement #10</w:t>
            </w:r>
            <w:r w:rsidRPr="00030C7F">
              <w:rPr>
                <w:rFonts w:asciiTheme="minorHAnsi" w:hAnsiTheme="minorHAnsi"/>
                <w:b/>
                <w:bCs/>
                <w:sz w:val="20"/>
              </w:rPr>
              <w:t xml:space="preserve"> </w:t>
            </w:r>
          </w:p>
          <w:p w:rsidR="003C2598" w:rsidRPr="00F97529" w:rsidRDefault="003C2598" w:rsidP="00F14898">
            <w:pPr>
              <w:rPr>
                <w:rFonts w:asciiTheme="minorHAnsi" w:hAnsiTheme="minorHAnsi"/>
                <w:b/>
                <w:bCs/>
                <w:sz w:val="20"/>
              </w:rPr>
            </w:pPr>
            <w:r w:rsidRPr="00030C7F">
              <w:rPr>
                <w:rFonts w:asciiTheme="minorHAnsi" w:hAnsiTheme="minorHAnsi"/>
                <w:b/>
                <w:bCs/>
                <w:sz w:val="20"/>
              </w:rPr>
              <w:t>Thai-China</w:t>
            </w:r>
          </w:p>
        </w:tc>
      </w:tr>
      <w:tr w:rsidR="003C2598" w:rsidRPr="005F7851" w:rsidTr="00F14898">
        <w:trPr>
          <w:trHeight w:val="971"/>
        </w:trPr>
        <w:tc>
          <w:tcPr>
            <w:tcW w:w="3828" w:type="dxa"/>
          </w:tcPr>
          <w:p w:rsidR="003C2598" w:rsidRPr="005F7851" w:rsidRDefault="003C2598" w:rsidP="00F14898">
            <w:pPr>
              <w:rPr>
                <w:rFonts w:asciiTheme="minorHAnsi" w:hAnsiTheme="minorHAnsi"/>
                <w:sz w:val="20"/>
              </w:rPr>
            </w:pPr>
            <w:r w:rsidRPr="00030C7F">
              <w:rPr>
                <w:rFonts w:asciiTheme="minorHAnsi" w:hAnsiTheme="minorHAnsi"/>
                <w:sz w:val="20"/>
              </w:rPr>
              <w:t>Rules of origin</w:t>
            </w:r>
          </w:p>
        </w:tc>
        <w:tc>
          <w:tcPr>
            <w:tcW w:w="10773" w:type="dxa"/>
          </w:tcPr>
          <w:p w:rsidR="003C2598" w:rsidRPr="00030C7F" w:rsidRDefault="003C2598" w:rsidP="003C2598">
            <w:pPr>
              <w:rPr>
                <w:rFonts w:asciiTheme="minorHAnsi" w:hAnsiTheme="minorHAnsi"/>
                <w:sz w:val="20"/>
              </w:rPr>
            </w:pPr>
            <w:r w:rsidRPr="00030C7F">
              <w:rPr>
                <w:rFonts w:asciiTheme="minorHAnsi" w:hAnsiTheme="minorHAnsi"/>
                <w:sz w:val="20"/>
              </w:rPr>
              <w:t>A good shall be considered to be an originating good, if it meets one of the following requirements:</w:t>
            </w:r>
          </w:p>
          <w:p w:rsidR="003C2598" w:rsidRPr="00030C7F" w:rsidRDefault="003C2598" w:rsidP="003C2598">
            <w:pPr>
              <w:rPr>
                <w:rFonts w:asciiTheme="minorHAnsi" w:hAnsiTheme="minorHAnsi"/>
                <w:sz w:val="20"/>
              </w:rPr>
            </w:pPr>
            <w:r>
              <w:rPr>
                <w:rFonts w:asciiTheme="minorHAnsi" w:hAnsiTheme="minorHAnsi"/>
                <w:sz w:val="20"/>
              </w:rPr>
              <w:t>- I</w:t>
            </w:r>
            <w:r w:rsidRPr="00030C7F">
              <w:rPr>
                <w:rFonts w:asciiTheme="minorHAnsi" w:hAnsiTheme="minorHAnsi"/>
                <w:sz w:val="20"/>
              </w:rPr>
              <w:t>t is wholly obtained or produced in the exporting party</w:t>
            </w:r>
          </w:p>
          <w:p w:rsidR="003C2598" w:rsidRPr="00030C7F" w:rsidRDefault="003C2598" w:rsidP="003C2598">
            <w:pPr>
              <w:rPr>
                <w:rFonts w:asciiTheme="minorHAnsi" w:hAnsiTheme="minorHAnsi"/>
                <w:sz w:val="20"/>
              </w:rPr>
            </w:pPr>
            <w:r w:rsidRPr="00030C7F">
              <w:rPr>
                <w:rFonts w:asciiTheme="minorHAnsi" w:hAnsiTheme="minorHAnsi"/>
                <w:sz w:val="20"/>
              </w:rPr>
              <w:t>-</w:t>
            </w:r>
            <w:r>
              <w:rPr>
                <w:rFonts w:asciiTheme="minorHAnsi" w:hAnsiTheme="minorHAnsi"/>
                <w:sz w:val="20"/>
              </w:rPr>
              <w:t xml:space="preserve"> I</w:t>
            </w:r>
            <w:r w:rsidRPr="00030C7F">
              <w:rPr>
                <w:rFonts w:asciiTheme="minorHAnsi" w:hAnsiTheme="minorHAnsi"/>
                <w:sz w:val="20"/>
              </w:rPr>
              <w:t>t satisfies the general rule by having a regional value content not less than 40 percent or undergoing a change in tariff classification at four-digit level of the Harmonized System; or</w:t>
            </w:r>
          </w:p>
          <w:p w:rsidR="003C2598" w:rsidRPr="00030C7F" w:rsidRDefault="003C2598" w:rsidP="003C2598">
            <w:pPr>
              <w:rPr>
                <w:rFonts w:asciiTheme="minorHAnsi" w:hAnsiTheme="minorHAnsi"/>
                <w:sz w:val="20"/>
              </w:rPr>
            </w:pPr>
            <w:r>
              <w:rPr>
                <w:rFonts w:asciiTheme="minorHAnsi" w:hAnsiTheme="minorHAnsi"/>
                <w:sz w:val="20"/>
              </w:rPr>
              <w:lastRenderedPageBreak/>
              <w:t>- I</w:t>
            </w:r>
            <w:r w:rsidRPr="00030C7F">
              <w:rPr>
                <w:rFonts w:asciiTheme="minorHAnsi" w:hAnsiTheme="minorHAnsi"/>
                <w:sz w:val="20"/>
              </w:rPr>
              <w:t>t satisfies the requirement of product specific rule for that good</w:t>
            </w:r>
          </w:p>
          <w:p w:rsidR="003C2598" w:rsidRPr="00F21C71" w:rsidRDefault="003C2598" w:rsidP="00F14898">
            <w:pPr>
              <w:rPr>
                <w:rFonts w:asciiTheme="minorHAnsi" w:hAnsiTheme="minorHAnsi"/>
                <w:sz w:val="20"/>
              </w:rPr>
            </w:pPr>
            <w:r w:rsidRPr="008728EB">
              <w:rPr>
                <w:rFonts w:asciiTheme="minorHAnsi" w:hAnsiTheme="minorHAnsi"/>
                <w:b/>
                <w:bCs/>
                <w:sz w:val="20"/>
              </w:rPr>
              <w:t>Status</w:t>
            </w:r>
            <w:r w:rsidRPr="00030C7F">
              <w:rPr>
                <w:rFonts w:asciiTheme="minorHAnsi" w:hAnsiTheme="minorHAnsi"/>
                <w:sz w:val="20"/>
              </w:rPr>
              <w:tab/>
              <w:t>Implemented</w:t>
            </w:r>
          </w:p>
        </w:tc>
      </w:tr>
    </w:tbl>
    <w:p w:rsidR="00F21C71" w:rsidRPr="003C2598" w:rsidRDefault="00F21C71" w:rsidP="002C3853">
      <w:pPr>
        <w:rPr>
          <w:rFonts w:asciiTheme="minorHAnsi" w:hAnsiTheme="minorHAnsi"/>
          <w:sz w:val="20"/>
        </w:rPr>
      </w:pPr>
    </w:p>
    <w:tbl>
      <w:tblPr>
        <w:tblW w:w="146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10773"/>
      </w:tblGrid>
      <w:tr w:rsidR="00F97529" w:rsidRPr="005F7851" w:rsidTr="006875FB">
        <w:tc>
          <w:tcPr>
            <w:tcW w:w="14601" w:type="dxa"/>
            <w:gridSpan w:val="2"/>
            <w:shd w:val="clear" w:color="auto" w:fill="FFC000"/>
          </w:tcPr>
          <w:p w:rsidR="00F97529" w:rsidRPr="00F97529" w:rsidRDefault="00F97529" w:rsidP="001B57E4">
            <w:pPr>
              <w:rPr>
                <w:rFonts w:ascii="Calibri" w:hAnsi="Calibri" w:cs="Cordia New"/>
                <w:b/>
                <w:bCs/>
                <w:sz w:val="20"/>
                <w:szCs w:val="25"/>
                <w:lang w:bidi="th-TH"/>
              </w:rPr>
            </w:pPr>
            <w:r w:rsidRPr="00D4563C">
              <w:rPr>
                <w:rFonts w:ascii="Calibri" w:hAnsi="Calibri"/>
                <w:b/>
                <w:bCs/>
                <w:sz w:val="20"/>
              </w:rPr>
              <w:t>Part 2: Agreements under negotiation</w:t>
            </w:r>
          </w:p>
        </w:tc>
      </w:tr>
      <w:tr w:rsidR="00F97529" w:rsidRPr="005F7851" w:rsidTr="006875FB">
        <w:tc>
          <w:tcPr>
            <w:tcW w:w="14601" w:type="dxa"/>
            <w:gridSpan w:val="2"/>
            <w:shd w:val="clear" w:color="auto" w:fill="FFFF00"/>
          </w:tcPr>
          <w:p w:rsidR="00F97529" w:rsidRDefault="00F97529" w:rsidP="001B57E4">
            <w:pPr>
              <w:rPr>
                <w:rFonts w:asciiTheme="minorHAnsi" w:hAnsiTheme="minorHAnsi"/>
                <w:b/>
                <w:bCs/>
                <w:sz w:val="20"/>
                <w:lang w:bidi="th-TH"/>
              </w:rPr>
            </w:pPr>
            <w:r w:rsidRPr="005F7851">
              <w:rPr>
                <w:rFonts w:asciiTheme="minorHAnsi" w:hAnsiTheme="minorHAnsi"/>
                <w:b/>
                <w:bCs/>
                <w:sz w:val="20"/>
              </w:rPr>
              <w:t xml:space="preserve">Agreement </w:t>
            </w:r>
            <w:r>
              <w:rPr>
                <w:rFonts w:asciiTheme="minorHAnsi" w:hAnsiTheme="minorHAnsi" w:cs="Angsana New"/>
                <w:b/>
                <w:bCs/>
                <w:sz w:val="20"/>
                <w:szCs w:val="25"/>
                <w:lang w:val="en-US" w:bidi="th-TH"/>
              </w:rPr>
              <w:t>#1</w:t>
            </w:r>
            <w:r w:rsidRPr="005F7851">
              <w:rPr>
                <w:rFonts w:asciiTheme="minorHAnsi" w:hAnsiTheme="minorHAnsi"/>
                <w:b/>
                <w:bCs/>
                <w:sz w:val="20"/>
                <w:cs/>
                <w:lang w:bidi="th-TH"/>
              </w:rPr>
              <w:t xml:space="preserve"> </w:t>
            </w:r>
          </w:p>
          <w:p w:rsidR="00F97529" w:rsidRPr="00F97529" w:rsidRDefault="00DF192F" w:rsidP="00DF192F">
            <w:pPr>
              <w:rPr>
                <w:rFonts w:asciiTheme="minorHAnsi" w:hAnsiTheme="minorHAnsi" w:cs="Cordia New"/>
                <w:b/>
                <w:bCs/>
                <w:sz w:val="20"/>
                <w:szCs w:val="25"/>
                <w:lang w:bidi="th-TH"/>
              </w:rPr>
            </w:pPr>
            <w:r w:rsidRPr="005F7851">
              <w:rPr>
                <w:rFonts w:asciiTheme="minorHAnsi" w:hAnsiTheme="minorHAnsi"/>
                <w:b/>
                <w:bCs/>
                <w:sz w:val="20"/>
              </w:rPr>
              <w:t>Thailand</w:t>
            </w:r>
            <w:r>
              <w:rPr>
                <w:rFonts w:asciiTheme="minorHAnsi" w:hAnsiTheme="minorHAnsi"/>
                <w:b/>
                <w:bCs/>
                <w:sz w:val="20"/>
              </w:rPr>
              <w:t xml:space="preserve">-India </w:t>
            </w:r>
            <w:r w:rsidR="00F97529" w:rsidRPr="005F7851">
              <w:rPr>
                <w:rFonts w:asciiTheme="minorHAnsi" w:hAnsiTheme="minorHAnsi"/>
                <w:b/>
                <w:bCs/>
                <w:sz w:val="20"/>
              </w:rPr>
              <w:t>Free Trade Agreement</w:t>
            </w:r>
          </w:p>
        </w:tc>
      </w:tr>
      <w:tr w:rsidR="00F97529" w:rsidRPr="005F7851" w:rsidTr="001B57E4">
        <w:tc>
          <w:tcPr>
            <w:tcW w:w="3828" w:type="dxa"/>
          </w:tcPr>
          <w:p w:rsidR="00F97529" w:rsidRPr="005F7851" w:rsidRDefault="00F97529" w:rsidP="001B57E4">
            <w:pPr>
              <w:rPr>
                <w:rFonts w:asciiTheme="minorHAnsi" w:hAnsiTheme="minorHAnsi"/>
                <w:sz w:val="20"/>
              </w:rPr>
            </w:pPr>
            <w:r w:rsidRPr="005F7851">
              <w:rPr>
                <w:rFonts w:asciiTheme="minorHAnsi" w:hAnsiTheme="minorHAnsi"/>
                <w:sz w:val="20"/>
              </w:rPr>
              <w:t xml:space="preserve">Issues being covered in the negotiations </w:t>
            </w:r>
          </w:p>
        </w:tc>
        <w:tc>
          <w:tcPr>
            <w:tcW w:w="10773" w:type="dxa"/>
          </w:tcPr>
          <w:p w:rsidR="00F97529" w:rsidRPr="005F7851" w:rsidRDefault="00F97529" w:rsidP="001B57E4">
            <w:pPr>
              <w:rPr>
                <w:rFonts w:asciiTheme="minorHAnsi" w:hAnsiTheme="minorHAnsi" w:cs="Cordia New"/>
                <w:sz w:val="20"/>
                <w:szCs w:val="25"/>
                <w:lang w:bidi="th-TH"/>
              </w:rPr>
            </w:pPr>
            <w:r w:rsidRPr="005F7851">
              <w:rPr>
                <w:rFonts w:asciiTheme="minorHAnsi" w:hAnsiTheme="minorHAnsi"/>
                <w:sz w:val="20"/>
              </w:rPr>
              <w:t>Comprehensive agreement covered Trade in Goods, Trade in Services, Investment, Rules of Origin, Trade Remedies, Customs Procedures, Sanitary and Phytosanitary Measures, Technical Barrier to Trade,  Economic Cooperation, and Dispute Settlement Mechanism</w:t>
            </w:r>
          </w:p>
        </w:tc>
      </w:tr>
      <w:tr w:rsidR="00F97529" w:rsidRPr="005F7851" w:rsidTr="001B57E4">
        <w:tc>
          <w:tcPr>
            <w:tcW w:w="3828" w:type="dxa"/>
          </w:tcPr>
          <w:p w:rsidR="00F97529" w:rsidRPr="005F7851" w:rsidRDefault="00F97529" w:rsidP="001B57E4">
            <w:pPr>
              <w:rPr>
                <w:rFonts w:asciiTheme="minorHAnsi" w:hAnsiTheme="minorHAnsi"/>
                <w:sz w:val="20"/>
              </w:rPr>
            </w:pPr>
            <w:r w:rsidRPr="005F7851">
              <w:rPr>
                <w:rFonts w:asciiTheme="minorHAnsi" w:hAnsiTheme="minorHAnsi"/>
                <w:sz w:val="20"/>
              </w:rPr>
              <w:t xml:space="preserve">Status of negotiations </w:t>
            </w:r>
          </w:p>
        </w:tc>
        <w:tc>
          <w:tcPr>
            <w:tcW w:w="10773" w:type="dxa"/>
          </w:tcPr>
          <w:p w:rsidR="00F97529" w:rsidRPr="005F7851" w:rsidRDefault="00F97529" w:rsidP="001B57E4">
            <w:pPr>
              <w:rPr>
                <w:rFonts w:asciiTheme="minorHAnsi" w:hAnsiTheme="minorHAnsi" w:cs="Cordia New"/>
                <w:sz w:val="20"/>
                <w:szCs w:val="25"/>
                <w:lang w:val="en-US" w:bidi="th-TH"/>
              </w:rPr>
            </w:pPr>
            <w:r w:rsidRPr="005F7851">
              <w:rPr>
                <w:rFonts w:asciiTheme="minorHAnsi" w:hAnsiTheme="minorHAnsi" w:cs="Cordia New"/>
                <w:sz w:val="20"/>
                <w:szCs w:val="25"/>
                <w:lang w:val="en-US" w:bidi="th-TH"/>
              </w:rPr>
              <w:t xml:space="preserve">Twenty-eighth round of negotiation in November 2013, New Delhi, India. </w:t>
            </w:r>
          </w:p>
        </w:tc>
      </w:tr>
      <w:tr w:rsidR="00DF192F" w:rsidRPr="005F7851" w:rsidTr="001B57E4">
        <w:tc>
          <w:tcPr>
            <w:tcW w:w="3828" w:type="dxa"/>
          </w:tcPr>
          <w:p w:rsidR="00DF192F" w:rsidRPr="005F7851" w:rsidRDefault="00DF192F" w:rsidP="001B57E4">
            <w:pPr>
              <w:rPr>
                <w:rFonts w:asciiTheme="minorHAnsi" w:hAnsiTheme="minorHAnsi"/>
                <w:sz w:val="20"/>
              </w:rPr>
            </w:pPr>
            <w:r w:rsidRPr="00030C7F">
              <w:rPr>
                <w:rFonts w:asciiTheme="minorHAnsi" w:hAnsiTheme="minorHAnsi"/>
                <w:sz w:val="20"/>
              </w:rPr>
              <w:t>Rules of origin</w:t>
            </w:r>
          </w:p>
        </w:tc>
        <w:tc>
          <w:tcPr>
            <w:tcW w:w="10773" w:type="dxa"/>
          </w:tcPr>
          <w:p w:rsidR="00DF192F" w:rsidRPr="00030C7F" w:rsidRDefault="00DF192F" w:rsidP="00DF192F">
            <w:pPr>
              <w:rPr>
                <w:rFonts w:asciiTheme="minorHAnsi" w:hAnsiTheme="minorHAnsi"/>
                <w:sz w:val="20"/>
              </w:rPr>
            </w:pPr>
            <w:r w:rsidRPr="00030C7F">
              <w:rPr>
                <w:rFonts w:asciiTheme="minorHAnsi" w:hAnsiTheme="minorHAnsi"/>
                <w:sz w:val="20"/>
              </w:rPr>
              <w:t>A good shall be considered to be an originating good, if it meets one of the following requirements:</w:t>
            </w:r>
          </w:p>
          <w:p w:rsidR="00DF192F" w:rsidRPr="00030C7F" w:rsidRDefault="00DF192F" w:rsidP="00DF192F">
            <w:pPr>
              <w:rPr>
                <w:rFonts w:asciiTheme="minorHAnsi" w:hAnsiTheme="minorHAnsi"/>
                <w:sz w:val="20"/>
              </w:rPr>
            </w:pPr>
            <w:r>
              <w:rPr>
                <w:rFonts w:asciiTheme="minorHAnsi" w:hAnsiTheme="minorHAnsi"/>
                <w:sz w:val="20"/>
              </w:rPr>
              <w:t>- I</w:t>
            </w:r>
            <w:r w:rsidRPr="00030C7F">
              <w:rPr>
                <w:rFonts w:asciiTheme="minorHAnsi" w:hAnsiTheme="minorHAnsi"/>
                <w:sz w:val="20"/>
              </w:rPr>
              <w:t>t is wholly obtained or produced in the exporting party</w:t>
            </w:r>
          </w:p>
          <w:p w:rsidR="00DF192F" w:rsidRPr="00030C7F" w:rsidRDefault="00DF192F" w:rsidP="00DF192F">
            <w:pPr>
              <w:rPr>
                <w:rFonts w:asciiTheme="minorHAnsi" w:hAnsiTheme="minorHAnsi"/>
                <w:sz w:val="20"/>
              </w:rPr>
            </w:pPr>
            <w:r>
              <w:rPr>
                <w:rFonts w:asciiTheme="minorHAnsi" w:hAnsiTheme="minorHAnsi"/>
                <w:sz w:val="20"/>
              </w:rPr>
              <w:t>- I</w:t>
            </w:r>
            <w:r w:rsidRPr="00030C7F">
              <w:rPr>
                <w:rFonts w:asciiTheme="minorHAnsi" w:hAnsiTheme="minorHAnsi"/>
                <w:sz w:val="20"/>
              </w:rPr>
              <w:t>t satisfies the general rule by having a regional value content not less than 40 percent and undergoing a change in tariff classification at four-digit level of the Harmonized System; or</w:t>
            </w:r>
          </w:p>
          <w:p w:rsidR="00DF192F" w:rsidRPr="00030C7F" w:rsidRDefault="00DF192F" w:rsidP="00DF192F">
            <w:pPr>
              <w:rPr>
                <w:rFonts w:asciiTheme="minorHAnsi" w:hAnsiTheme="minorHAnsi"/>
                <w:sz w:val="20"/>
              </w:rPr>
            </w:pPr>
            <w:r>
              <w:rPr>
                <w:rFonts w:asciiTheme="minorHAnsi" w:hAnsiTheme="minorHAnsi"/>
                <w:sz w:val="20"/>
              </w:rPr>
              <w:t>- I</w:t>
            </w:r>
            <w:r w:rsidRPr="00030C7F">
              <w:rPr>
                <w:rFonts w:asciiTheme="minorHAnsi" w:hAnsiTheme="minorHAnsi"/>
                <w:sz w:val="20"/>
              </w:rPr>
              <w:t>t satisfies the requirement of product specific rule for that good</w:t>
            </w:r>
          </w:p>
          <w:p w:rsidR="00DF192F" w:rsidRPr="005F7851" w:rsidRDefault="00DF192F" w:rsidP="001B57E4">
            <w:pPr>
              <w:rPr>
                <w:rFonts w:asciiTheme="minorHAnsi" w:hAnsiTheme="minorHAnsi" w:cs="Cordia New"/>
                <w:sz w:val="20"/>
                <w:szCs w:val="25"/>
                <w:lang w:val="en-US" w:bidi="th-TH"/>
              </w:rPr>
            </w:pPr>
            <w:r w:rsidRPr="008728EB">
              <w:rPr>
                <w:rFonts w:asciiTheme="minorHAnsi" w:hAnsiTheme="minorHAnsi"/>
                <w:b/>
                <w:bCs/>
                <w:sz w:val="20"/>
              </w:rPr>
              <w:t>Status</w:t>
            </w:r>
            <w:r w:rsidRPr="00030C7F">
              <w:rPr>
                <w:rFonts w:asciiTheme="minorHAnsi" w:hAnsiTheme="minorHAnsi"/>
                <w:sz w:val="20"/>
              </w:rPr>
              <w:tab/>
              <w:t>Implemented</w:t>
            </w:r>
          </w:p>
        </w:tc>
      </w:tr>
      <w:tr w:rsidR="00F97529" w:rsidRPr="005F7851" w:rsidTr="0091090E">
        <w:tc>
          <w:tcPr>
            <w:tcW w:w="3828" w:type="dxa"/>
            <w:shd w:val="clear" w:color="auto" w:fill="auto"/>
          </w:tcPr>
          <w:p w:rsidR="00F97529" w:rsidRPr="005F7851" w:rsidRDefault="00F97529" w:rsidP="001B57E4">
            <w:pPr>
              <w:rPr>
                <w:rFonts w:asciiTheme="minorHAnsi" w:hAnsiTheme="minorHAnsi" w:cs="Cordia New"/>
                <w:sz w:val="20"/>
                <w:szCs w:val="25"/>
                <w:lang w:bidi="th-TH"/>
              </w:rPr>
            </w:pPr>
            <w:r>
              <w:rPr>
                <w:rFonts w:asciiTheme="minorHAnsi" w:hAnsiTheme="minorHAnsi" w:cs="Cordia New"/>
                <w:sz w:val="20"/>
                <w:szCs w:val="25"/>
                <w:lang w:bidi="th-TH"/>
              </w:rPr>
              <w:t xml:space="preserve">Trade in </w:t>
            </w:r>
            <w:r w:rsidRPr="005F7851">
              <w:rPr>
                <w:rFonts w:asciiTheme="minorHAnsi" w:hAnsiTheme="minorHAnsi" w:cs="Cordia New"/>
                <w:sz w:val="20"/>
                <w:szCs w:val="25"/>
                <w:lang w:bidi="th-TH"/>
              </w:rPr>
              <w:t>Services</w:t>
            </w:r>
          </w:p>
        </w:tc>
        <w:tc>
          <w:tcPr>
            <w:tcW w:w="10773" w:type="dxa"/>
            <w:shd w:val="clear" w:color="auto" w:fill="auto"/>
          </w:tcPr>
          <w:p w:rsidR="00F97529" w:rsidRPr="005F7851" w:rsidRDefault="00F97529" w:rsidP="001B57E4">
            <w:pPr>
              <w:rPr>
                <w:rFonts w:asciiTheme="minorHAnsi" w:hAnsiTheme="minorHAnsi" w:cs="Cordia New"/>
                <w:sz w:val="20"/>
                <w:szCs w:val="25"/>
                <w:lang w:val="en-US" w:bidi="th-TH"/>
              </w:rPr>
            </w:pPr>
            <w:r w:rsidRPr="005F7851">
              <w:rPr>
                <w:rFonts w:asciiTheme="minorHAnsi" w:hAnsiTheme="minorHAnsi" w:cs="Cordia New"/>
                <w:sz w:val="20"/>
                <w:szCs w:val="25"/>
                <w:lang w:val="en-US" w:bidi="th-TH"/>
              </w:rPr>
              <w:t>Under negotiations of Trade in Services Chapter, Movement of Natural Persons Chapter</w:t>
            </w:r>
            <w:r>
              <w:rPr>
                <w:rFonts w:asciiTheme="minorHAnsi" w:hAnsiTheme="minorHAnsi" w:cs="Cordia New"/>
                <w:sz w:val="20"/>
                <w:szCs w:val="25"/>
                <w:lang w:val="en-US" w:bidi="th-TH"/>
              </w:rPr>
              <w:t>.</w:t>
            </w:r>
          </w:p>
        </w:tc>
      </w:tr>
      <w:tr w:rsidR="00F97529" w:rsidRPr="005F7851" w:rsidTr="0091090E">
        <w:tc>
          <w:tcPr>
            <w:tcW w:w="3828" w:type="dxa"/>
            <w:shd w:val="clear" w:color="auto" w:fill="auto"/>
          </w:tcPr>
          <w:p w:rsidR="00F97529" w:rsidRPr="005F7851" w:rsidRDefault="00F97529" w:rsidP="001B57E4">
            <w:pPr>
              <w:rPr>
                <w:rFonts w:asciiTheme="minorHAnsi" w:hAnsiTheme="minorHAnsi" w:cs="Cordia New"/>
                <w:sz w:val="20"/>
                <w:szCs w:val="25"/>
                <w:lang w:bidi="th-TH"/>
              </w:rPr>
            </w:pPr>
            <w:r w:rsidRPr="005F7851">
              <w:rPr>
                <w:rFonts w:asciiTheme="minorHAnsi" w:hAnsiTheme="minorHAnsi" w:cs="Cordia New"/>
                <w:sz w:val="20"/>
                <w:szCs w:val="25"/>
                <w:lang w:bidi="th-TH"/>
              </w:rPr>
              <w:t>Investment</w:t>
            </w:r>
          </w:p>
        </w:tc>
        <w:tc>
          <w:tcPr>
            <w:tcW w:w="10773" w:type="dxa"/>
            <w:shd w:val="clear" w:color="auto" w:fill="auto"/>
          </w:tcPr>
          <w:p w:rsidR="00F97529" w:rsidRPr="005F7851" w:rsidRDefault="00F97529" w:rsidP="001B57E4">
            <w:pPr>
              <w:rPr>
                <w:rFonts w:asciiTheme="minorHAnsi" w:hAnsiTheme="minorHAnsi" w:cs="Cordia New"/>
                <w:sz w:val="20"/>
                <w:szCs w:val="25"/>
                <w:lang w:val="en-US" w:bidi="th-TH"/>
              </w:rPr>
            </w:pPr>
            <w:r w:rsidRPr="005F7851">
              <w:rPr>
                <w:rFonts w:asciiTheme="minorHAnsi" w:hAnsiTheme="minorHAnsi" w:cs="Cordia New"/>
                <w:sz w:val="20"/>
                <w:szCs w:val="25"/>
                <w:lang w:val="en-US" w:bidi="th-TH"/>
              </w:rPr>
              <w:t>Under negotiations of Investment Chapter</w:t>
            </w:r>
            <w:r>
              <w:rPr>
                <w:rFonts w:asciiTheme="minorHAnsi" w:hAnsiTheme="minorHAnsi" w:cs="Cordia New"/>
                <w:sz w:val="20"/>
                <w:szCs w:val="25"/>
                <w:lang w:val="en-US" w:bidi="th-TH"/>
              </w:rPr>
              <w:t>.</w:t>
            </w:r>
          </w:p>
        </w:tc>
      </w:tr>
    </w:tbl>
    <w:p w:rsidR="0002605E" w:rsidRDefault="0002605E">
      <w:pPr>
        <w:pStyle w:val="Title"/>
        <w:jc w:val="both"/>
        <w:rPr>
          <w:b w:val="0"/>
          <w:iCs/>
          <w:lang w:val="en-AU"/>
        </w:rPr>
      </w:pPr>
    </w:p>
    <w:tbl>
      <w:tblPr>
        <w:tblW w:w="146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10773"/>
      </w:tblGrid>
      <w:tr w:rsidR="00C105D3" w:rsidRPr="005F7851" w:rsidTr="006875FB">
        <w:tc>
          <w:tcPr>
            <w:tcW w:w="14601" w:type="dxa"/>
            <w:gridSpan w:val="2"/>
            <w:shd w:val="clear" w:color="auto" w:fill="FFFF00"/>
          </w:tcPr>
          <w:p w:rsidR="00C105D3" w:rsidRDefault="00C105D3" w:rsidP="001B57E4">
            <w:pPr>
              <w:rPr>
                <w:rFonts w:asciiTheme="minorHAnsi" w:hAnsiTheme="minorHAnsi"/>
                <w:b/>
                <w:bCs/>
                <w:sz w:val="20"/>
              </w:rPr>
            </w:pPr>
            <w:r>
              <w:rPr>
                <w:rFonts w:asciiTheme="minorHAnsi" w:hAnsiTheme="minorHAnsi"/>
                <w:b/>
                <w:bCs/>
                <w:sz w:val="20"/>
              </w:rPr>
              <w:t>Agreement #2</w:t>
            </w:r>
            <w:r w:rsidRPr="005F7851">
              <w:rPr>
                <w:rFonts w:asciiTheme="minorHAnsi" w:hAnsiTheme="minorHAnsi"/>
                <w:b/>
                <w:bCs/>
                <w:sz w:val="20"/>
              </w:rPr>
              <w:t xml:space="preserve"> </w:t>
            </w:r>
          </w:p>
          <w:p w:rsidR="00C105D3" w:rsidRPr="005F7851" w:rsidRDefault="00C105D3" w:rsidP="001B57E4">
            <w:pPr>
              <w:rPr>
                <w:rFonts w:asciiTheme="minorHAnsi" w:hAnsiTheme="minorHAnsi"/>
                <w:sz w:val="20"/>
              </w:rPr>
            </w:pPr>
            <w:r w:rsidRPr="005F7851">
              <w:rPr>
                <w:rFonts w:asciiTheme="minorHAnsi" w:hAnsiTheme="minorHAnsi"/>
                <w:b/>
                <w:bCs/>
                <w:sz w:val="20"/>
              </w:rPr>
              <w:t>BIMSTEC Free Trade Area</w:t>
            </w:r>
            <w:r w:rsidRPr="005F7851">
              <w:rPr>
                <w:rFonts w:asciiTheme="minorHAnsi" w:hAnsiTheme="minorHAnsi"/>
                <w:sz w:val="20"/>
              </w:rPr>
              <w:t xml:space="preserve"> </w:t>
            </w:r>
          </w:p>
        </w:tc>
      </w:tr>
      <w:tr w:rsidR="00C105D3" w:rsidRPr="005F7851" w:rsidTr="00C105D3">
        <w:tc>
          <w:tcPr>
            <w:tcW w:w="3828" w:type="dxa"/>
          </w:tcPr>
          <w:p w:rsidR="00C105D3" w:rsidRPr="005F7851" w:rsidRDefault="00C105D3" w:rsidP="001B57E4">
            <w:pPr>
              <w:rPr>
                <w:rFonts w:asciiTheme="minorHAnsi" w:hAnsiTheme="minorHAnsi"/>
                <w:sz w:val="20"/>
              </w:rPr>
            </w:pPr>
            <w:r w:rsidRPr="005F7851">
              <w:rPr>
                <w:rFonts w:asciiTheme="minorHAnsi" w:hAnsiTheme="minorHAnsi"/>
                <w:sz w:val="20"/>
              </w:rPr>
              <w:t xml:space="preserve">Issues being covered in the negotiations </w:t>
            </w:r>
          </w:p>
          <w:p w:rsidR="00C105D3" w:rsidRPr="005F7851" w:rsidRDefault="00C105D3" w:rsidP="001B57E4">
            <w:pPr>
              <w:rPr>
                <w:rFonts w:asciiTheme="minorHAnsi" w:hAnsiTheme="minorHAnsi"/>
                <w:sz w:val="20"/>
              </w:rPr>
            </w:pPr>
          </w:p>
        </w:tc>
        <w:tc>
          <w:tcPr>
            <w:tcW w:w="10773" w:type="dxa"/>
          </w:tcPr>
          <w:p w:rsidR="00C105D3" w:rsidRPr="005F7851" w:rsidRDefault="00C105D3" w:rsidP="001B57E4">
            <w:pPr>
              <w:rPr>
                <w:rFonts w:asciiTheme="minorHAnsi" w:hAnsiTheme="minorHAnsi"/>
                <w:sz w:val="20"/>
              </w:rPr>
            </w:pPr>
            <w:r w:rsidRPr="005F7851">
              <w:rPr>
                <w:rFonts w:asciiTheme="minorHAnsi" w:hAnsiTheme="minorHAnsi"/>
                <w:sz w:val="20"/>
              </w:rPr>
              <w:t>Trade in Goods, Trade in Services, Investment, Rules of Origin, Custom Procedures, Economic Cooperation, Dispute Settlement Mechanism</w:t>
            </w:r>
          </w:p>
        </w:tc>
      </w:tr>
      <w:tr w:rsidR="00C105D3" w:rsidRPr="005F7851" w:rsidTr="00C105D3">
        <w:tc>
          <w:tcPr>
            <w:tcW w:w="3828" w:type="dxa"/>
          </w:tcPr>
          <w:p w:rsidR="00C105D3" w:rsidRPr="005F7851" w:rsidRDefault="00C105D3" w:rsidP="001B57E4">
            <w:pPr>
              <w:rPr>
                <w:rFonts w:asciiTheme="minorHAnsi" w:hAnsiTheme="minorHAnsi"/>
                <w:sz w:val="20"/>
              </w:rPr>
            </w:pPr>
            <w:r w:rsidRPr="005F7851">
              <w:rPr>
                <w:rFonts w:asciiTheme="minorHAnsi" w:hAnsiTheme="minorHAnsi"/>
                <w:sz w:val="20"/>
              </w:rPr>
              <w:t xml:space="preserve">Status of negotiations </w:t>
            </w:r>
          </w:p>
        </w:tc>
        <w:tc>
          <w:tcPr>
            <w:tcW w:w="10773" w:type="dxa"/>
          </w:tcPr>
          <w:p w:rsidR="00F955D9" w:rsidRPr="00F955D9" w:rsidRDefault="00F955D9" w:rsidP="001B57E4">
            <w:pPr>
              <w:rPr>
                <w:rFonts w:asciiTheme="minorHAnsi" w:hAnsiTheme="minorHAnsi"/>
                <w:b/>
                <w:bCs/>
                <w:sz w:val="20"/>
              </w:rPr>
            </w:pPr>
            <w:r w:rsidRPr="00030C7F">
              <w:rPr>
                <w:rFonts w:asciiTheme="minorHAnsi" w:hAnsiTheme="minorHAnsi"/>
                <w:sz w:val="20"/>
              </w:rPr>
              <w:t>20th round of negotiation in September 2015</w:t>
            </w:r>
          </w:p>
        </w:tc>
      </w:tr>
      <w:tr w:rsidR="00C105D3" w:rsidRPr="005F7851" w:rsidTr="0091090E">
        <w:tc>
          <w:tcPr>
            <w:tcW w:w="3828" w:type="dxa"/>
            <w:shd w:val="clear" w:color="auto" w:fill="auto"/>
          </w:tcPr>
          <w:p w:rsidR="00C105D3" w:rsidRPr="005F7851" w:rsidRDefault="00C105D3" w:rsidP="001B57E4">
            <w:pPr>
              <w:rPr>
                <w:rFonts w:asciiTheme="minorHAnsi" w:hAnsiTheme="minorHAnsi"/>
                <w:sz w:val="20"/>
              </w:rPr>
            </w:pPr>
            <w:r w:rsidRPr="005F7851">
              <w:rPr>
                <w:rFonts w:asciiTheme="minorHAnsi" w:hAnsiTheme="minorHAnsi"/>
                <w:sz w:val="20"/>
              </w:rPr>
              <w:t>Services and Investment</w:t>
            </w:r>
          </w:p>
        </w:tc>
        <w:tc>
          <w:tcPr>
            <w:tcW w:w="10773" w:type="dxa"/>
            <w:shd w:val="clear" w:color="auto" w:fill="auto"/>
          </w:tcPr>
          <w:p w:rsidR="00C105D3" w:rsidRPr="005F7851" w:rsidRDefault="00C105D3" w:rsidP="001B57E4">
            <w:pPr>
              <w:rPr>
                <w:rFonts w:asciiTheme="minorHAnsi" w:hAnsiTheme="minorHAnsi"/>
                <w:sz w:val="20"/>
              </w:rPr>
            </w:pPr>
            <w:r w:rsidRPr="005F7851">
              <w:rPr>
                <w:rFonts w:asciiTheme="minorHAnsi" w:hAnsiTheme="minorHAnsi"/>
                <w:sz w:val="20"/>
              </w:rPr>
              <w:t xml:space="preserve">Under negotiations of Trade in Services and Investment Chapter </w:t>
            </w:r>
          </w:p>
        </w:tc>
      </w:tr>
    </w:tbl>
    <w:p w:rsidR="00C105D3" w:rsidRDefault="00C105D3"/>
    <w:tbl>
      <w:tblPr>
        <w:tblW w:w="146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10773"/>
      </w:tblGrid>
      <w:tr w:rsidR="00C105D3" w:rsidRPr="005F7851" w:rsidTr="006875FB">
        <w:trPr>
          <w:trHeight w:val="530"/>
        </w:trPr>
        <w:tc>
          <w:tcPr>
            <w:tcW w:w="14601" w:type="dxa"/>
            <w:gridSpan w:val="2"/>
            <w:shd w:val="clear" w:color="auto" w:fill="FFFF00"/>
          </w:tcPr>
          <w:p w:rsidR="00C105D3" w:rsidRDefault="00C105D3" w:rsidP="001B57E4">
            <w:pPr>
              <w:rPr>
                <w:rFonts w:asciiTheme="minorHAnsi" w:hAnsiTheme="minorHAnsi" w:cs="Tahoma"/>
                <w:b/>
                <w:bCs/>
                <w:sz w:val="20"/>
              </w:rPr>
            </w:pPr>
            <w:bookmarkStart w:id="103" w:name="P2A1"/>
            <w:r w:rsidRPr="005F7851">
              <w:rPr>
                <w:rFonts w:asciiTheme="minorHAnsi" w:hAnsiTheme="minorHAnsi" w:cs="Tahoma"/>
                <w:b/>
                <w:bCs/>
                <w:sz w:val="20"/>
              </w:rPr>
              <w:t>Agreement #</w:t>
            </w:r>
            <w:bookmarkEnd w:id="103"/>
            <w:r>
              <w:rPr>
                <w:rFonts w:asciiTheme="minorHAnsi" w:hAnsiTheme="minorHAnsi" w:cs="Tahoma"/>
                <w:b/>
                <w:bCs/>
                <w:sz w:val="20"/>
              </w:rPr>
              <w:t>3</w:t>
            </w:r>
            <w:r w:rsidRPr="005F7851">
              <w:rPr>
                <w:rFonts w:asciiTheme="minorHAnsi" w:hAnsiTheme="minorHAnsi" w:cs="Tahoma"/>
                <w:b/>
                <w:bCs/>
                <w:sz w:val="20"/>
              </w:rPr>
              <w:t xml:space="preserve"> </w:t>
            </w:r>
          </w:p>
          <w:p w:rsidR="00C105D3" w:rsidRPr="005F7851" w:rsidRDefault="00C105D3" w:rsidP="001B57E4">
            <w:pPr>
              <w:rPr>
                <w:rFonts w:asciiTheme="minorHAnsi" w:hAnsiTheme="minorHAnsi" w:cs="Arial"/>
                <w:sz w:val="20"/>
              </w:rPr>
            </w:pPr>
            <w:r w:rsidRPr="005F7851">
              <w:rPr>
                <w:rFonts w:asciiTheme="minorHAnsi" w:hAnsiTheme="minorHAnsi"/>
                <w:b/>
                <w:bCs/>
                <w:sz w:val="20"/>
              </w:rPr>
              <w:t>Thailand–Peru Closer Economic Partnership Agreement</w:t>
            </w:r>
          </w:p>
        </w:tc>
      </w:tr>
      <w:tr w:rsidR="00C105D3" w:rsidRPr="005F7851" w:rsidTr="00C105D3">
        <w:trPr>
          <w:trHeight w:val="530"/>
        </w:trPr>
        <w:tc>
          <w:tcPr>
            <w:tcW w:w="3828" w:type="dxa"/>
          </w:tcPr>
          <w:p w:rsidR="00C105D3" w:rsidRPr="00C105D3" w:rsidRDefault="00C105D3" w:rsidP="001B57E4">
            <w:pPr>
              <w:rPr>
                <w:rFonts w:asciiTheme="minorHAnsi" w:hAnsiTheme="minorHAnsi" w:cs="Arial"/>
                <w:sz w:val="20"/>
                <w:lang w:val="en-US"/>
              </w:rPr>
            </w:pPr>
            <w:r w:rsidRPr="005F7851">
              <w:rPr>
                <w:rFonts w:asciiTheme="minorHAnsi" w:hAnsiTheme="minorHAnsi" w:cs="Arial"/>
                <w:sz w:val="20"/>
              </w:rPr>
              <w:t> Issues being covered in the negotiations</w:t>
            </w:r>
          </w:p>
        </w:tc>
        <w:tc>
          <w:tcPr>
            <w:tcW w:w="10773" w:type="dxa"/>
          </w:tcPr>
          <w:p w:rsidR="00C105D3" w:rsidRPr="005F7851" w:rsidRDefault="00C105D3" w:rsidP="001B57E4">
            <w:pPr>
              <w:rPr>
                <w:rFonts w:asciiTheme="minorHAnsi" w:hAnsiTheme="minorHAnsi" w:cs="Arial"/>
                <w:sz w:val="20"/>
              </w:rPr>
            </w:pPr>
            <w:r w:rsidRPr="005F7851">
              <w:rPr>
                <w:rFonts w:asciiTheme="minorHAnsi" w:hAnsiTheme="minorHAnsi" w:cs="Arial"/>
                <w:sz w:val="20"/>
              </w:rPr>
              <w:t>Trade in goods, Trade in services, Investment, Rules of origin, Trade Remedies, Sanitary and Phytosanitary Measures, Technical Barriers to Trade, Customs procedures, Transparency, and Dispute Settlement Mechanism</w:t>
            </w:r>
          </w:p>
        </w:tc>
      </w:tr>
      <w:tr w:rsidR="00C105D3" w:rsidRPr="005F7851" w:rsidTr="00C105D3">
        <w:tc>
          <w:tcPr>
            <w:tcW w:w="3828" w:type="dxa"/>
          </w:tcPr>
          <w:p w:rsidR="00C105D3" w:rsidRPr="005F7851" w:rsidRDefault="00C105D3" w:rsidP="001B57E4">
            <w:pPr>
              <w:rPr>
                <w:rFonts w:asciiTheme="minorHAnsi" w:hAnsiTheme="minorHAnsi" w:cs="Arial"/>
                <w:sz w:val="20"/>
              </w:rPr>
            </w:pPr>
            <w:r w:rsidRPr="005F7851">
              <w:rPr>
                <w:rFonts w:asciiTheme="minorHAnsi" w:hAnsiTheme="minorHAnsi" w:cs="Arial"/>
                <w:sz w:val="20"/>
              </w:rPr>
              <w:t> Status of negotiations</w:t>
            </w:r>
          </w:p>
        </w:tc>
        <w:tc>
          <w:tcPr>
            <w:tcW w:w="10773" w:type="dxa"/>
          </w:tcPr>
          <w:p w:rsidR="00C105D3" w:rsidRPr="00C105D3" w:rsidRDefault="00C105D3" w:rsidP="001B57E4">
            <w:pPr>
              <w:rPr>
                <w:rFonts w:asciiTheme="minorHAnsi" w:eastAsia="MS Mincho" w:hAnsiTheme="minorHAnsi" w:cs="Arial"/>
                <w:sz w:val="20"/>
                <w:lang w:eastAsia="ja-JP"/>
              </w:rPr>
            </w:pPr>
            <w:r w:rsidRPr="005F7851">
              <w:rPr>
                <w:rFonts w:asciiTheme="minorHAnsi" w:hAnsiTheme="minorHAnsi" w:cs="Arial"/>
                <w:sz w:val="20"/>
              </w:rPr>
              <w:t xml:space="preserve">Protocol of Early Harvest, provided for elimination of tariffs on 70% of all products, </w:t>
            </w:r>
            <w:r w:rsidRPr="005F7851">
              <w:rPr>
                <w:rFonts w:asciiTheme="minorHAnsi" w:eastAsia="MS Mincho" w:hAnsiTheme="minorHAnsi" w:cs="Arial"/>
                <w:sz w:val="20"/>
                <w:lang w:eastAsia="ja-JP"/>
              </w:rPr>
              <w:t>wa</w:t>
            </w:r>
            <w:r w:rsidRPr="005F7851">
              <w:rPr>
                <w:rFonts w:asciiTheme="minorHAnsi" w:hAnsiTheme="minorHAnsi" w:cs="Arial"/>
                <w:sz w:val="20"/>
              </w:rPr>
              <w:t xml:space="preserve">s effective </w:t>
            </w:r>
            <w:r w:rsidRPr="005F7851">
              <w:rPr>
                <w:rFonts w:asciiTheme="minorHAnsi" w:eastAsia="MS Mincho" w:hAnsiTheme="minorHAnsi" w:cs="Arial"/>
                <w:sz w:val="20"/>
                <w:lang w:eastAsia="ja-JP"/>
              </w:rPr>
              <w:t>s</w:t>
            </w:r>
            <w:r w:rsidRPr="005F7851">
              <w:rPr>
                <w:rFonts w:asciiTheme="minorHAnsi" w:hAnsiTheme="minorHAnsi" w:cs="Arial"/>
                <w:sz w:val="20"/>
              </w:rPr>
              <w:t>in</w:t>
            </w:r>
            <w:r w:rsidRPr="005F7851">
              <w:rPr>
                <w:rFonts w:asciiTheme="minorHAnsi" w:eastAsia="MS Mincho" w:hAnsiTheme="minorHAnsi" w:cs="Arial"/>
                <w:sz w:val="20"/>
                <w:lang w:eastAsia="ja-JP"/>
              </w:rPr>
              <w:t>ce</w:t>
            </w:r>
            <w:r w:rsidRPr="005F7851">
              <w:rPr>
                <w:rFonts w:asciiTheme="minorHAnsi" w:hAnsiTheme="minorHAnsi" w:cs="Arial"/>
                <w:sz w:val="20"/>
              </w:rPr>
              <w:t xml:space="preserve"> December 2011. </w:t>
            </w:r>
            <w:r w:rsidRPr="005F7851">
              <w:rPr>
                <w:rFonts w:asciiTheme="minorHAnsi" w:eastAsia="MS Mincho" w:hAnsiTheme="minorHAnsi" w:cs="Arial"/>
                <w:sz w:val="20"/>
                <w:lang w:eastAsia="ja-JP"/>
              </w:rPr>
              <w:t>Thailand and Peru started the n</w:t>
            </w:r>
            <w:r w:rsidRPr="005F7851">
              <w:rPr>
                <w:rFonts w:asciiTheme="minorHAnsi" w:hAnsiTheme="minorHAnsi" w:cs="Arial"/>
                <w:sz w:val="20"/>
              </w:rPr>
              <w:t>egotiations on the expansion of the agreement in the first quarter of 2012.</w:t>
            </w:r>
            <w:r w:rsidRPr="005F7851">
              <w:rPr>
                <w:rFonts w:asciiTheme="minorHAnsi" w:eastAsia="MS Mincho" w:hAnsiTheme="minorHAnsi" w:cs="Arial"/>
                <w:sz w:val="20"/>
                <w:lang w:eastAsia="ja-JP"/>
              </w:rPr>
              <w:t xml:space="preserve"> Recently Thailand and Peru have concluded the negotiations in October 2013.</w:t>
            </w:r>
          </w:p>
        </w:tc>
      </w:tr>
      <w:tr w:rsidR="00315642" w:rsidRPr="005F7851" w:rsidTr="00C105D3">
        <w:tc>
          <w:tcPr>
            <w:tcW w:w="3828" w:type="dxa"/>
          </w:tcPr>
          <w:p w:rsidR="00315642" w:rsidRDefault="00315642" w:rsidP="001B57E4">
            <w:pPr>
              <w:rPr>
                <w:rFonts w:asciiTheme="minorHAnsi" w:hAnsiTheme="minorHAnsi" w:cs="Arial"/>
                <w:sz w:val="20"/>
              </w:rPr>
            </w:pPr>
            <w:r w:rsidRPr="00030C7F">
              <w:rPr>
                <w:rFonts w:asciiTheme="minorHAnsi" w:hAnsiTheme="minorHAnsi"/>
                <w:sz w:val="20"/>
              </w:rPr>
              <w:t>Rules of origin</w:t>
            </w:r>
          </w:p>
          <w:p w:rsidR="00315642" w:rsidRDefault="00315642" w:rsidP="001B57E4">
            <w:pPr>
              <w:rPr>
                <w:rFonts w:asciiTheme="minorHAnsi" w:hAnsiTheme="minorHAnsi" w:cs="Arial"/>
                <w:sz w:val="20"/>
              </w:rPr>
            </w:pPr>
          </w:p>
          <w:p w:rsidR="00315642" w:rsidRDefault="00315642" w:rsidP="001B57E4">
            <w:pPr>
              <w:rPr>
                <w:rFonts w:asciiTheme="minorHAnsi" w:hAnsiTheme="minorHAnsi" w:cs="Arial"/>
                <w:sz w:val="20"/>
              </w:rPr>
            </w:pPr>
          </w:p>
          <w:p w:rsidR="00315642" w:rsidRPr="005F7851" w:rsidRDefault="00315642" w:rsidP="001B57E4">
            <w:pPr>
              <w:rPr>
                <w:rFonts w:asciiTheme="minorHAnsi" w:hAnsiTheme="minorHAnsi" w:cs="Arial"/>
                <w:sz w:val="20"/>
              </w:rPr>
            </w:pPr>
          </w:p>
        </w:tc>
        <w:tc>
          <w:tcPr>
            <w:tcW w:w="10773" w:type="dxa"/>
          </w:tcPr>
          <w:p w:rsidR="00315642" w:rsidRPr="00030C7F" w:rsidRDefault="00315642" w:rsidP="00315642">
            <w:pPr>
              <w:rPr>
                <w:rFonts w:asciiTheme="minorHAnsi" w:hAnsiTheme="minorHAnsi"/>
                <w:sz w:val="20"/>
              </w:rPr>
            </w:pPr>
            <w:r w:rsidRPr="00030C7F">
              <w:rPr>
                <w:rFonts w:asciiTheme="minorHAnsi" w:hAnsiTheme="minorHAnsi"/>
                <w:sz w:val="20"/>
              </w:rPr>
              <w:t>A good shall be considered to be an originating good, if it meets one of the following requirements:</w:t>
            </w:r>
          </w:p>
          <w:p w:rsidR="00315642" w:rsidRPr="00030C7F" w:rsidRDefault="00315642" w:rsidP="00315642">
            <w:pPr>
              <w:rPr>
                <w:rFonts w:asciiTheme="minorHAnsi" w:hAnsiTheme="minorHAnsi"/>
                <w:sz w:val="20"/>
              </w:rPr>
            </w:pPr>
            <w:r>
              <w:rPr>
                <w:rFonts w:asciiTheme="minorHAnsi" w:hAnsiTheme="minorHAnsi"/>
                <w:sz w:val="20"/>
              </w:rPr>
              <w:t>- I</w:t>
            </w:r>
            <w:r w:rsidRPr="00030C7F">
              <w:rPr>
                <w:rFonts w:asciiTheme="minorHAnsi" w:hAnsiTheme="minorHAnsi"/>
                <w:sz w:val="20"/>
              </w:rPr>
              <w:t>t is wholly obtained or produced in the exporting party</w:t>
            </w:r>
          </w:p>
          <w:p w:rsidR="00315642" w:rsidRPr="00030C7F" w:rsidRDefault="00315642" w:rsidP="00315642">
            <w:pPr>
              <w:rPr>
                <w:rFonts w:asciiTheme="minorHAnsi" w:hAnsiTheme="minorHAnsi"/>
                <w:sz w:val="20"/>
              </w:rPr>
            </w:pPr>
            <w:r>
              <w:rPr>
                <w:rFonts w:asciiTheme="minorHAnsi" w:hAnsiTheme="minorHAnsi"/>
                <w:sz w:val="20"/>
              </w:rPr>
              <w:t>- I</w:t>
            </w:r>
            <w:r w:rsidRPr="00030C7F">
              <w:rPr>
                <w:rFonts w:asciiTheme="minorHAnsi" w:hAnsiTheme="minorHAnsi"/>
                <w:sz w:val="20"/>
              </w:rPr>
              <w:t>t satisfies the requirement of product specific rule for that good</w:t>
            </w:r>
          </w:p>
          <w:p w:rsidR="00315642" w:rsidRPr="00315642" w:rsidRDefault="00315642" w:rsidP="001B57E4">
            <w:pPr>
              <w:rPr>
                <w:rFonts w:asciiTheme="minorHAnsi" w:hAnsiTheme="minorHAnsi"/>
                <w:sz w:val="20"/>
              </w:rPr>
            </w:pPr>
            <w:r w:rsidRPr="008728EB">
              <w:rPr>
                <w:rFonts w:asciiTheme="minorHAnsi" w:hAnsiTheme="minorHAnsi"/>
                <w:b/>
                <w:bCs/>
                <w:sz w:val="20"/>
              </w:rPr>
              <w:t>Status</w:t>
            </w:r>
            <w:r w:rsidRPr="00030C7F">
              <w:rPr>
                <w:rFonts w:asciiTheme="minorHAnsi" w:hAnsiTheme="minorHAnsi"/>
                <w:sz w:val="20"/>
              </w:rPr>
              <w:tab/>
              <w:t>Implemented</w:t>
            </w:r>
          </w:p>
        </w:tc>
      </w:tr>
      <w:tr w:rsidR="00C105D3" w:rsidRPr="005F7851" w:rsidTr="0091090E">
        <w:tc>
          <w:tcPr>
            <w:tcW w:w="3828" w:type="dxa"/>
            <w:shd w:val="clear" w:color="auto" w:fill="auto"/>
          </w:tcPr>
          <w:p w:rsidR="00C105D3" w:rsidRPr="005F7851" w:rsidRDefault="00C105D3" w:rsidP="001B57E4">
            <w:pPr>
              <w:rPr>
                <w:rFonts w:asciiTheme="minorHAnsi" w:hAnsiTheme="minorHAnsi" w:cs="Arial"/>
                <w:sz w:val="20"/>
              </w:rPr>
            </w:pPr>
            <w:r w:rsidRPr="005F7851">
              <w:rPr>
                <w:rFonts w:asciiTheme="minorHAnsi" w:hAnsiTheme="minorHAnsi" w:cs="Arial"/>
                <w:sz w:val="20"/>
              </w:rPr>
              <w:t>Trade in Services</w:t>
            </w:r>
          </w:p>
        </w:tc>
        <w:tc>
          <w:tcPr>
            <w:tcW w:w="10773" w:type="dxa"/>
            <w:shd w:val="clear" w:color="auto" w:fill="auto"/>
          </w:tcPr>
          <w:p w:rsidR="00C105D3" w:rsidRPr="005F7851" w:rsidRDefault="00C105D3" w:rsidP="001B57E4">
            <w:pPr>
              <w:rPr>
                <w:rFonts w:asciiTheme="minorHAnsi" w:hAnsiTheme="minorHAnsi" w:cs="Arial"/>
                <w:sz w:val="20"/>
                <w:lang w:val="en-US"/>
              </w:rPr>
            </w:pPr>
            <w:r w:rsidRPr="005F7851">
              <w:rPr>
                <w:rFonts w:asciiTheme="minorHAnsi" w:hAnsiTheme="minorHAnsi" w:cs="Arial"/>
                <w:sz w:val="20"/>
              </w:rPr>
              <w:t xml:space="preserve">Concluded the negotiation of Trade in Services Chapter. </w:t>
            </w:r>
            <w:r w:rsidRPr="005F7851">
              <w:rPr>
                <w:rFonts w:asciiTheme="minorHAnsi" w:hAnsiTheme="minorHAnsi" w:cs="Arial"/>
                <w:sz w:val="20"/>
                <w:lang w:val="en-US"/>
              </w:rPr>
              <w:t>Regarding the negotiations of market access is under negotiations.</w:t>
            </w:r>
          </w:p>
        </w:tc>
      </w:tr>
      <w:tr w:rsidR="00C105D3" w:rsidRPr="005F7851" w:rsidTr="0091090E">
        <w:tc>
          <w:tcPr>
            <w:tcW w:w="3828" w:type="dxa"/>
            <w:shd w:val="clear" w:color="auto" w:fill="auto"/>
          </w:tcPr>
          <w:p w:rsidR="00C105D3" w:rsidRPr="005F7851" w:rsidRDefault="00C105D3" w:rsidP="001B57E4">
            <w:pPr>
              <w:rPr>
                <w:rFonts w:asciiTheme="minorHAnsi" w:hAnsiTheme="minorHAnsi" w:cs="Arial"/>
                <w:sz w:val="20"/>
              </w:rPr>
            </w:pPr>
            <w:r w:rsidRPr="005F7851">
              <w:rPr>
                <w:rFonts w:asciiTheme="minorHAnsi" w:hAnsiTheme="minorHAnsi" w:cs="Arial"/>
                <w:sz w:val="20"/>
              </w:rPr>
              <w:t>Investment</w:t>
            </w:r>
          </w:p>
        </w:tc>
        <w:tc>
          <w:tcPr>
            <w:tcW w:w="10773" w:type="dxa"/>
            <w:shd w:val="clear" w:color="auto" w:fill="auto"/>
          </w:tcPr>
          <w:p w:rsidR="00C105D3" w:rsidRPr="005F7851" w:rsidRDefault="00C105D3" w:rsidP="001B57E4">
            <w:pPr>
              <w:rPr>
                <w:rFonts w:asciiTheme="minorHAnsi" w:hAnsiTheme="minorHAnsi" w:cs="Arial"/>
                <w:sz w:val="20"/>
                <w:lang w:val="en-US"/>
              </w:rPr>
            </w:pPr>
            <w:r w:rsidRPr="005F7851">
              <w:rPr>
                <w:rFonts w:asciiTheme="minorHAnsi" w:hAnsiTheme="minorHAnsi" w:cs="Arial"/>
                <w:sz w:val="20"/>
                <w:lang w:val="en-US"/>
              </w:rPr>
              <w:t>The Investment Chapter will be negotiated no later than two years after the entry into force of the Agreement with the agreement of both Parties.</w:t>
            </w:r>
          </w:p>
        </w:tc>
      </w:tr>
    </w:tbl>
    <w:p w:rsidR="00F97529" w:rsidRDefault="00F97529">
      <w:pPr>
        <w:pStyle w:val="Title"/>
        <w:jc w:val="both"/>
        <w:rPr>
          <w:b w:val="0"/>
          <w:iCs/>
          <w:lang w:val="en-AU"/>
        </w:rPr>
      </w:pPr>
    </w:p>
    <w:tbl>
      <w:tblPr>
        <w:tblW w:w="146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10773"/>
      </w:tblGrid>
      <w:tr w:rsidR="00C105D3" w:rsidRPr="005F7851" w:rsidTr="006875FB">
        <w:tc>
          <w:tcPr>
            <w:tcW w:w="14601" w:type="dxa"/>
            <w:gridSpan w:val="2"/>
            <w:shd w:val="clear" w:color="auto" w:fill="FFFF00"/>
          </w:tcPr>
          <w:p w:rsidR="00C105D3" w:rsidRDefault="00C105D3" w:rsidP="001B57E4">
            <w:pPr>
              <w:rPr>
                <w:rFonts w:asciiTheme="minorHAnsi" w:hAnsiTheme="minorHAnsi"/>
                <w:b/>
                <w:bCs/>
                <w:sz w:val="20"/>
              </w:rPr>
            </w:pPr>
            <w:r>
              <w:rPr>
                <w:rFonts w:asciiTheme="minorHAnsi" w:hAnsiTheme="minorHAnsi"/>
                <w:b/>
                <w:bCs/>
                <w:sz w:val="20"/>
              </w:rPr>
              <w:t>Agreement #4</w:t>
            </w:r>
            <w:r w:rsidRPr="005F7851">
              <w:rPr>
                <w:rFonts w:asciiTheme="minorHAnsi" w:hAnsiTheme="minorHAnsi"/>
                <w:b/>
                <w:bCs/>
                <w:sz w:val="20"/>
              </w:rPr>
              <w:t xml:space="preserve"> </w:t>
            </w:r>
          </w:p>
          <w:p w:rsidR="00C105D3" w:rsidRPr="00C105D3" w:rsidRDefault="00C105D3" w:rsidP="001B57E4">
            <w:pPr>
              <w:rPr>
                <w:rFonts w:asciiTheme="minorHAnsi" w:hAnsiTheme="minorHAnsi"/>
                <w:b/>
                <w:bCs/>
                <w:sz w:val="20"/>
              </w:rPr>
            </w:pPr>
            <w:r w:rsidRPr="005F7851">
              <w:rPr>
                <w:rFonts w:asciiTheme="minorHAnsi" w:hAnsiTheme="minorHAnsi"/>
                <w:b/>
                <w:bCs/>
                <w:sz w:val="20"/>
              </w:rPr>
              <w:t>Thailand–EU Free Trade Agreement</w:t>
            </w:r>
          </w:p>
        </w:tc>
      </w:tr>
      <w:tr w:rsidR="00C105D3" w:rsidRPr="005F7851" w:rsidTr="001B57E4">
        <w:tc>
          <w:tcPr>
            <w:tcW w:w="3828" w:type="dxa"/>
          </w:tcPr>
          <w:p w:rsidR="00C105D3" w:rsidRPr="005F7851" w:rsidRDefault="00C105D3" w:rsidP="001B57E4">
            <w:pPr>
              <w:rPr>
                <w:rFonts w:asciiTheme="minorHAnsi" w:hAnsiTheme="minorHAnsi" w:cs="Cordia New"/>
                <w:sz w:val="20"/>
                <w:szCs w:val="25"/>
                <w:lang w:bidi="th-TH"/>
              </w:rPr>
            </w:pPr>
            <w:r w:rsidRPr="005F7851">
              <w:rPr>
                <w:rFonts w:asciiTheme="minorHAnsi" w:hAnsiTheme="minorHAnsi" w:cs="Arial"/>
                <w:sz w:val="20"/>
              </w:rPr>
              <w:t>Issue being covered in the negotiations</w:t>
            </w:r>
          </w:p>
          <w:p w:rsidR="00C105D3" w:rsidRPr="005F7851" w:rsidRDefault="00C105D3" w:rsidP="001B57E4">
            <w:pPr>
              <w:rPr>
                <w:rFonts w:asciiTheme="minorHAnsi" w:hAnsiTheme="minorHAnsi" w:cs="Cordia New"/>
                <w:sz w:val="20"/>
                <w:szCs w:val="25"/>
                <w:lang w:bidi="th-TH"/>
              </w:rPr>
            </w:pPr>
          </w:p>
        </w:tc>
        <w:tc>
          <w:tcPr>
            <w:tcW w:w="10773" w:type="dxa"/>
          </w:tcPr>
          <w:p w:rsidR="00C105D3" w:rsidRPr="00C105D3" w:rsidRDefault="00C105D3" w:rsidP="001B57E4">
            <w:pPr>
              <w:rPr>
                <w:rFonts w:asciiTheme="minorHAnsi" w:hAnsiTheme="minorHAnsi" w:cs="Cordia New"/>
                <w:sz w:val="20"/>
                <w:szCs w:val="25"/>
                <w:lang w:bidi="th-TH"/>
              </w:rPr>
            </w:pPr>
            <w:r w:rsidRPr="005F7851">
              <w:rPr>
                <w:rFonts w:asciiTheme="minorHAnsi" w:hAnsiTheme="minorHAnsi" w:cs="Arial"/>
                <w:sz w:val="20"/>
              </w:rPr>
              <w:t>Trade in Goods, SPS, TBT, Rules of Origin, Customs Procedures, Trade Remedies, Trade in Services, Investment, Intellectual Property, Government Procurement, Competition, Trade</w:t>
            </w:r>
            <w:r>
              <w:rPr>
                <w:rFonts w:asciiTheme="minorHAnsi" w:hAnsiTheme="minorHAnsi" w:cs="Arial"/>
                <w:sz w:val="20"/>
              </w:rPr>
              <w:t xml:space="preserve"> and Sustainable Development, </w:t>
            </w:r>
            <w:r w:rsidRPr="005F7851">
              <w:rPr>
                <w:rFonts w:asciiTheme="minorHAnsi" w:hAnsiTheme="minorHAnsi" w:cs="Arial"/>
                <w:sz w:val="20"/>
              </w:rPr>
              <w:t xml:space="preserve">Transparency, and Dispute Settlement </w:t>
            </w:r>
          </w:p>
        </w:tc>
      </w:tr>
      <w:tr w:rsidR="00C105D3" w:rsidRPr="005F7851" w:rsidTr="00C105D3">
        <w:trPr>
          <w:trHeight w:val="287"/>
        </w:trPr>
        <w:tc>
          <w:tcPr>
            <w:tcW w:w="3828" w:type="dxa"/>
          </w:tcPr>
          <w:p w:rsidR="00C105D3" w:rsidRPr="005F7851" w:rsidRDefault="00C105D3" w:rsidP="001B57E4">
            <w:pPr>
              <w:rPr>
                <w:rFonts w:asciiTheme="minorHAnsi" w:hAnsiTheme="minorHAnsi" w:cs="Cordia New"/>
                <w:sz w:val="20"/>
                <w:szCs w:val="25"/>
                <w:lang w:bidi="th-TH"/>
              </w:rPr>
            </w:pPr>
            <w:r w:rsidRPr="005F7851">
              <w:rPr>
                <w:rFonts w:asciiTheme="minorHAnsi" w:hAnsiTheme="minorHAnsi" w:cs="Arial"/>
                <w:sz w:val="20"/>
              </w:rPr>
              <w:t>Status of negotiations</w:t>
            </w:r>
          </w:p>
        </w:tc>
        <w:tc>
          <w:tcPr>
            <w:tcW w:w="10773" w:type="dxa"/>
          </w:tcPr>
          <w:p w:rsidR="00C105D3" w:rsidRDefault="004A759F" w:rsidP="00C105D3">
            <w:pPr>
              <w:rPr>
                <w:rFonts w:asciiTheme="minorHAnsi" w:hAnsiTheme="minorHAnsi" w:cs="Arial"/>
                <w:sz w:val="20"/>
              </w:rPr>
            </w:pPr>
            <w:r>
              <w:rPr>
                <w:rFonts w:asciiTheme="minorHAnsi" w:hAnsiTheme="minorHAnsi" w:cs="Arial"/>
                <w:sz w:val="20"/>
              </w:rPr>
              <w:t xml:space="preserve">- </w:t>
            </w:r>
            <w:r w:rsidR="00C105D3" w:rsidRPr="005F7851">
              <w:rPr>
                <w:rFonts w:asciiTheme="minorHAnsi" w:hAnsiTheme="minorHAnsi" w:cs="Arial"/>
                <w:sz w:val="20"/>
              </w:rPr>
              <w:t>Forth Round of Negotiations in March 2014</w:t>
            </w:r>
          </w:p>
          <w:p w:rsidR="004A759F" w:rsidRPr="00C105D3" w:rsidRDefault="004A759F" w:rsidP="00C105D3">
            <w:pPr>
              <w:rPr>
                <w:rFonts w:asciiTheme="minorHAnsi" w:hAnsiTheme="minorHAnsi" w:cs="Arial"/>
                <w:sz w:val="20"/>
              </w:rPr>
            </w:pPr>
            <w:r>
              <w:rPr>
                <w:rFonts w:asciiTheme="minorHAnsi" w:hAnsiTheme="minorHAnsi" w:cs="Arial"/>
                <w:sz w:val="20"/>
              </w:rPr>
              <w:t xml:space="preserve">- </w:t>
            </w:r>
            <w:r w:rsidRPr="00030C7F">
              <w:rPr>
                <w:rFonts w:asciiTheme="minorHAnsi" w:hAnsiTheme="minorHAnsi"/>
                <w:sz w:val="20"/>
              </w:rPr>
              <w:t>The next negotiation has not been set.</w:t>
            </w:r>
          </w:p>
        </w:tc>
      </w:tr>
      <w:tr w:rsidR="00C105D3" w:rsidRPr="005F7851" w:rsidTr="0091090E">
        <w:trPr>
          <w:trHeight w:val="269"/>
        </w:trPr>
        <w:tc>
          <w:tcPr>
            <w:tcW w:w="3828" w:type="dxa"/>
            <w:shd w:val="clear" w:color="auto" w:fill="auto"/>
          </w:tcPr>
          <w:p w:rsidR="00C105D3" w:rsidRPr="00C105D3" w:rsidRDefault="00C105D3" w:rsidP="00C105D3">
            <w:pPr>
              <w:rPr>
                <w:rFonts w:asciiTheme="minorHAnsi" w:hAnsiTheme="minorHAnsi" w:cs="Cordia New"/>
                <w:sz w:val="20"/>
                <w:szCs w:val="25"/>
                <w:lang w:bidi="th-TH"/>
              </w:rPr>
            </w:pPr>
            <w:r w:rsidRPr="005F7851">
              <w:rPr>
                <w:rFonts w:asciiTheme="minorHAnsi" w:hAnsiTheme="minorHAnsi" w:cs="Cordia New"/>
                <w:sz w:val="20"/>
                <w:szCs w:val="25"/>
                <w:lang w:bidi="th-TH"/>
              </w:rPr>
              <w:t xml:space="preserve">Trade in Services and Investment </w:t>
            </w:r>
          </w:p>
        </w:tc>
        <w:tc>
          <w:tcPr>
            <w:tcW w:w="10773" w:type="dxa"/>
            <w:shd w:val="clear" w:color="auto" w:fill="auto"/>
          </w:tcPr>
          <w:p w:rsidR="00C105D3" w:rsidRPr="005F7851" w:rsidRDefault="00C105D3" w:rsidP="001B57E4">
            <w:pPr>
              <w:rPr>
                <w:rFonts w:asciiTheme="minorHAnsi" w:hAnsiTheme="minorHAnsi" w:cs="Cordia New"/>
                <w:sz w:val="20"/>
                <w:szCs w:val="25"/>
                <w:lang w:bidi="th-TH"/>
              </w:rPr>
            </w:pPr>
            <w:r w:rsidRPr="005F7851">
              <w:rPr>
                <w:rFonts w:asciiTheme="minorHAnsi" w:hAnsiTheme="minorHAnsi" w:cs="Cordia New"/>
                <w:sz w:val="20"/>
                <w:szCs w:val="25"/>
                <w:lang w:bidi="th-TH"/>
              </w:rPr>
              <w:t>The negotiations are temporarily suspended.</w:t>
            </w:r>
          </w:p>
        </w:tc>
      </w:tr>
    </w:tbl>
    <w:p w:rsidR="00C105D3" w:rsidRDefault="00C105D3">
      <w:pPr>
        <w:pStyle w:val="Title"/>
        <w:jc w:val="both"/>
        <w:rPr>
          <w:b w:val="0"/>
          <w:iCs/>
          <w:lang w:val="en-AU"/>
        </w:rPr>
      </w:pPr>
    </w:p>
    <w:tbl>
      <w:tblPr>
        <w:tblW w:w="1458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2"/>
        <w:gridCol w:w="10818"/>
      </w:tblGrid>
      <w:tr w:rsidR="001B57E4" w:rsidRPr="005F7851" w:rsidTr="006875FB">
        <w:trPr>
          <w:cantSplit/>
          <w:trHeight w:val="530"/>
        </w:trPr>
        <w:tc>
          <w:tcPr>
            <w:tcW w:w="14580" w:type="dxa"/>
            <w:gridSpan w:val="2"/>
            <w:shd w:val="clear" w:color="auto" w:fill="FFFF00"/>
          </w:tcPr>
          <w:p w:rsidR="001B57E4" w:rsidRDefault="001B57E4" w:rsidP="001B57E4">
            <w:pPr>
              <w:rPr>
                <w:rFonts w:asciiTheme="minorHAnsi" w:hAnsiTheme="minorHAnsi" w:cs="Cordia New"/>
                <w:b/>
                <w:sz w:val="20"/>
                <w:szCs w:val="25"/>
                <w:lang w:val="en-US" w:bidi="th-TH"/>
              </w:rPr>
            </w:pPr>
            <w:r w:rsidRPr="005F7851">
              <w:rPr>
                <w:rFonts w:asciiTheme="minorHAnsi" w:hAnsiTheme="minorHAnsi" w:cs="Arial"/>
                <w:b/>
                <w:sz w:val="20"/>
              </w:rPr>
              <w:t xml:space="preserve">Agreement </w:t>
            </w:r>
            <w:r w:rsidRPr="005F7851">
              <w:rPr>
                <w:rFonts w:asciiTheme="minorHAnsi" w:hAnsiTheme="minorHAnsi" w:cs="Cordia New"/>
                <w:b/>
                <w:sz w:val="20"/>
                <w:szCs w:val="25"/>
                <w:lang w:val="en-US" w:bidi="th-TH"/>
              </w:rPr>
              <w:t>#</w:t>
            </w:r>
            <w:r>
              <w:rPr>
                <w:rFonts w:asciiTheme="minorHAnsi" w:hAnsiTheme="minorHAnsi" w:cs="Cordia New"/>
                <w:b/>
                <w:sz w:val="20"/>
                <w:szCs w:val="25"/>
                <w:lang w:val="en-US" w:bidi="th-TH"/>
              </w:rPr>
              <w:t>5</w:t>
            </w:r>
            <w:r w:rsidRPr="005F7851">
              <w:rPr>
                <w:rFonts w:asciiTheme="minorHAnsi" w:hAnsiTheme="minorHAnsi" w:cs="Cordia New"/>
                <w:b/>
                <w:sz w:val="20"/>
                <w:szCs w:val="25"/>
                <w:cs/>
                <w:lang w:val="en-US" w:bidi="th-TH"/>
              </w:rPr>
              <w:t xml:space="preserve"> </w:t>
            </w:r>
          </w:p>
          <w:p w:rsidR="001B57E4" w:rsidRPr="0016652C" w:rsidRDefault="001B57E4" w:rsidP="001B57E4">
            <w:pPr>
              <w:rPr>
                <w:rFonts w:asciiTheme="minorHAnsi" w:hAnsiTheme="minorHAnsi" w:cs="Cordia New"/>
                <w:b/>
                <w:sz w:val="20"/>
                <w:szCs w:val="25"/>
                <w:lang w:val="en-US" w:bidi="th-TH"/>
              </w:rPr>
            </w:pPr>
            <w:r w:rsidRPr="005F7851">
              <w:rPr>
                <w:rFonts w:asciiTheme="minorHAnsi" w:hAnsiTheme="minorHAnsi" w:cs="Arial"/>
                <w:b/>
                <w:sz w:val="20"/>
              </w:rPr>
              <w:t>Thailand-</w:t>
            </w:r>
            <w:r w:rsidRPr="005F7851">
              <w:rPr>
                <w:rFonts w:asciiTheme="minorHAnsi" w:hAnsiTheme="minorHAnsi" w:cs="Cordia New"/>
                <w:b/>
                <w:sz w:val="20"/>
                <w:szCs w:val="25"/>
                <w:lang w:val="en-US" w:bidi="th-TH"/>
              </w:rPr>
              <w:t>Chile Free Trade Agreement</w:t>
            </w:r>
          </w:p>
        </w:tc>
      </w:tr>
      <w:tr w:rsidR="001B57E4" w:rsidRPr="005F7851" w:rsidTr="001B57E4">
        <w:trPr>
          <w:cantSplit/>
          <w:trHeight w:val="530"/>
        </w:trPr>
        <w:tc>
          <w:tcPr>
            <w:tcW w:w="3762" w:type="dxa"/>
          </w:tcPr>
          <w:p w:rsidR="001B57E4" w:rsidRPr="005F7851" w:rsidRDefault="001B57E4" w:rsidP="001B57E4">
            <w:pPr>
              <w:rPr>
                <w:rFonts w:asciiTheme="minorHAnsi" w:hAnsiTheme="minorHAnsi" w:cs="Arial"/>
                <w:sz w:val="20"/>
              </w:rPr>
            </w:pPr>
            <w:r w:rsidRPr="005F7851">
              <w:rPr>
                <w:rFonts w:asciiTheme="minorHAnsi" w:hAnsiTheme="minorHAnsi" w:cs="Arial"/>
                <w:sz w:val="20"/>
              </w:rPr>
              <w:t>Issue being covered in the negotiations</w:t>
            </w:r>
          </w:p>
        </w:tc>
        <w:tc>
          <w:tcPr>
            <w:tcW w:w="10818" w:type="dxa"/>
          </w:tcPr>
          <w:p w:rsidR="001B57E4" w:rsidRPr="001B57E4" w:rsidRDefault="001B57E4" w:rsidP="001B57E4">
            <w:pPr>
              <w:rPr>
                <w:rFonts w:asciiTheme="minorHAnsi" w:hAnsiTheme="minorHAnsi"/>
                <w:sz w:val="20"/>
              </w:rPr>
            </w:pPr>
            <w:r w:rsidRPr="005F7851">
              <w:rPr>
                <w:rFonts w:asciiTheme="minorHAnsi" w:hAnsiTheme="minorHAnsi" w:cs="Arial"/>
                <w:sz w:val="20"/>
              </w:rPr>
              <w:t>Trade in Goods</w:t>
            </w:r>
            <w:r w:rsidRPr="005F7851">
              <w:rPr>
                <w:rFonts w:asciiTheme="minorHAnsi" w:hAnsiTheme="minorHAnsi" w:cs="Cordia New"/>
                <w:sz w:val="20"/>
                <w:szCs w:val="25"/>
                <w:lang w:bidi="th-TH"/>
              </w:rPr>
              <w:t>, Rules of Origin, Customs Procedures, Sanitary and Phytosanitary Measures, Technical Barriers to Trade, Trade Remedies, Trade in Services, Trade in Financial Services, Economic Cooperation, Transparency, Administration and Institutional Provisions, Dispute Settlement</w:t>
            </w:r>
            <w:r w:rsidRPr="005F7851">
              <w:rPr>
                <w:rFonts w:asciiTheme="minorHAnsi" w:hAnsiTheme="minorHAnsi" w:cs="Arial"/>
                <w:sz w:val="20"/>
              </w:rPr>
              <w:t xml:space="preserve"> </w:t>
            </w:r>
          </w:p>
        </w:tc>
      </w:tr>
      <w:tr w:rsidR="001B57E4" w:rsidRPr="005F7851" w:rsidTr="001B57E4">
        <w:trPr>
          <w:cantSplit/>
        </w:trPr>
        <w:tc>
          <w:tcPr>
            <w:tcW w:w="3762" w:type="dxa"/>
          </w:tcPr>
          <w:p w:rsidR="001B57E4" w:rsidRPr="005F7851" w:rsidRDefault="001B57E4" w:rsidP="001B57E4">
            <w:pPr>
              <w:rPr>
                <w:rFonts w:asciiTheme="minorHAnsi" w:hAnsiTheme="minorHAnsi" w:cs="Arial"/>
                <w:sz w:val="20"/>
              </w:rPr>
            </w:pPr>
            <w:r w:rsidRPr="005F7851">
              <w:rPr>
                <w:rFonts w:asciiTheme="minorHAnsi" w:hAnsiTheme="minorHAnsi" w:cs="Arial"/>
                <w:sz w:val="20"/>
              </w:rPr>
              <w:t>Status of negotiations</w:t>
            </w:r>
          </w:p>
        </w:tc>
        <w:tc>
          <w:tcPr>
            <w:tcW w:w="10818" w:type="dxa"/>
          </w:tcPr>
          <w:p w:rsidR="001B57E4" w:rsidRPr="001B57E4" w:rsidRDefault="001B57E4" w:rsidP="0079266C">
            <w:pPr>
              <w:rPr>
                <w:rFonts w:asciiTheme="minorHAnsi" w:hAnsiTheme="minorHAnsi" w:cs="Cordia New"/>
                <w:sz w:val="20"/>
                <w:szCs w:val="25"/>
                <w:lang w:val="en-US" w:bidi="th-TH"/>
              </w:rPr>
            </w:pPr>
            <w:r w:rsidRPr="005F7851">
              <w:rPr>
                <w:rFonts w:asciiTheme="minorHAnsi" w:hAnsiTheme="minorHAnsi" w:cs="Cordia New"/>
                <w:sz w:val="20"/>
                <w:szCs w:val="25"/>
                <w:lang w:val="en-US" w:bidi="th-TH"/>
              </w:rPr>
              <w:t xml:space="preserve">Thailand and Chile has signed the Free Trade Agreement in October 2013. </w:t>
            </w:r>
            <w:r w:rsidR="0079266C">
              <w:rPr>
                <w:rFonts w:asciiTheme="minorHAnsi" w:hAnsiTheme="minorHAnsi" w:cs="Cordia New"/>
                <w:sz w:val="20"/>
                <w:szCs w:val="25"/>
                <w:lang w:val="en-US" w:bidi="th-TH"/>
              </w:rPr>
              <w:t>Recently Thailand and Chile have already entered into force on 5 November 2015</w:t>
            </w:r>
          </w:p>
        </w:tc>
      </w:tr>
      <w:tr w:rsidR="003112A1" w:rsidRPr="005F7851" w:rsidTr="001B57E4">
        <w:trPr>
          <w:cantSplit/>
        </w:trPr>
        <w:tc>
          <w:tcPr>
            <w:tcW w:w="3762" w:type="dxa"/>
          </w:tcPr>
          <w:p w:rsidR="003112A1" w:rsidRPr="005F7851" w:rsidRDefault="003112A1" w:rsidP="001B57E4">
            <w:pPr>
              <w:rPr>
                <w:rFonts w:asciiTheme="minorHAnsi" w:hAnsiTheme="minorHAnsi" w:cs="Arial"/>
                <w:sz w:val="20"/>
              </w:rPr>
            </w:pPr>
            <w:r w:rsidRPr="00030C7F">
              <w:rPr>
                <w:rFonts w:asciiTheme="minorHAnsi" w:hAnsiTheme="minorHAnsi"/>
                <w:sz w:val="20"/>
              </w:rPr>
              <w:t>Rules of origin</w:t>
            </w:r>
          </w:p>
        </w:tc>
        <w:tc>
          <w:tcPr>
            <w:tcW w:w="10818" w:type="dxa"/>
          </w:tcPr>
          <w:p w:rsidR="003112A1" w:rsidRPr="00030C7F" w:rsidRDefault="003112A1" w:rsidP="003112A1">
            <w:pPr>
              <w:rPr>
                <w:rFonts w:asciiTheme="minorHAnsi" w:hAnsiTheme="minorHAnsi"/>
                <w:sz w:val="20"/>
              </w:rPr>
            </w:pPr>
            <w:r w:rsidRPr="00030C7F">
              <w:rPr>
                <w:rFonts w:asciiTheme="minorHAnsi" w:hAnsiTheme="minorHAnsi"/>
                <w:sz w:val="20"/>
              </w:rPr>
              <w:t>A good shall be considered to be an originating good, if it meets one of the following requirements:</w:t>
            </w:r>
          </w:p>
          <w:p w:rsidR="003112A1" w:rsidRPr="00030C7F" w:rsidRDefault="003112A1" w:rsidP="003112A1">
            <w:pPr>
              <w:rPr>
                <w:rFonts w:asciiTheme="minorHAnsi" w:hAnsiTheme="minorHAnsi"/>
                <w:sz w:val="20"/>
              </w:rPr>
            </w:pPr>
            <w:r>
              <w:rPr>
                <w:rFonts w:asciiTheme="minorHAnsi" w:hAnsiTheme="minorHAnsi"/>
                <w:sz w:val="20"/>
              </w:rPr>
              <w:t>- I</w:t>
            </w:r>
            <w:r w:rsidRPr="00030C7F">
              <w:rPr>
                <w:rFonts w:asciiTheme="minorHAnsi" w:hAnsiTheme="minorHAnsi"/>
                <w:sz w:val="20"/>
              </w:rPr>
              <w:t>t is wholly obtained or produced in the exporting party</w:t>
            </w:r>
          </w:p>
          <w:p w:rsidR="003112A1" w:rsidRPr="00030C7F" w:rsidRDefault="003112A1" w:rsidP="003112A1">
            <w:pPr>
              <w:rPr>
                <w:rFonts w:asciiTheme="minorHAnsi" w:hAnsiTheme="minorHAnsi"/>
                <w:sz w:val="20"/>
              </w:rPr>
            </w:pPr>
            <w:r>
              <w:rPr>
                <w:rFonts w:asciiTheme="minorHAnsi" w:hAnsiTheme="minorHAnsi"/>
                <w:sz w:val="20"/>
              </w:rPr>
              <w:t>- I</w:t>
            </w:r>
            <w:r w:rsidRPr="00030C7F">
              <w:rPr>
                <w:rFonts w:asciiTheme="minorHAnsi" w:hAnsiTheme="minorHAnsi"/>
                <w:sz w:val="20"/>
              </w:rPr>
              <w:t>t satisfies the requirement of product specific rule for that good</w:t>
            </w:r>
          </w:p>
          <w:p w:rsidR="003112A1" w:rsidRPr="003112A1" w:rsidRDefault="003112A1" w:rsidP="001B57E4">
            <w:pPr>
              <w:rPr>
                <w:rFonts w:asciiTheme="minorHAnsi" w:hAnsiTheme="minorHAnsi"/>
                <w:sz w:val="20"/>
              </w:rPr>
            </w:pPr>
            <w:r w:rsidRPr="008728EB">
              <w:rPr>
                <w:rFonts w:asciiTheme="minorHAnsi" w:hAnsiTheme="minorHAnsi"/>
                <w:b/>
                <w:bCs/>
                <w:sz w:val="20"/>
              </w:rPr>
              <w:t>Status</w:t>
            </w:r>
            <w:r w:rsidRPr="00030C7F">
              <w:rPr>
                <w:rFonts w:asciiTheme="minorHAnsi" w:hAnsiTheme="minorHAnsi"/>
                <w:sz w:val="20"/>
              </w:rPr>
              <w:tab/>
              <w:t>Implemented</w:t>
            </w:r>
          </w:p>
        </w:tc>
      </w:tr>
      <w:tr w:rsidR="001B57E4" w:rsidRPr="005F7851" w:rsidTr="0091090E">
        <w:trPr>
          <w:cantSplit/>
        </w:trPr>
        <w:tc>
          <w:tcPr>
            <w:tcW w:w="3762" w:type="dxa"/>
            <w:shd w:val="clear" w:color="auto" w:fill="auto"/>
          </w:tcPr>
          <w:p w:rsidR="001B57E4" w:rsidRPr="005F7851" w:rsidRDefault="001B57E4" w:rsidP="001B57E4">
            <w:pPr>
              <w:rPr>
                <w:rFonts w:asciiTheme="minorHAnsi" w:hAnsiTheme="minorHAnsi" w:cs="Arial"/>
                <w:sz w:val="20"/>
              </w:rPr>
            </w:pPr>
            <w:r w:rsidRPr="005F7851">
              <w:rPr>
                <w:rFonts w:asciiTheme="minorHAnsi" w:hAnsiTheme="minorHAnsi" w:cs="Arial"/>
                <w:sz w:val="20"/>
              </w:rPr>
              <w:t>Trade in Services</w:t>
            </w:r>
          </w:p>
        </w:tc>
        <w:tc>
          <w:tcPr>
            <w:tcW w:w="10818" w:type="dxa"/>
            <w:shd w:val="clear" w:color="auto" w:fill="auto"/>
          </w:tcPr>
          <w:p w:rsidR="001B57E4" w:rsidRPr="005F7851" w:rsidRDefault="001B57E4" w:rsidP="001B57E4">
            <w:pPr>
              <w:rPr>
                <w:rFonts w:asciiTheme="minorHAnsi" w:hAnsiTheme="minorHAnsi" w:cs="Arial"/>
                <w:sz w:val="20"/>
                <w:lang w:val="en-US"/>
              </w:rPr>
            </w:pPr>
            <w:r w:rsidRPr="005F7851">
              <w:rPr>
                <w:rFonts w:asciiTheme="minorHAnsi" w:hAnsiTheme="minorHAnsi" w:cs="Arial"/>
                <w:sz w:val="20"/>
              </w:rPr>
              <w:t>Concluded the negotiation</w:t>
            </w:r>
            <w:r>
              <w:rPr>
                <w:rFonts w:asciiTheme="minorHAnsi" w:hAnsiTheme="minorHAnsi" w:cs="Arial"/>
                <w:sz w:val="20"/>
              </w:rPr>
              <w:t>s</w:t>
            </w:r>
            <w:r w:rsidRPr="005F7851">
              <w:rPr>
                <w:rFonts w:asciiTheme="minorHAnsi" w:hAnsiTheme="minorHAnsi" w:cs="Arial"/>
                <w:sz w:val="20"/>
              </w:rPr>
              <w:t xml:space="preserve"> of Trade in Services Chapter and market access. </w:t>
            </w:r>
            <w:r w:rsidRPr="005F7851">
              <w:rPr>
                <w:rFonts w:asciiTheme="minorHAnsi" w:hAnsiTheme="minorHAnsi" w:cs="Arial"/>
                <w:sz w:val="20"/>
                <w:lang w:val="en-US"/>
              </w:rPr>
              <w:t xml:space="preserve"> The Agreement was signed and entered into force on the 5</w:t>
            </w:r>
            <w:r w:rsidRPr="005F7851">
              <w:rPr>
                <w:rFonts w:asciiTheme="minorHAnsi" w:hAnsiTheme="minorHAnsi" w:cs="Arial"/>
                <w:sz w:val="20"/>
                <w:vertAlign w:val="superscript"/>
                <w:lang w:val="en-US"/>
              </w:rPr>
              <w:t>th</w:t>
            </w:r>
            <w:r w:rsidRPr="005F7851">
              <w:rPr>
                <w:rFonts w:asciiTheme="minorHAnsi" w:hAnsiTheme="minorHAnsi" w:cs="Arial"/>
                <w:sz w:val="20"/>
                <w:lang w:val="en-US"/>
              </w:rPr>
              <w:t xml:space="preserve"> of November 2015.</w:t>
            </w:r>
          </w:p>
        </w:tc>
      </w:tr>
      <w:tr w:rsidR="001B57E4" w:rsidRPr="005F7851" w:rsidTr="0091090E">
        <w:trPr>
          <w:cantSplit/>
        </w:trPr>
        <w:tc>
          <w:tcPr>
            <w:tcW w:w="3762" w:type="dxa"/>
            <w:shd w:val="clear" w:color="auto" w:fill="auto"/>
          </w:tcPr>
          <w:p w:rsidR="001B57E4" w:rsidRPr="005F7851" w:rsidRDefault="001B57E4" w:rsidP="001B57E4">
            <w:pPr>
              <w:rPr>
                <w:rFonts w:asciiTheme="minorHAnsi" w:hAnsiTheme="minorHAnsi" w:cs="Arial"/>
                <w:sz w:val="20"/>
              </w:rPr>
            </w:pPr>
            <w:r w:rsidRPr="005F7851">
              <w:rPr>
                <w:rFonts w:asciiTheme="minorHAnsi" w:hAnsiTheme="minorHAnsi" w:cs="Arial"/>
                <w:sz w:val="20"/>
              </w:rPr>
              <w:t>Investment</w:t>
            </w:r>
          </w:p>
        </w:tc>
        <w:tc>
          <w:tcPr>
            <w:tcW w:w="10818" w:type="dxa"/>
            <w:shd w:val="clear" w:color="auto" w:fill="auto"/>
          </w:tcPr>
          <w:p w:rsidR="001B57E4" w:rsidRPr="005F7851" w:rsidRDefault="001B57E4" w:rsidP="001B57E4">
            <w:pPr>
              <w:rPr>
                <w:rFonts w:asciiTheme="minorHAnsi" w:hAnsiTheme="minorHAnsi" w:cs="Arial"/>
                <w:sz w:val="20"/>
                <w:lang w:val="en-US"/>
              </w:rPr>
            </w:pPr>
            <w:r w:rsidRPr="005F7851">
              <w:rPr>
                <w:rFonts w:asciiTheme="minorHAnsi" w:hAnsiTheme="minorHAnsi" w:cs="Arial"/>
                <w:sz w:val="20"/>
                <w:lang w:val="en-US"/>
              </w:rPr>
              <w:t>The Investment Chapter will be negotiated no later than two years after the entry into force of the Agreement with the agreement of both Parties. The Agreement was signed and entered into force on the 5</w:t>
            </w:r>
            <w:r w:rsidRPr="005F7851">
              <w:rPr>
                <w:rFonts w:asciiTheme="minorHAnsi" w:hAnsiTheme="minorHAnsi" w:cs="Arial"/>
                <w:sz w:val="20"/>
                <w:vertAlign w:val="superscript"/>
                <w:lang w:val="en-US"/>
              </w:rPr>
              <w:t>th</w:t>
            </w:r>
            <w:r w:rsidRPr="005F7851">
              <w:rPr>
                <w:rFonts w:asciiTheme="minorHAnsi" w:hAnsiTheme="minorHAnsi" w:cs="Arial"/>
                <w:sz w:val="20"/>
                <w:lang w:val="en-US"/>
              </w:rPr>
              <w:t xml:space="preserve"> of November 2015.</w:t>
            </w:r>
          </w:p>
        </w:tc>
      </w:tr>
    </w:tbl>
    <w:p w:rsidR="00C105D3" w:rsidRDefault="00C105D3">
      <w:pPr>
        <w:pStyle w:val="Title"/>
        <w:jc w:val="both"/>
        <w:rPr>
          <w:b w:val="0"/>
          <w:iCs/>
          <w:lang w:val="en-AU"/>
        </w:rPr>
      </w:pPr>
    </w:p>
    <w:tbl>
      <w:tblPr>
        <w:tblW w:w="1458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2"/>
        <w:gridCol w:w="10818"/>
      </w:tblGrid>
      <w:tr w:rsidR="001B57E4" w:rsidRPr="005F7851" w:rsidTr="006875FB">
        <w:trPr>
          <w:cantSplit/>
        </w:trPr>
        <w:tc>
          <w:tcPr>
            <w:tcW w:w="14580" w:type="dxa"/>
            <w:gridSpan w:val="2"/>
            <w:shd w:val="clear" w:color="auto" w:fill="FFFF00"/>
          </w:tcPr>
          <w:p w:rsidR="001B57E4" w:rsidRDefault="001B57E4" w:rsidP="001B57E4">
            <w:pPr>
              <w:rPr>
                <w:rFonts w:asciiTheme="minorHAnsi" w:hAnsiTheme="minorHAnsi"/>
                <w:b/>
                <w:bCs/>
                <w:sz w:val="20"/>
              </w:rPr>
            </w:pPr>
            <w:r>
              <w:rPr>
                <w:rFonts w:asciiTheme="minorHAnsi" w:hAnsiTheme="minorHAnsi"/>
                <w:b/>
                <w:bCs/>
                <w:sz w:val="20"/>
              </w:rPr>
              <w:t>Agreement #6</w:t>
            </w:r>
            <w:r w:rsidRPr="005F7851">
              <w:rPr>
                <w:rFonts w:asciiTheme="minorHAnsi" w:hAnsiTheme="minorHAnsi"/>
                <w:b/>
                <w:bCs/>
                <w:sz w:val="20"/>
              </w:rPr>
              <w:t xml:space="preserve"> </w:t>
            </w:r>
          </w:p>
          <w:p w:rsidR="001B57E4" w:rsidRPr="005F7851" w:rsidRDefault="001B57E4" w:rsidP="001B57E4">
            <w:pPr>
              <w:rPr>
                <w:rFonts w:asciiTheme="minorHAnsi" w:hAnsiTheme="minorHAnsi" w:cs="Cordia New"/>
                <w:sz w:val="20"/>
                <w:szCs w:val="25"/>
                <w:lang w:bidi="th-TH"/>
              </w:rPr>
            </w:pPr>
            <w:r w:rsidRPr="005F7851">
              <w:rPr>
                <w:rFonts w:asciiTheme="minorHAnsi" w:hAnsiTheme="minorHAnsi"/>
                <w:b/>
                <w:bCs/>
                <w:sz w:val="20"/>
              </w:rPr>
              <w:t>RCEP (Regional Comprehensive Economic Partnership)</w:t>
            </w:r>
          </w:p>
        </w:tc>
      </w:tr>
      <w:tr w:rsidR="001B57E4" w:rsidRPr="005F7851" w:rsidTr="001B57E4">
        <w:trPr>
          <w:cantSplit/>
        </w:trPr>
        <w:tc>
          <w:tcPr>
            <w:tcW w:w="3762" w:type="dxa"/>
          </w:tcPr>
          <w:p w:rsidR="001B57E4" w:rsidRPr="005F7851" w:rsidRDefault="001B57E4" w:rsidP="001B57E4">
            <w:pPr>
              <w:rPr>
                <w:rFonts w:asciiTheme="minorHAnsi" w:hAnsiTheme="minorHAnsi" w:cs="Arial"/>
                <w:sz w:val="20"/>
              </w:rPr>
            </w:pPr>
            <w:r w:rsidRPr="005F7851">
              <w:rPr>
                <w:rFonts w:asciiTheme="minorHAnsi" w:hAnsiTheme="minorHAnsi"/>
                <w:sz w:val="20"/>
              </w:rPr>
              <w:t>Issues being covered in the negotiations</w:t>
            </w:r>
          </w:p>
        </w:tc>
        <w:tc>
          <w:tcPr>
            <w:tcW w:w="10818" w:type="dxa"/>
          </w:tcPr>
          <w:p w:rsidR="001B57E4" w:rsidRPr="005F7851" w:rsidRDefault="001B57E4" w:rsidP="001B57E4">
            <w:pPr>
              <w:rPr>
                <w:rFonts w:asciiTheme="minorHAnsi" w:hAnsiTheme="minorHAnsi" w:cs="Cordia New"/>
                <w:sz w:val="20"/>
                <w:szCs w:val="25"/>
                <w:lang w:val="en-US" w:bidi="th-TH"/>
              </w:rPr>
            </w:pPr>
            <w:r w:rsidRPr="005F7851">
              <w:rPr>
                <w:rFonts w:asciiTheme="minorHAnsi" w:hAnsiTheme="minorHAnsi" w:cs="Cordia New"/>
                <w:sz w:val="20"/>
                <w:szCs w:val="25"/>
                <w:lang w:val="en-US" w:bidi="th-TH"/>
              </w:rPr>
              <w:t>Comprehensive Agreement covered Trade in Goods, Trade in Services, Investment, Rules of Origin,</w:t>
            </w:r>
            <w:r w:rsidRPr="005F7851">
              <w:rPr>
                <w:rFonts w:asciiTheme="minorHAnsi" w:hAnsiTheme="minorHAnsi" w:cs="Cordia New"/>
                <w:sz w:val="20"/>
                <w:szCs w:val="25"/>
                <w:cs/>
                <w:lang w:val="en-US" w:bidi="th-TH"/>
              </w:rPr>
              <w:t xml:space="preserve"> </w:t>
            </w:r>
            <w:r w:rsidRPr="005F7851">
              <w:rPr>
                <w:rFonts w:asciiTheme="minorHAnsi" w:hAnsiTheme="minorHAnsi" w:cs="Cordia New"/>
                <w:sz w:val="20"/>
                <w:szCs w:val="25"/>
                <w:lang w:val="en-US" w:bidi="th-TH"/>
              </w:rPr>
              <w:t xml:space="preserve">Trade Remedies, Customs Procedures, Sanitary and Phytosanitary Measures, Technical Berrier to Trade, Economic and Technical Cooperation, Dispute Settlement, Intellectual Property, Competition Policy and other issues that may identified and mutually agreed during the course of negotiations </w:t>
            </w:r>
          </w:p>
        </w:tc>
      </w:tr>
      <w:tr w:rsidR="001B57E4" w:rsidRPr="005F7851" w:rsidTr="00CA47C5">
        <w:trPr>
          <w:cantSplit/>
          <w:trHeight w:val="287"/>
        </w:trPr>
        <w:tc>
          <w:tcPr>
            <w:tcW w:w="3762" w:type="dxa"/>
          </w:tcPr>
          <w:p w:rsidR="001B57E4" w:rsidRPr="001B57E4" w:rsidRDefault="001B57E4" w:rsidP="001B57E4">
            <w:pPr>
              <w:rPr>
                <w:rFonts w:asciiTheme="minorHAnsi" w:hAnsiTheme="minorHAnsi" w:cs="Cordia New"/>
                <w:sz w:val="20"/>
                <w:szCs w:val="25"/>
                <w:lang w:bidi="th-TH"/>
              </w:rPr>
            </w:pPr>
            <w:r w:rsidRPr="005F7851">
              <w:rPr>
                <w:rFonts w:asciiTheme="minorHAnsi" w:hAnsiTheme="minorHAnsi"/>
                <w:sz w:val="20"/>
              </w:rPr>
              <w:t>Status of negotiations</w:t>
            </w:r>
          </w:p>
        </w:tc>
        <w:tc>
          <w:tcPr>
            <w:tcW w:w="10818" w:type="dxa"/>
          </w:tcPr>
          <w:p w:rsidR="00CA47C5" w:rsidRPr="005F7851" w:rsidRDefault="001B57E4" w:rsidP="001B57E4">
            <w:pPr>
              <w:rPr>
                <w:rFonts w:asciiTheme="minorHAnsi" w:hAnsiTheme="minorHAnsi" w:cs="Cordia New"/>
                <w:sz w:val="20"/>
                <w:szCs w:val="25"/>
                <w:lang w:val="en-US" w:bidi="th-TH"/>
              </w:rPr>
            </w:pPr>
            <w:r w:rsidRPr="005F7851">
              <w:rPr>
                <w:rFonts w:asciiTheme="minorHAnsi" w:hAnsiTheme="minorHAnsi" w:cs="Cordia New"/>
                <w:sz w:val="20"/>
                <w:szCs w:val="25"/>
                <w:lang w:bidi="th-TH"/>
              </w:rPr>
              <w:t xml:space="preserve">Tenth Round of Negotiations in </w:t>
            </w:r>
            <w:r w:rsidRPr="005F7851">
              <w:rPr>
                <w:rFonts w:asciiTheme="minorHAnsi" w:hAnsiTheme="minorHAnsi" w:cs="Cordia New"/>
                <w:sz w:val="20"/>
                <w:szCs w:val="25"/>
                <w:lang w:val="en-US" w:bidi="th-TH"/>
              </w:rPr>
              <w:t>October 2015</w:t>
            </w:r>
          </w:p>
        </w:tc>
      </w:tr>
      <w:tr w:rsidR="001B57E4" w:rsidRPr="005F7851" w:rsidTr="0091090E">
        <w:trPr>
          <w:cantSplit/>
          <w:trHeight w:val="288"/>
        </w:trPr>
        <w:tc>
          <w:tcPr>
            <w:tcW w:w="3762" w:type="dxa"/>
            <w:shd w:val="clear" w:color="auto" w:fill="auto"/>
          </w:tcPr>
          <w:p w:rsidR="001B57E4" w:rsidRPr="005F7851" w:rsidRDefault="001B57E4" w:rsidP="001B57E4">
            <w:pPr>
              <w:rPr>
                <w:rFonts w:asciiTheme="minorHAnsi" w:hAnsiTheme="minorHAnsi" w:cs="Cordia New"/>
                <w:sz w:val="20"/>
                <w:szCs w:val="25"/>
                <w:lang w:bidi="th-TH"/>
              </w:rPr>
            </w:pPr>
            <w:r w:rsidRPr="0091090E">
              <w:rPr>
                <w:rFonts w:asciiTheme="minorHAnsi" w:hAnsiTheme="minorHAnsi" w:cs="Cordia New"/>
                <w:sz w:val="20"/>
                <w:szCs w:val="25"/>
                <w:lang w:val="en-US" w:bidi="th-TH"/>
              </w:rPr>
              <w:t xml:space="preserve">Trade in Services </w:t>
            </w:r>
          </w:p>
        </w:tc>
        <w:tc>
          <w:tcPr>
            <w:tcW w:w="10818" w:type="dxa"/>
            <w:shd w:val="clear" w:color="auto" w:fill="auto"/>
          </w:tcPr>
          <w:p w:rsidR="001B57E4" w:rsidRPr="005F7851" w:rsidRDefault="001B57E4" w:rsidP="001B57E4">
            <w:pPr>
              <w:rPr>
                <w:rFonts w:asciiTheme="minorHAnsi" w:hAnsiTheme="minorHAnsi" w:cs="Cordia New"/>
                <w:sz w:val="20"/>
                <w:szCs w:val="25"/>
                <w:lang w:bidi="th-TH"/>
              </w:rPr>
            </w:pPr>
            <w:r w:rsidRPr="005F7851">
              <w:rPr>
                <w:rFonts w:asciiTheme="minorHAnsi" w:hAnsiTheme="minorHAnsi" w:cs="Cordia New"/>
                <w:sz w:val="20"/>
                <w:szCs w:val="25"/>
                <w:lang w:bidi="th-TH"/>
              </w:rPr>
              <w:t>Under negotiations of Trade in Services Chapter and exchange requests-offers between Parties.</w:t>
            </w:r>
          </w:p>
        </w:tc>
      </w:tr>
      <w:tr w:rsidR="001B57E4" w:rsidRPr="005F7851" w:rsidTr="0091090E">
        <w:trPr>
          <w:cantSplit/>
          <w:trHeight w:val="301"/>
        </w:trPr>
        <w:tc>
          <w:tcPr>
            <w:tcW w:w="3762" w:type="dxa"/>
            <w:shd w:val="clear" w:color="auto" w:fill="auto"/>
          </w:tcPr>
          <w:p w:rsidR="001B57E4" w:rsidRPr="005F7851" w:rsidRDefault="001B57E4" w:rsidP="001B57E4">
            <w:pPr>
              <w:rPr>
                <w:rFonts w:asciiTheme="minorHAnsi" w:hAnsiTheme="minorHAnsi" w:cs="Cordia New"/>
                <w:sz w:val="20"/>
                <w:szCs w:val="25"/>
                <w:highlight w:val="yellow"/>
                <w:lang w:val="en-US" w:bidi="th-TH"/>
              </w:rPr>
            </w:pPr>
            <w:r w:rsidRPr="0091090E">
              <w:rPr>
                <w:rFonts w:asciiTheme="minorHAnsi" w:hAnsiTheme="minorHAnsi" w:cs="Cordia New"/>
                <w:sz w:val="20"/>
                <w:szCs w:val="25"/>
                <w:lang w:val="en-US" w:bidi="th-TH"/>
              </w:rPr>
              <w:t>Investment</w:t>
            </w:r>
          </w:p>
        </w:tc>
        <w:tc>
          <w:tcPr>
            <w:tcW w:w="10818" w:type="dxa"/>
            <w:shd w:val="clear" w:color="auto" w:fill="auto"/>
          </w:tcPr>
          <w:p w:rsidR="001B57E4" w:rsidRPr="005F7851" w:rsidRDefault="001B57E4" w:rsidP="001B57E4">
            <w:pPr>
              <w:rPr>
                <w:rFonts w:asciiTheme="minorHAnsi" w:hAnsiTheme="minorHAnsi" w:cs="Cordia New"/>
                <w:sz w:val="20"/>
                <w:szCs w:val="25"/>
                <w:lang w:val="en-US" w:bidi="th-TH"/>
              </w:rPr>
            </w:pPr>
            <w:r w:rsidRPr="005F7851">
              <w:rPr>
                <w:rFonts w:asciiTheme="minorHAnsi" w:hAnsiTheme="minorHAnsi" w:cs="Cordia New"/>
                <w:sz w:val="20"/>
                <w:szCs w:val="25"/>
                <w:lang w:bidi="th-TH"/>
              </w:rPr>
              <w:t>Under negotiations of Investment Chapter and Non-Comforming Measures of Reservation Lists.</w:t>
            </w:r>
          </w:p>
        </w:tc>
      </w:tr>
    </w:tbl>
    <w:p w:rsidR="00304367" w:rsidRDefault="00304367">
      <w:pPr>
        <w:pStyle w:val="Title"/>
        <w:jc w:val="both"/>
        <w:rPr>
          <w:b w:val="0"/>
          <w:iCs/>
          <w:lang w:val="en-AU"/>
        </w:rPr>
      </w:pPr>
    </w:p>
    <w:tbl>
      <w:tblPr>
        <w:tblW w:w="146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10773"/>
      </w:tblGrid>
      <w:tr w:rsidR="00F14898" w:rsidRPr="005F7851" w:rsidTr="006875FB">
        <w:tc>
          <w:tcPr>
            <w:tcW w:w="14601" w:type="dxa"/>
            <w:gridSpan w:val="2"/>
            <w:shd w:val="clear" w:color="auto" w:fill="FFFF00"/>
          </w:tcPr>
          <w:p w:rsidR="00F14898" w:rsidRDefault="00F14898" w:rsidP="00F14898">
            <w:pPr>
              <w:rPr>
                <w:rFonts w:asciiTheme="minorHAnsi" w:hAnsiTheme="minorHAnsi"/>
                <w:b/>
                <w:bCs/>
                <w:sz w:val="20"/>
              </w:rPr>
            </w:pPr>
            <w:r>
              <w:rPr>
                <w:rFonts w:asciiTheme="minorHAnsi" w:hAnsiTheme="minorHAnsi"/>
                <w:b/>
                <w:bCs/>
                <w:sz w:val="20"/>
              </w:rPr>
              <w:t>Agreement #7</w:t>
            </w:r>
          </w:p>
          <w:p w:rsidR="00F14898" w:rsidRPr="00C105D3" w:rsidRDefault="00B75767" w:rsidP="00F14898">
            <w:pPr>
              <w:rPr>
                <w:rFonts w:asciiTheme="minorHAnsi" w:hAnsiTheme="minorHAnsi"/>
                <w:b/>
                <w:bCs/>
                <w:sz w:val="20"/>
              </w:rPr>
            </w:pPr>
            <w:r w:rsidRPr="00030C7F">
              <w:rPr>
                <w:rFonts w:asciiTheme="minorHAnsi" w:hAnsiTheme="minorHAnsi"/>
                <w:b/>
                <w:bCs/>
                <w:sz w:val="20"/>
              </w:rPr>
              <w:t>ASEAN-Hong Kong</w:t>
            </w:r>
          </w:p>
        </w:tc>
      </w:tr>
      <w:tr w:rsidR="00F14898" w:rsidRPr="005F7851" w:rsidTr="00F14898">
        <w:tc>
          <w:tcPr>
            <w:tcW w:w="3828" w:type="dxa"/>
          </w:tcPr>
          <w:p w:rsidR="00F14898" w:rsidRPr="005F7851" w:rsidRDefault="00B75767" w:rsidP="00F14898">
            <w:pPr>
              <w:rPr>
                <w:rFonts w:asciiTheme="minorHAnsi" w:hAnsiTheme="minorHAnsi" w:cs="Cordia New"/>
                <w:sz w:val="20"/>
                <w:szCs w:val="25"/>
                <w:lang w:bidi="th-TH"/>
              </w:rPr>
            </w:pPr>
            <w:r w:rsidRPr="00030C7F">
              <w:rPr>
                <w:rFonts w:asciiTheme="minorHAnsi" w:hAnsiTheme="minorHAnsi"/>
                <w:sz w:val="20"/>
              </w:rPr>
              <w:t>Status of negotiation</w:t>
            </w:r>
            <w:r>
              <w:rPr>
                <w:rFonts w:asciiTheme="minorHAnsi" w:hAnsiTheme="minorHAnsi"/>
                <w:sz w:val="20"/>
              </w:rPr>
              <w:t>s</w:t>
            </w:r>
          </w:p>
        </w:tc>
        <w:tc>
          <w:tcPr>
            <w:tcW w:w="10773" w:type="dxa"/>
          </w:tcPr>
          <w:p w:rsidR="00F14898" w:rsidRPr="00C105D3" w:rsidRDefault="00B75767" w:rsidP="00F14898">
            <w:pPr>
              <w:rPr>
                <w:rFonts w:asciiTheme="minorHAnsi" w:hAnsiTheme="minorHAnsi" w:cs="Cordia New"/>
                <w:sz w:val="20"/>
                <w:szCs w:val="25"/>
                <w:lang w:bidi="th-TH"/>
              </w:rPr>
            </w:pPr>
            <w:r>
              <w:rPr>
                <w:rFonts w:asciiTheme="minorHAnsi" w:hAnsiTheme="minorHAnsi"/>
                <w:sz w:val="20"/>
              </w:rPr>
              <w:t>5th Round of N</w:t>
            </w:r>
            <w:r w:rsidRPr="00030C7F">
              <w:rPr>
                <w:rFonts w:asciiTheme="minorHAnsi" w:hAnsiTheme="minorHAnsi"/>
                <w:sz w:val="20"/>
              </w:rPr>
              <w:t>egotiation</w:t>
            </w:r>
            <w:r>
              <w:rPr>
                <w:rFonts w:asciiTheme="minorHAnsi" w:hAnsiTheme="minorHAnsi"/>
                <w:sz w:val="20"/>
              </w:rPr>
              <w:t>s</w:t>
            </w:r>
            <w:r w:rsidRPr="00030C7F">
              <w:rPr>
                <w:rFonts w:asciiTheme="minorHAnsi" w:hAnsiTheme="minorHAnsi"/>
                <w:sz w:val="20"/>
              </w:rPr>
              <w:t xml:space="preserve"> in November 2015</w:t>
            </w:r>
          </w:p>
        </w:tc>
      </w:tr>
    </w:tbl>
    <w:p w:rsidR="00304367" w:rsidRDefault="00304367">
      <w:pPr>
        <w:pStyle w:val="Title"/>
        <w:jc w:val="both"/>
        <w:rPr>
          <w:b w:val="0"/>
          <w:iCs/>
          <w:lang w:val="en-AU"/>
        </w:rPr>
      </w:pPr>
    </w:p>
    <w:tbl>
      <w:tblPr>
        <w:tblW w:w="146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10773"/>
      </w:tblGrid>
      <w:tr w:rsidR="00B8551A" w:rsidRPr="005F7851" w:rsidTr="006875FB">
        <w:tc>
          <w:tcPr>
            <w:tcW w:w="14601" w:type="dxa"/>
            <w:gridSpan w:val="2"/>
            <w:shd w:val="clear" w:color="auto" w:fill="FFFF00"/>
          </w:tcPr>
          <w:p w:rsidR="00B8551A" w:rsidRDefault="00B8551A" w:rsidP="00B8551A">
            <w:pPr>
              <w:rPr>
                <w:rFonts w:asciiTheme="minorHAnsi" w:hAnsiTheme="minorHAnsi" w:cstheme="minorBidi"/>
                <w:b/>
                <w:bCs/>
                <w:sz w:val="20"/>
                <w:szCs w:val="25"/>
                <w:lang w:bidi="th-TH"/>
              </w:rPr>
            </w:pPr>
            <w:r>
              <w:rPr>
                <w:rFonts w:asciiTheme="minorHAnsi" w:hAnsiTheme="minorHAnsi"/>
                <w:b/>
                <w:bCs/>
                <w:sz w:val="20"/>
              </w:rPr>
              <w:t>Agreement #</w:t>
            </w:r>
            <w:r w:rsidR="006875FB">
              <w:rPr>
                <w:rFonts w:asciiTheme="minorHAnsi" w:hAnsiTheme="minorHAnsi"/>
                <w:b/>
                <w:bCs/>
                <w:sz w:val="20"/>
              </w:rPr>
              <w:t>8</w:t>
            </w:r>
            <w:r w:rsidRPr="00030C7F">
              <w:rPr>
                <w:rFonts w:asciiTheme="minorHAnsi" w:hAnsiTheme="minorHAnsi"/>
                <w:b/>
                <w:bCs/>
                <w:sz w:val="20"/>
              </w:rPr>
              <w:t xml:space="preserve"> </w:t>
            </w:r>
          </w:p>
          <w:p w:rsidR="00B8551A" w:rsidRPr="00B8551A" w:rsidRDefault="00B8551A" w:rsidP="00470A2C">
            <w:pPr>
              <w:rPr>
                <w:rFonts w:asciiTheme="minorHAnsi" w:hAnsiTheme="minorHAnsi" w:cstheme="minorBidi"/>
                <w:b/>
                <w:bCs/>
                <w:sz w:val="20"/>
                <w:szCs w:val="25"/>
                <w:lang w:bidi="th-TH"/>
              </w:rPr>
            </w:pPr>
            <w:r w:rsidRPr="00030C7F">
              <w:rPr>
                <w:rFonts w:asciiTheme="minorHAnsi" w:hAnsiTheme="minorHAnsi"/>
                <w:b/>
                <w:bCs/>
                <w:sz w:val="20"/>
              </w:rPr>
              <w:t>Thai-Pakistan</w:t>
            </w:r>
          </w:p>
        </w:tc>
      </w:tr>
      <w:tr w:rsidR="00B8551A" w:rsidRPr="005F7851" w:rsidTr="00470A2C">
        <w:tc>
          <w:tcPr>
            <w:tcW w:w="3828" w:type="dxa"/>
          </w:tcPr>
          <w:p w:rsidR="00B8551A" w:rsidRPr="005F7851" w:rsidRDefault="00B8551A" w:rsidP="00470A2C">
            <w:pPr>
              <w:rPr>
                <w:rFonts w:asciiTheme="minorHAnsi" w:hAnsiTheme="minorHAnsi" w:cs="Cordia New"/>
                <w:sz w:val="20"/>
                <w:szCs w:val="25"/>
                <w:lang w:bidi="th-TH"/>
              </w:rPr>
            </w:pPr>
            <w:r w:rsidRPr="00030C7F">
              <w:rPr>
                <w:rFonts w:asciiTheme="minorHAnsi" w:hAnsiTheme="minorHAnsi"/>
                <w:sz w:val="20"/>
              </w:rPr>
              <w:t>Status of negotiation</w:t>
            </w:r>
            <w:r>
              <w:rPr>
                <w:rFonts w:asciiTheme="minorHAnsi" w:hAnsiTheme="minorHAnsi"/>
                <w:sz w:val="20"/>
              </w:rPr>
              <w:t>s</w:t>
            </w:r>
          </w:p>
        </w:tc>
        <w:tc>
          <w:tcPr>
            <w:tcW w:w="10773" w:type="dxa"/>
          </w:tcPr>
          <w:p w:rsidR="00B8551A" w:rsidRPr="00C105D3" w:rsidRDefault="00B8551A" w:rsidP="00470A2C">
            <w:pPr>
              <w:rPr>
                <w:rFonts w:asciiTheme="minorHAnsi" w:hAnsiTheme="minorHAnsi" w:cs="Cordia New"/>
                <w:sz w:val="20"/>
                <w:szCs w:val="25"/>
                <w:lang w:bidi="th-TH"/>
              </w:rPr>
            </w:pPr>
            <w:r w:rsidRPr="00030C7F">
              <w:rPr>
                <w:rFonts w:asciiTheme="minorHAnsi" w:hAnsiTheme="minorHAnsi"/>
                <w:sz w:val="20"/>
              </w:rPr>
              <w:t>1st round of negotiation in September 2015</w:t>
            </w:r>
          </w:p>
        </w:tc>
      </w:tr>
    </w:tbl>
    <w:p w:rsidR="00B8551A" w:rsidRPr="00B8551A" w:rsidRDefault="00B8551A">
      <w:pPr>
        <w:pStyle w:val="Title"/>
        <w:jc w:val="both"/>
        <w:rPr>
          <w:rFonts w:cstheme="minorBidi"/>
          <w:b w:val="0"/>
          <w:iCs/>
          <w:lang w:val="en-AU" w:bidi="th-TH"/>
        </w:rPr>
      </w:pPr>
    </w:p>
    <w:tbl>
      <w:tblPr>
        <w:tblW w:w="14564"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28"/>
        <w:gridCol w:w="10736"/>
      </w:tblGrid>
      <w:tr w:rsidR="007B7927" w:rsidRPr="005F7851" w:rsidTr="00C40C0F">
        <w:trPr>
          <w:cantSplit/>
        </w:trPr>
        <w:tc>
          <w:tcPr>
            <w:tcW w:w="3828" w:type="dxa"/>
          </w:tcPr>
          <w:p w:rsidR="007B7927" w:rsidRPr="007B7927" w:rsidRDefault="007B7927" w:rsidP="007B7927">
            <w:pPr>
              <w:rPr>
                <w:rFonts w:asciiTheme="minorHAnsi" w:hAnsiTheme="minorHAnsi" w:cs="Cordia New"/>
                <w:b/>
                <w:i/>
                <w:iCs/>
                <w:color w:val="000000"/>
                <w:sz w:val="20"/>
                <w:highlight w:val="yellow"/>
                <w:lang w:bidi="th-TH"/>
              </w:rPr>
            </w:pPr>
            <w:r w:rsidRPr="005F7851">
              <w:rPr>
                <w:rFonts w:asciiTheme="minorHAnsi" w:hAnsiTheme="minorHAnsi" w:cs="TH SarabunPSK"/>
                <w:b/>
                <w:bCs/>
                <w:i/>
                <w:iCs/>
                <w:color w:val="000000"/>
                <w:sz w:val="20"/>
                <w:highlight w:val="yellow"/>
              </w:rPr>
              <w:t>Other voluntary reporting areas</w:t>
            </w:r>
          </w:p>
          <w:p w:rsidR="007B7927" w:rsidRPr="007B7927" w:rsidRDefault="007B7927" w:rsidP="007B7927">
            <w:pPr>
              <w:pStyle w:val="Heading9"/>
              <w:rPr>
                <w:rFonts w:asciiTheme="minorHAnsi" w:hAnsiTheme="minorHAnsi"/>
                <w:b w:val="0"/>
                <w:color w:val="000000"/>
              </w:rPr>
            </w:pPr>
            <w:r w:rsidRPr="005F7851">
              <w:rPr>
                <w:rFonts w:asciiTheme="minorHAnsi" w:hAnsiTheme="minorHAnsi"/>
                <w:b w:val="0"/>
                <w:color w:val="000000"/>
              </w:rPr>
              <w:t xml:space="preserve">Website for further information:  </w:t>
            </w:r>
          </w:p>
        </w:tc>
        <w:tc>
          <w:tcPr>
            <w:tcW w:w="10736" w:type="dxa"/>
          </w:tcPr>
          <w:p w:rsidR="007B7927" w:rsidRPr="005F7851" w:rsidRDefault="007B7927" w:rsidP="00C40C0F">
            <w:pPr>
              <w:pStyle w:val="Heading9"/>
              <w:rPr>
                <w:rFonts w:asciiTheme="minorHAnsi" w:eastAsia="Times New Roman" w:hAnsiTheme="minorHAnsi" w:cs="TH SarabunPSK"/>
                <w:b w:val="0"/>
                <w:i w:val="0"/>
              </w:rPr>
            </w:pPr>
          </w:p>
          <w:p w:rsidR="007B7927" w:rsidRPr="005F7851" w:rsidRDefault="001C68D4" w:rsidP="00C40C0F">
            <w:pPr>
              <w:pStyle w:val="Heading9"/>
              <w:rPr>
                <w:rFonts w:asciiTheme="minorHAnsi" w:eastAsia="Times New Roman" w:hAnsiTheme="minorHAnsi" w:cs="TH SarabunPSK"/>
                <w:b w:val="0"/>
                <w:i w:val="0"/>
                <w:rtl/>
                <w:cs/>
              </w:rPr>
            </w:pPr>
            <w:hyperlink r:id="rId42" w:history="1">
              <w:r w:rsidR="007B7927" w:rsidRPr="005F7851">
                <w:rPr>
                  <w:rFonts w:asciiTheme="minorHAnsi" w:eastAsia="Times New Roman" w:hAnsiTheme="minorHAnsi"/>
                  <w:b w:val="0"/>
                  <w:i w:val="0"/>
                </w:rPr>
                <w:t>www.dit.go.th/otcc</w:t>
              </w:r>
            </w:hyperlink>
          </w:p>
        </w:tc>
      </w:tr>
      <w:tr w:rsidR="007B7927" w:rsidRPr="000863DA" w:rsidTr="00C40C0F">
        <w:trPr>
          <w:cantSplit/>
        </w:trPr>
        <w:tc>
          <w:tcPr>
            <w:tcW w:w="3828" w:type="dxa"/>
          </w:tcPr>
          <w:p w:rsidR="007B7927" w:rsidRPr="005F7851" w:rsidRDefault="007B7927" w:rsidP="00C40C0F">
            <w:pPr>
              <w:pStyle w:val="Heading9"/>
              <w:rPr>
                <w:rFonts w:asciiTheme="minorHAnsi" w:hAnsiTheme="minorHAnsi"/>
                <w:b w:val="0"/>
                <w:color w:val="000000"/>
              </w:rPr>
            </w:pPr>
            <w:r w:rsidRPr="005F7851">
              <w:rPr>
                <w:rFonts w:asciiTheme="minorHAnsi" w:hAnsiTheme="minorHAnsi"/>
                <w:b w:val="0"/>
                <w:color w:val="000000"/>
              </w:rPr>
              <w:t>Contact point for further details:</w:t>
            </w:r>
          </w:p>
          <w:p w:rsidR="007B7927" w:rsidRPr="005F7851" w:rsidRDefault="007B7927" w:rsidP="00C40C0F">
            <w:pPr>
              <w:rPr>
                <w:rFonts w:asciiTheme="minorHAnsi" w:hAnsiTheme="minorHAnsi"/>
              </w:rPr>
            </w:pPr>
          </w:p>
        </w:tc>
        <w:tc>
          <w:tcPr>
            <w:tcW w:w="10736" w:type="dxa"/>
          </w:tcPr>
          <w:p w:rsidR="007B7927" w:rsidRPr="005F7851" w:rsidRDefault="007B7927" w:rsidP="00C40C0F">
            <w:pPr>
              <w:jc w:val="thaiDistribute"/>
              <w:rPr>
                <w:rFonts w:asciiTheme="minorHAnsi" w:eastAsia="Times New Roman" w:hAnsiTheme="minorHAnsi" w:cs="TH SarabunPSK"/>
                <w:sz w:val="20"/>
              </w:rPr>
            </w:pPr>
            <w:r w:rsidRPr="005F7851">
              <w:rPr>
                <w:rFonts w:asciiTheme="minorHAnsi" w:eastAsia="Times New Roman" w:hAnsiTheme="minorHAnsi" w:cs="TH SarabunPSK"/>
                <w:sz w:val="20"/>
              </w:rPr>
              <w:t xml:space="preserve">Mr.Urajitt  Chittacevi  Email : </w:t>
            </w:r>
            <w:hyperlink r:id="rId43" w:history="1">
              <w:r w:rsidRPr="005F7851">
                <w:rPr>
                  <w:rFonts w:asciiTheme="minorHAnsi" w:eastAsia="Times New Roman" w:hAnsiTheme="minorHAnsi"/>
                  <w:sz w:val="20"/>
                </w:rPr>
                <w:t>urajittj@hotmail.com</w:t>
              </w:r>
            </w:hyperlink>
          </w:p>
          <w:p w:rsidR="007B7927" w:rsidRPr="007B7927" w:rsidRDefault="007B7927" w:rsidP="007B7927">
            <w:pPr>
              <w:pStyle w:val="Heading9"/>
              <w:rPr>
                <w:rFonts w:asciiTheme="minorHAnsi" w:hAnsiTheme="minorHAnsi"/>
                <w:b w:val="0"/>
                <w:bCs/>
                <w:i w:val="0"/>
                <w:iCs/>
                <w:lang w:val="es-ES"/>
              </w:rPr>
            </w:pPr>
            <w:r w:rsidRPr="000863DA">
              <w:rPr>
                <w:rFonts w:asciiTheme="minorHAnsi" w:eastAsia="Times New Roman" w:hAnsiTheme="minorHAnsi" w:cs="TH SarabunPSK"/>
                <w:b w:val="0"/>
                <w:i w:val="0"/>
                <w:lang w:val="es-ES"/>
              </w:rPr>
              <w:t xml:space="preserve">Mr.Pongkun Supavita  Email: </w:t>
            </w:r>
            <w:hyperlink r:id="rId44" w:history="1">
              <w:r w:rsidRPr="000863DA">
                <w:rPr>
                  <w:rFonts w:asciiTheme="minorHAnsi" w:eastAsia="Times New Roman" w:hAnsiTheme="minorHAnsi"/>
                  <w:b w:val="0"/>
                  <w:i w:val="0"/>
                  <w:lang w:val="es-ES"/>
                </w:rPr>
                <w:t>pongkunsu@gmail.com</w:t>
              </w:r>
            </w:hyperlink>
          </w:p>
        </w:tc>
      </w:tr>
    </w:tbl>
    <w:p w:rsidR="001B57E4" w:rsidRPr="0051388F" w:rsidRDefault="001B57E4">
      <w:pPr>
        <w:pStyle w:val="Title"/>
        <w:jc w:val="both"/>
        <w:rPr>
          <w:b w:val="0"/>
          <w:iCs/>
          <w:lang w:val="en-AU"/>
        </w:rPr>
      </w:pPr>
    </w:p>
    <w:sectPr w:rsidR="001B57E4" w:rsidRPr="0051388F" w:rsidSect="009C1EEE">
      <w:headerReference w:type="even" r:id="rId45"/>
      <w:pgSz w:w="16834" w:h="11909" w:orient="landscape" w:code="9"/>
      <w:pgMar w:top="1440" w:right="1454" w:bottom="1440" w:left="1440" w:header="720" w:footer="720" w:gutter="0"/>
      <w:paperSrc w:first="12337" w:other="1233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5D1" w:rsidRDefault="00FF35D1">
      <w:r>
        <w:separator/>
      </w:r>
    </w:p>
  </w:endnote>
  <w:endnote w:type="continuationSeparator" w:id="0">
    <w:p w:rsidR="00FF35D1" w:rsidRDefault="00FF3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ordia New">
    <w:panose1 w:val="020B0304020202020204"/>
    <w:charset w:val="00"/>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H SarabunPSK">
    <w:altName w:val="Arial Unicode MS"/>
    <w:charset w:val="00"/>
    <w:family w:val="swiss"/>
    <w:pitch w:val="variable"/>
    <w:sig w:usb0="00000000" w:usb1="5000205A" w:usb2="00000000" w:usb3="00000000" w:csb0="00010183"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10022FF" w:usb1="C000E47F" w:usb2="00000029" w:usb3="00000000" w:csb0="000001DF" w:csb1="00000000"/>
  </w:font>
  <w:font w:name="THSarabunPSK">
    <w:panose1 w:val="00000000000000000000"/>
    <w:charset w:val="00"/>
    <w:family w:val="swiss"/>
    <w:notTrueType/>
    <w:pitch w:val="default"/>
    <w:sig w:usb0="00000003" w:usb1="00000000" w:usb2="00000000" w:usb3="00000000" w:csb0="00000001" w:csb1="00000000"/>
  </w:font>
  <w:font w:name="AngsanaNew">
    <w:altName w:val="Times New Roman"/>
    <w:panose1 w:val="00000000000000000000"/>
    <w:charset w:val="00"/>
    <w:family w:val="roman"/>
    <w:notTrueType/>
    <w:pitch w:val="default"/>
    <w:sig w:usb0="00000003" w:usb1="00000000" w:usb2="00000000" w:usb3="00000000" w:csb0="00000001" w:csb1="00000000"/>
  </w:font>
  <w:font w:name="TH SarabunIT๙">
    <w:charset w:val="00"/>
    <w:family w:val="swiss"/>
    <w:pitch w:val="variable"/>
    <w:sig w:usb0="A100006F" w:usb1="5000205A" w:usb2="00000000" w:usb3="00000000" w:csb0="00010183" w:csb1="00000000"/>
  </w:font>
  <w:font w:name="THSarabunPSK,Bold">
    <w:altName w:val="Arial"/>
    <w:panose1 w:val="00000000000000000000"/>
    <w:charset w:val="00"/>
    <w:family w:val="swiss"/>
    <w:notTrueType/>
    <w:pitch w:val="default"/>
    <w:sig w:usb0="00000003" w:usb1="00000000" w:usb2="00000000" w:usb3="00000000" w:csb0="00000001" w:csb1="00000000"/>
  </w:font>
  <w:font w:name="CordiaUPC">
    <w:panose1 w:val="020B0304020202020204"/>
    <w:charset w:val="00"/>
    <w:family w:val="swiss"/>
    <w:pitch w:val="variable"/>
    <w:sig w:usb0="81000003" w:usb1="00000000" w:usb2="00000000" w:usb3="00000000" w:csb0="00010001" w:csb1="00000000"/>
  </w:font>
  <w:font w:name="Browallia New">
    <w:panose1 w:val="020B06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5D1" w:rsidRDefault="00FF35D1">
      <w:r>
        <w:separator/>
      </w:r>
    </w:p>
  </w:footnote>
  <w:footnote w:type="continuationSeparator" w:id="0">
    <w:p w:rsidR="00FF35D1" w:rsidRDefault="00FF35D1">
      <w:r>
        <w:continuationSeparator/>
      </w:r>
    </w:p>
  </w:footnote>
  <w:footnote w:id="1">
    <w:p w:rsidR="00FF35D1" w:rsidRDefault="00FF35D1"/>
    <w:p w:rsidR="00FF35D1" w:rsidRPr="00CE4182" w:rsidRDefault="00FF35D1" w:rsidP="0058071D">
      <w:pPr>
        <w:pStyle w:val="FootnoteText"/>
        <w:ind w:left="0" w:firstLine="0"/>
        <w:rPr>
          <w:rFonts w:ascii="Arial" w:hAnsi="Arial" w:cs="Arial"/>
          <w:sz w:val="18"/>
          <w:szCs w:val="18"/>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D1" w:rsidRPr="00D05848" w:rsidRDefault="00FF35D1" w:rsidP="00750D35">
    <w:pPr>
      <w:pStyle w:val="RptHeader-Calibri"/>
      <w:tabs>
        <w:tab w:val="clear" w:pos="8640"/>
        <w:tab w:val="right" w:pos="13860"/>
      </w:tabs>
    </w:pPr>
    <w:r w:rsidRPr="00D05848">
      <w:tab/>
    </w:r>
    <w:r>
      <w:tab/>
    </w:r>
  </w:p>
  <w:p w:rsidR="00FF35D1" w:rsidRDefault="00FF35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92F2C7E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26805DC"/>
    <w:multiLevelType w:val="hybridMultilevel"/>
    <w:tmpl w:val="5EA2F59A"/>
    <w:lvl w:ilvl="0" w:tplc="FAE2792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E0057"/>
    <w:multiLevelType w:val="hybridMultilevel"/>
    <w:tmpl w:val="F1BE9EB8"/>
    <w:lvl w:ilvl="0" w:tplc="01B4C8AC">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815D6B"/>
    <w:multiLevelType w:val="hybridMultilevel"/>
    <w:tmpl w:val="DDEE6D8C"/>
    <w:lvl w:ilvl="0" w:tplc="E4F2CECC">
      <w:start w:val="1"/>
      <w:numFmt w:val="bullet"/>
      <w:lvlText w:val=""/>
      <w:lvlJc w:val="left"/>
      <w:pPr>
        <w:tabs>
          <w:tab w:val="num" w:pos="360"/>
        </w:tabs>
        <w:ind w:left="0" w:firstLine="0"/>
      </w:pPr>
      <w:rPr>
        <w:rFonts w:ascii="Symbol" w:hAnsi="Symbol" w:hint="default"/>
        <w:color w:val="auto"/>
      </w:rPr>
    </w:lvl>
    <w:lvl w:ilvl="1" w:tplc="2AC2BC50">
      <w:start w:val="1"/>
      <w:numFmt w:val="bullet"/>
      <w:lvlText w:val=""/>
      <w:lvlJc w:val="left"/>
      <w:pPr>
        <w:tabs>
          <w:tab w:val="num" w:pos="1080"/>
        </w:tabs>
        <w:ind w:left="1080" w:firstLine="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4102E7"/>
    <w:multiLevelType w:val="hybridMultilevel"/>
    <w:tmpl w:val="A5F2CDBC"/>
    <w:lvl w:ilvl="0" w:tplc="F252C946">
      <w:start w:val="1"/>
      <w:numFmt w:val="bullet"/>
      <w:lvlText w:val="-"/>
      <w:lvlJc w:val="left"/>
      <w:pPr>
        <w:ind w:left="1800" w:hanging="360"/>
      </w:pPr>
      <w:rPr>
        <w:rFonts w:ascii="Arial" w:hAnsi="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D89747D"/>
    <w:multiLevelType w:val="hybridMultilevel"/>
    <w:tmpl w:val="2D22BD18"/>
    <w:lvl w:ilvl="0" w:tplc="FAE27926">
      <w:start w:val="1"/>
      <w:numFmt w:val="lowerRoman"/>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6" w15:restartNumberingAfterBreak="0">
    <w:nsid w:val="0E725B6F"/>
    <w:multiLevelType w:val="hybridMultilevel"/>
    <w:tmpl w:val="F24E5828"/>
    <w:lvl w:ilvl="0" w:tplc="FAE27926">
      <w:start w:val="1"/>
      <w:numFmt w:val="lowerRoman"/>
      <w:lvlText w:val="(%1)"/>
      <w:lvlJc w:val="left"/>
      <w:pPr>
        <w:ind w:left="777" w:hanging="360"/>
      </w:pPr>
      <w:rPr>
        <w:rFonts w:hint="default"/>
      </w:rPr>
    </w:lvl>
    <w:lvl w:ilvl="1" w:tplc="04090003">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7" w15:restartNumberingAfterBreak="0">
    <w:nsid w:val="0EEB0F32"/>
    <w:multiLevelType w:val="hybridMultilevel"/>
    <w:tmpl w:val="252A2324"/>
    <w:lvl w:ilvl="0" w:tplc="810AF7E8">
      <w:start w:val="6"/>
      <w:numFmt w:val="bullet"/>
      <w:lvlText w:val="-"/>
      <w:lvlJc w:val="left"/>
      <w:pPr>
        <w:ind w:left="720" w:hanging="360"/>
      </w:pPr>
      <w:rPr>
        <w:rFonts w:asciiTheme="minorHAnsi" w:eastAsia="PMingLiU" w:hAnsiTheme="minorHAns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F6135A"/>
    <w:multiLevelType w:val="hybridMultilevel"/>
    <w:tmpl w:val="09566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802F69"/>
    <w:multiLevelType w:val="hybridMultilevel"/>
    <w:tmpl w:val="83C81866"/>
    <w:lvl w:ilvl="0" w:tplc="FAE27926">
      <w:start w:val="1"/>
      <w:numFmt w:val="lowerRoman"/>
      <w:lvlText w:val="(%1)"/>
      <w:lvlJc w:val="left"/>
      <w:pPr>
        <w:ind w:left="1080" w:hanging="360"/>
      </w:pPr>
      <w:rPr>
        <w:rFonts w:hint="default"/>
      </w:rPr>
    </w:lvl>
    <w:lvl w:ilvl="1" w:tplc="04090019" w:tentative="1">
      <w:start w:val="1"/>
      <w:numFmt w:val="lowerLetter"/>
      <w:lvlText w:val="%2."/>
      <w:lvlJc w:val="left"/>
      <w:pPr>
        <w:ind w:left="2103" w:hanging="360"/>
      </w:pPr>
    </w:lvl>
    <w:lvl w:ilvl="2" w:tplc="0409001B" w:tentative="1">
      <w:start w:val="1"/>
      <w:numFmt w:val="lowerRoman"/>
      <w:lvlText w:val="%3."/>
      <w:lvlJc w:val="right"/>
      <w:pPr>
        <w:ind w:left="2823" w:hanging="180"/>
      </w:pPr>
    </w:lvl>
    <w:lvl w:ilvl="3" w:tplc="0409000F" w:tentative="1">
      <w:start w:val="1"/>
      <w:numFmt w:val="decimal"/>
      <w:lvlText w:val="%4."/>
      <w:lvlJc w:val="left"/>
      <w:pPr>
        <w:ind w:left="3543" w:hanging="360"/>
      </w:pPr>
    </w:lvl>
    <w:lvl w:ilvl="4" w:tplc="04090019" w:tentative="1">
      <w:start w:val="1"/>
      <w:numFmt w:val="lowerLetter"/>
      <w:lvlText w:val="%5."/>
      <w:lvlJc w:val="left"/>
      <w:pPr>
        <w:ind w:left="4263" w:hanging="360"/>
      </w:pPr>
    </w:lvl>
    <w:lvl w:ilvl="5" w:tplc="0409001B" w:tentative="1">
      <w:start w:val="1"/>
      <w:numFmt w:val="lowerRoman"/>
      <w:lvlText w:val="%6."/>
      <w:lvlJc w:val="right"/>
      <w:pPr>
        <w:ind w:left="4983" w:hanging="180"/>
      </w:pPr>
    </w:lvl>
    <w:lvl w:ilvl="6" w:tplc="0409000F" w:tentative="1">
      <w:start w:val="1"/>
      <w:numFmt w:val="decimal"/>
      <w:lvlText w:val="%7."/>
      <w:lvlJc w:val="left"/>
      <w:pPr>
        <w:ind w:left="5703" w:hanging="360"/>
      </w:pPr>
    </w:lvl>
    <w:lvl w:ilvl="7" w:tplc="04090019" w:tentative="1">
      <w:start w:val="1"/>
      <w:numFmt w:val="lowerLetter"/>
      <w:lvlText w:val="%8."/>
      <w:lvlJc w:val="left"/>
      <w:pPr>
        <w:ind w:left="6423" w:hanging="360"/>
      </w:pPr>
    </w:lvl>
    <w:lvl w:ilvl="8" w:tplc="0409001B" w:tentative="1">
      <w:start w:val="1"/>
      <w:numFmt w:val="lowerRoman"/>
      <w:lvlText w:val="%9."/>
      <w:lvlJc w:val="right"/>
      <w:pPr>
        <w:ind w:left="7143" w:hanging="180"/>
      </w:pPr>
    </w:lvl>
  </w:abstractNum>
  <w:abstractNum w:abstractNumId="10" w15:restartNumberingAfterBreak="0">
    <w:nsid w:val="15547D7B"/>
    <w:multiLevelType w:val="hybridMultilevel"/>
    <w:tmpl w:val="73B41D52"/>
    <w:lvl w:ilvl="0" w:tplc="4692D40A">
      <w:numFmt w:val="bullet"/>
      <w:lvlText w:val="-"/>
      <w:lvlJc w:val="left"/>
      <w:pPr>
        <w:ind w:left="862" w:hanging="360"/>
      </w:pPr>
      <w:rPr>
        <w:rFonts w:asciiTheme="minorHAnsi" w:eastAsia="Times New Roman" w:hAnsiTheme="minorHAnsi" w:cs="Arial" w:hint="default"/>
        <w:b w:val="0"/>
        <w:bCs w:val="0"/>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1" w15:restartNumberingAfterBreak="0">
    <w:nsid w:val="16EA31BA"/>
    <w:multiLevelType w:val="hybridMultilevel"/>
    <w:tmpl w:val="BF000ED6"/>
    <w:lvl w:ilvl="0" w:tplc="FAE27926">
      <w:start w:val="1"/>
      <w:numFmt w:val="lowerRoman"/>
      <w:lvlText w:val="(%1)"/>
      <w:lvlJc w:val="left"/>
      <w:pPr>
        <w:ind w:left="2215" w:hanging="360"/>
      </w:pPr>
      <w:rPr>
        <w:rFonts w:hint="default"/>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12" w15:restartNumberingAfterBreak="0">
    <w:nsid w:val="18147638"/>
    <w:multiLevelType w:val="hybridMultilevel"/>
    <w:tmpl w:val="252ED656"/>
    <w:lvl w:ilvl="0" w:tplc="63EA98BA">
      <w:start w:val="1"/>
      <w:numFmt w:val="decimal"/>
      <w:lvlText w:val="%1."/>
      <w:lvlJc w:val="left"/>
      <w:pPr>
        <w:tabs>
          <w:tab w:val="num" w:pos="720"/>
        </w:tabs>
        <w:ind w:left="720" w:hanging="360"/>
      </w:pPr>
    </w:lvl>
    <w:lvl w:ilvl="1" w:tplc="B67AE430" w:tentative="1">
      <w:start w:val="1"/>
      <w:numFmt w:val="decimal"/>
      <w:lvlText w:val="%2."/>
      <w:lvlJc w:val="left"/>
      <w:pPr>
        <w:tabs>
          <w:tab w:val="num" w:pos="1440"/>
        </w:tabs>
        <w:ind w:left="1440" w:hanging="360"/>
      </w:pPr>
    </w:lvl>
    <w:lvl w:ilvl="2" w:tplc="804A3280" w:tentative="1">
      <w:start w:val="1"/>
      <w:numFmt w:val="decimal"/>
      <w:lvlText w:val="%3."/>
      <w:lvlJc w:val="left"/>
      <w:pPr>
        <w:tabs>
          <w:tab w:val="num" w:pos="2160"/>
        </w:tabs>
        <w:ind w:left="2160" w:hanging="360"/>
      </w:pPr>
    </w:lvl>
    <w:lvl w:ilvl="3" w:tplc="B0C4E60C" w:tentative="1">
      <w:start w:val="1"/>
      <w:numFmt w:val="decimal"/>
      <w:lvlText w:val="%4."/>
      <w:lvlJc w:val="left"/>
      <w:pPr>
        <w:tabs>
          <w:tab w:val="num" w:pos="2880"/>
        </w:tabs>
        <w:ind w:left="2880" w:hanging="360"/>
      </w:pPr>
    </w:lvl>
    <w:lvl w:ilvl="4" w:tplc="F2F65576" w:tentative="1">
      <w:start w:val="1"/>
      <w:numFmt w:val="decimal"/>
      <w:lvlText w:val="%5."/>
      <w:lvlJc w:val="left"/>
      <w:pPr>
        <w:tabs>
          <w:tab w:val="num" w:pos="3600"/>
        </w:tabs>
        <w:ind w:left="3600" w:hanging="360"/>
      </w:pPr>
    </w:lvl>
    <w:lvl w:ilvl="5" w:tplc="F88EE94C" w:tentative="1">
      <w:start w:val="1"/>
      <w:numFmt w:val="decimal"/>
      <w:lvlText w:val="%6."/>
      <w:lvlJc w:val="left"/>
      <w:pPr>
        <w:tabs>
          <w:tab w:val="num" w:pos="4320"/>
        </w:tabs>
        <w:ind w:left="4320" w:hanging="360"/>
      </w:pPr>
    </w:lvl>
    <w:lvl w:ilvl="6" w:tplc="84B22840" w:tentative="1">
      <w:start w:val="1"/>
      <w:numFmt w:val="decimal"/>
      <w:lvlText w:val="%7."/>
      <w:lvlJc w:val="left"/>
      <w:pPr>
        <w:tabs>
          <w:tab w:val="num" w:pos="5040"/>
        </w:tabs>
        <w:ind w:left="5040" w:hanging="360"/>
      </w:pPr>
    </w:lvl>
    <w:lvl w:ilvl="7" w:tplc="93CC81D2" w:tentative="1">
      <w:start w:val="1"/>
      <w:numFmt w:val="decimal"/>
      <w:lvlText w:val="%8."/>
      <w:lvlJc w:val="left"/>
      <w:pPr>
        <w:tabs>
          <w:tab w:val="num" w:pos="5760"/>
        </w:tabs>
        <w:ind w:left="5760" w:hanging="360"/>
      </w:pPr>
    </w:lvl>
    <w:lvl w:ilvl="8" w:tplc="FE60337E" w:tentative="1">
      <w:start w:val="1"/>
      <w:numFmt w:val="decimal"/>
      <w:lvlText w:val="%9."/>
      <w:lvlJc w:val="left"/>
      <w:pPr>
        <w:tabs>
          <w:tab w:val="num" w:pos="6480"/>
        </w:tabs>
        <w:ind w:left="6480" w:hanging="360"/>
      </w:pPr>
    </w:lvl>
  </w:abstractNum>
  <w:abstractNum w:abstractNumId="13" w15:restartNumberingAfterBreak="0">
    <w:nsid w:val="229F63C4"/>
    <w:multiLevelType w:val="hybridMultilevel"/>
    <w:tmpl w:val="8FA65A7E"/>
    <w:lvl w:ilvl="0" w:tplc="810AF7E8">
      <w:start w:val="6"/>
      <w:numFmt w:val="bullet"/>
      <w:lvlText w:val="-"/>
      <w:lvlJc w:val="left"/>
      <w:pPr>
        <w:ind w:left="882" w:hanging="360"/>
      </w:pPr>
      <w:rPr>
        <w:rFonts w:asciiTheme="minorHAnsi" w:eastAsia="PMingLiU" w:hAnsiTheme="minorHAnsi" w:cs="Aria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4" w15:restartNumberingAfterBreak="0">
    <w:nsid w:val="23C877C0"/>
    <w:multiLevelType w:val="hybridMultilevel"/>
    <w:tmpl w:val="637C0610"/>
    <w:lvl w:ilvl="0" w:tplc="B7C6A3F4">
      <w:start w:val="5"/>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3CE499A"/>
    <w:multiLevelType w:val="hybridMultilevel"/>
    <w:tmpl w:val="3AB47A22"/>
    <w:lvl w:ilvl="0" w:tplc="FAE27926">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B7D0E09"/>
    <w:multiLevelType w:val="hybridMultilevel"/>
    <w:tmpl w:val="D6040AB8"/>
    <w:lvl w:ilvl="0" w:tplc="F252C946">
      <w:start w:val="1"/>
      <w:numFmt w:val="bullet"/>
      <w:lvlText w:val="-"/>
      <w:lvlJc w:val="left"/>
      <w:pPr>
        <w:ind w:left="1800" w:hanging="360"/>
      </w:pPr>
      <w:rPr>
        <w:rFonts w:ascii="Arial" w:hAnsi="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7697D68"/>
    <w:multiLevelType w:val="hybridMultilevel"/>
    <w:tmpl w:val="A406F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220120"/>
    <w:multiLevelType w:val="hybridMultilevel"/>
    <w:tmpl w:val="C36219D6"/>
    <w:lvl w:ilvl="0" w:tplc="8B40B432">
      <w:numFmt w:val="bullet"/>
      <w:lvlText w:val="-"/>
      <w:lvlJc w:val="left"/>
      <w:pPr>
        <w:ind w:left="720" w:hanging="360"/>
      </w:pPr>
      <w:rPr>
        <w:rFonts w:asciiTheme="minorHAnsi" w:eastAsia="Times New Roman" w:hAnsiTheme="minorHAnsi" w:cs="Arial" w:hint="default"/>
        <w:i/>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2A18BC"/>
    <w:multiLevelType w:val="hybridMultilevel"/>
    <w:tmpl w:val="A044F196"/>
    <w:lvl w:ilvl="0" w:tplc="C00AD77E">
      <w:start w:val="3"/>
      <w:numFmt w:val="decimal"/>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7F6ECE"/>
    <w:multiLevelType w:val="hybridMultilevel"/>
    <w:tmpl w:val="48CC4DCE"/>
    <w:lvl w:ilvl="0" w:tplc="4D6ECB6A">
      <w:start w:val="3"/>
      <w:numFmt w:val="bullet"/>
      <w:lvlText w:val="-"/>
      <w:lvlJc w:val="left"/>
      <w:pPr>
        <w:tabs>
          <w:tab w:val="num" w:pos="540"/>
        </w:tabs>
        <w:ind w:left="540" w:hanging="360"/>
      </w:pPr>
      <w:rPr>
        <w:rFonts w:ascii="Arial" w:eastAsia="Times New Roman" w:hAnsi="Arial" w:cs="Arial" w:hint="default"/>
        <w:sz w:val="18"/>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1" w15:restartNumberingAfterBreak="0">
    <w:nsid w:val="45D23A92"/>
    <w:multiLevelType w:val="hybridMultilevel"/>
    <w:tmpl w:val="48FA156C"/>
    <w:lvl w:ilvl="0" w:tplc="FAE2792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741921"/>
    <w:multiLevelType w:val="hybridMultilevel"/>
    <w:tmpl w:val="1410EB38"/>
    <w:lvl w:ilvl="0" w:tplc="4C68AE5E">
      <w:start w:val="7"/>
      <w:numFmt w:val="bullet"/>
      <w:lvlText w:val="-"/>
      <w:lvlJc w:val="left"/>
      <w:pPr>
        <w:tabs>
          <w:tab w:val="num" w:pos="360"/>
        </w:tabs>
        <w:ind w:left="360" w:hanging="360"/>
      </w:pPr>
      <w:rPr>
        <w:rFonts w:ascii="Arial" w:eastAsia="Times New Roman" w:hAnsi="Arial" w:cs="Arial" w:hint="default"/>
        <w:sz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C2F609B"/>
    <w:multiLevelType w:val="hybridMultilevel"/>
    <w:tmpl w:val="6D282CE8"/>
    <w:lvl w:ilvl="0" w:tplc="1178A118">
      <w:start w:val="1"/>
      <w:numFmt w:val="decimal"/>
      <w:lvlText w:val="%1."/>
      <w:lvlJc w:val="left"/>
      <w:pPr>
        <w:ind w:left="1069" w:hanging="360"/>
      </w:pPr>
      <w:rPr>
        <w:rFonts w:asciiTheme="minorHAnsi" w:hAnsiTheme="minorHAnsi" w:hint="default"/>
        <w:sz w:val="20"/>
        <w:szCs w:val="20"/>
      </w:rPr>
    </w:lvl>
    <w:lvl w:ilvl="1" w:tplc="190A00A2">
      <w:start w:val="1"/>
      <w:numFmt w:val="decimal"/>
      <w:lvlText w:val="%2)"/>
      <w:lvlJc w:val="left"/>
      <w:pPr>
        <w:ind w:left="1636" w:hanging="360"/>
      </w:pPr>
      <w:rPr>
        <w:rFonts w:hint="default"/>
      </w:rPr>
    </w:lvl>
    <w:lvl w:ilvl="2" w:tplc="0409001B" w:tentative="1">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tentative="1">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abstractNum w:abstractNumId="24" w15:restartNumberingAfterBreak="0">
    <w:nsid w:val="512713D6"/>
    <w:multiLevelType w:val="multilevel"/>
    <w:tmpl w:val="27B0E564"/>
    <w:lvl w:ilvl="0">
      <w:start w:val="1"/>
      <w:numFmt w:val="bullet"/>
      <w:lvlText w:val="•"/>
      <w:lvlJc w:val="left"/>
      <w:pPr>
        <w:ind w:hanging="187"/>
      </w:pPr>
      <w:rPr>
        <w:rFonts w:ascii="Arial" w:eastAsia="Arial" w:hAnsi="Arial" w:hint="default"/>
        <w:w w:val="159"/>
        <w:sz w:val="18"/>
        <w:szCs w:val="18"/>
      </w:rPr>
    </w:lvl>
    <w:lvl w:ilvl="1">
      <w:start w:val="1"/>
      <w:numFmt w:val="decimal"/>
      <w:lvlText w:val="%2."/>
      <w:lvlJc w:val="left"/>
      <w:pPr>
        <w:ind w:hanging="195"/>
      </w:pPr>
      <w:rPr>
        <w:rFonts w:ascii="Arial" w:eastAsia="Arial" w:hAnsi="Arial" w:hint="default"/>
        <w:w w:val="103"/>
        <w:sz w:val="18"/>
        <w:szCs w:val="18"/>
      </w:rPr>
    </w:lvl>
    <w:lvl w:ilvl="2">
      <w:start w:val="1"/>
      <w:numFmt w:val="decimal"/>
      <w:lvlText w:val="%2.%3"/>
      <w:lvlJc w:val="left"/>
      <w:pPr>
        <w:ind w:hanging="288"/>
      </w:pPr>
      <w:rPr>
        <w:rFonts w:ascii="Arial" w:eastAsia="Arial" w:hAnsi="Arial" w:hint="default"/>
        <w:w w:val="114"/>
        <w:sz w:val="18"/>
        <w:szCs w:val="18"/>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5" w15:restartNumberingAfterBreak="0">
    <w:nsid w:val="52856F07"/>
    <w:multiLevelType w:val="hybridMultilevel"/>
    <w:tmpl w:val="F978034C"/>
    <w:lvl w:ilvl="0" w:tplc="B93A5644">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041261"/>
    <w:multiLevelType w:val="hybridMultilevel"/>
    <w:tmpl w:val="97948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790C51"/>
    <w:multiLevelType w:val="singleLevel"/>
    <w:tmpl w:val="837A5CA2"/>
    <w:lvl w:ilvl="0">
      <w:numFmt w:val="bullet"/>
      <w:lvlText w:val="-"/>
      <w:lvlJc w:val="left"/>
      <w:pPr>
        <w:tabs>
          <w:tab w:val="num" w:pos="360"/>
        </w:tabs>
        <w:ind w:left="360" w:hanging="360"/>
      </w:pPr>
      <w:rPr>
        <w:rFonts w:hint="default"/>
      </w:rPr>
    </w:lvl>
  </w:abstractNum>
  <w:abstractNum w:abstractNumId="28" w15:restartNumberingAfterBreak="0">
    <w:nsid w:val="5E64790A"/>
    <w:multiLevelType w:val="hybridMultilevel"/>
    <w:tmpl w:val="317CD26E"/>
    <w:lvl w:ilvl="0" w:tplc="FAE2792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AF2FB0"/>
    <w:multiLevelType w:val="hybridMultilevel"/>
    <w:tmpl w:val="AF64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7A264D"/>
    <w:multiLevelType w:val="hybridMultilevel"/>
    <w:tmpl w:val="3C9217FE"/>
    <w:lvl w:ilvl="0" w:tplc="F252C946">
      <w:start w:val="1"/>
      <w:numFmt w:val="bullet"/>
      <w:lvlText w:val="-"/>
      <w:lvlJc w:val="left"/>
      <w:pPr>
        <w:ind w:left="720" w:hanging="360"/>
      </w:pPr>
      <w:rPr>
        <w:rFonts w:ascii="Arial" w:hAnsi="Arial" w:hint="default"/>
      </w:rPr>
    </w:lvl>
    <w:lvl w:ilvl="1" w:tplc="F252C946">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4F5C01"/>
    <w:multiLevelType w:val="hybridMultilevel"/>
    <w:tmpl w:val="075233D6"/>
    <w:lvl w:ilvl="0" w:tplc="E4F2CECC">
      <w:start w:val="1"/>
      <w:numFmt w:val="bullet"/>
      <w:lvlText w:val=""/>
      <w:lvlJc w:val="left"/>
      <w:pPr>
        <w:tabs>
          <w:tab w:val="num" w:pos="360"/>
        </w:tabs>
        <w:ind w:left="0" w:firstLine="0"/>
      </w:pPr>
      <w:rPr>
        <w:rFonts w:ascii="Symbol" w:hAnsi="Symbol" w:hint="default"/>
        <w:color w:val="auto"/>
      </w:rPr>
    </w:lvl>
    <w:lvl w:ilvl="1" w:tplc="CF78BB46">
      <w:start w:val="5"/>
      <w:numFmt w:val="bullet"/>
      <w:lvlText w:val="-"/>
      <w:lvlJc w:val="left"/>
      <w:pPr>
        <w:tabs>
          <w:tab w:val="num" w:pos="1470"/>
        </w:tabs>
        <w:ind w:left="1470" w:hanging="390"/>
      </w:pPr>
      <w:rPr>
        <w:rFonts w:ascii="Times New Roman" w:eastAsia="Times New Roman" w:hAnsi="Times New Roman" w:cs="Cordia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AD43F2"/>
    <w:multiLevelType w:val="hybridMultilevel"/>
    <w:tmpl w:val="6550317C"/>
    <w:lvl w:ilvl="0" w:tplc="350A0D20">
      <w:start w:val="7"/>
      <w:numFmt w:val="bullet"/>
      <w:lvlText w:val="-"/>
      <w:lvlJc w:val="left"/>
      <w:pPr>
        <w:tabs>
          <w:tab w:val="num" w:pos="360"/>
        </w:tabs>
        <w:ind w:left="360" w:hanging="360"/>
      </w:pPr>
      <w:rPr>
        <w:rFonts w:ascii="Arial" w:eastAsia="Times New Roman" w:hAnsi="Arial" w:cs="Arial" w:hint="default"/>
        <w:sz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E116333"/>
    <w:multiLevelType w:val="hybridMultilevel"/>
    <w:tmpl w:val="FB3E0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3C677D"/>
    <w:multiLevelType w:val="hybridMultilevel"/>
    <w:tmpl w:val="665E8038"/>
    <w:lvl w:ilvl="0" w:tplc="46800534">
      <w:numFmt w:val="bullet"/>
      <w:lvlText w:val="-"/>
      <w:lvlJc w:val="left"/>
      <w:pPr>
        <w:ind w:left="720" w:hanging="360"/>
      </w:pPr>
      <w:rPr>
        <w:rFonts w:asciiTheme="minorHAnsi" w:eastAsia="Times New Roman" w:hAnsiTheme="minorHAnsi" w:cs="Aria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A15131"/>
    <w:multiLevelType w:val="multilevel"/>
    <w:tmpl w:val="3E7466E8"/>
    <w:lvl w:ilvl="0">
      <w:start w:val="3"/>
      <w:numFmt w:val="decimal"/>
      <w:lvlText w:val="%1."/>
      <w:lvlJc w:val="left"/>
      <w:pPr>
        <w:ind w:hanging="209"/>
      </w:pPr>
      <w:rPr>
        <w:rFonts w:ascii="Arial" w:eastAsia="Arial" w:hAnsi="Arial" w:hint="default"/>
        <w:w w:val="99"/>
        <w:sz w:val="18"/>
        <w:szCs w:val="18"/>
      </w:rPr>
    </w:lvl>
    <w:lvl w:ilvl="1">
      <w:start w:val="1"/>
      <w:numFmt w:val="decimal"/>
      <w:lvlText w:val="%1.%2"/>
      <w:lvlJc w:val="left"/>
      <w:pPr>
        <w:ind w:hanging="302"/>
      </w:pPr>
      <w:rPr>
        <w:rFonts w:ascii="Arial" w:eastAsia="Arial" w:hAnsi="Arial" w:hint="default"/>
        <w:w w:val="107"/>
        <w:sz w:val="18"/>
        <w:szCs w:val="18"/>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6" w15:restartNumberingAfterBreak="0">
    <w:nsid w:val="77430AE9"/>
    <w:multiLevelType w:val="hybridMultilevel"/>
    <w:tmpl w:val="6136D7AC"/>
    <w:lvl w:ilvl="0" w:tplc="FAE27926">
      <w:start w:val="1"/>
      <w:numFmt w:val="lowerRoman"/>
      <w:lvlText w:val="(%1)"/>
      <w:lvlJc w:val="left"/>
      <w:pPr>
        <w:ind w:left="1061" w:hanging="360"/>
      </w:pPr>
      <w:rPr>
        <w:rFonts w:hint="default"/>
      </w:rPr>
    </w:lvl>
    <w:lvl w:ilvl="1" w:tplc="04090019">
      <w:start w:val="1"/>
      <w:numFmt w:val="lowerLetter"/>
      <w:lvlText w:val="%2."/>
      <w:lvlJc w:val="left"/>
      <w:pPr>
        <w:ind w:left="1781" w:hanging="360"/>
      </w:pPr>
    </w:lvl>
    <w:lvl w:ilvl="2" w:tplc="0409001B" w:tentative="1">
      <w:start w:val="1"/>
      <w:numFmt w:val="lowerRoman"/>
      <w:lvlText w:val="%3."/>
      <w:lvlJc w:val="right"/>
      <w:pPr>
        <w:ind w:left="2501" w:hanging="180"/>
      </w:pPr>
    </w:lvl>
    <w:lvl w:ilvl="3" w:tplc="0409000F" w:tentative="1">
      <w:start w:val="1"/>
      <w:numFmt w:val="decimal"/>
      <w:lvlText w:val="%4."/>
      <w:lvlJc w:val="left"/>
      <w:pPr>
        <w:ind w:left="3221" w:hanging="360"/>
      </w:pPr>
    </w:lvl>
    <w:lvl w:ilvl="4" w:tplc="04090019" w:tentative="1">
      <w:start w:val="1"/>
      <w:numFmt w:val="lowerLetter"/>
      <w:lvlText w:val="%5."/>
      <w:lvlJc w:val="left"/>
      <w:pPr>
        <w:ind w:left="3941" w:hanging="360"/>
      </w:pPr>
    </w:lvl>
    <w:lvl w:ilvl="5" w:tplc="0409001B" w:tentative="1">
      <w:start w:val="1"/>
      <w:numFmt w:val="lowerRoman"/>
      <w:lvlText w:val="%6."/>
      <w:lvlJc w:val="right"/>
      <w:pPr>
        <w:ind w:left="4661" w:hanging="180"/>
      </w:pPr>
    </w:lvl>
    <w:lvl w:ilvl="6" w:tplc="0409000F" w:tentative="1">
      <w:start w:val="1"/>
      <w:numFmt w:val="decimal"/>
      <w:lvlText w:val="%7."/>
      <w:lvlJc w:val="left"/>
      <w:pPr>
        <w:ind w:left="5381" w:hanging="360"/>
      </w:pPr>
    </w:lvl>
    <w:lvl w:ilvl="7" w:tplc="04090019" w:tentative="1">
      <w:start w:val="1"/>
      <w:numFmt w:val="lowerLetter"/>
      <w:lvlText w:val="%8."/>
      <w:lvlJc w:val="left"/>
      <w:pPr>
        <w:ind w:left="6101" w:hanging="360"/>
      </w:pPr>
    </w:lvl>
    <w:lvl w:ilvl="8" w:tplc="0409001B" w:tentative="1">
      <w:start w:val="1"/>
      <w:numFmt w:val="lowerRoman"/>
      <w:lvlText w:val="%9."/>
      <w:lvlJc w:val="right"/>
      <w:pPr>
        <w:ind w:left="6821" w:hanging="180"/>
      </w:pPr>
    </w:lvl>
  </w:abstractNum>
  <w:abstractNum w:abstractNumId="37" w15:restartNumberingAfterBreak="0">
    <w:nsid w:val="79E77814"/>
    <w:multiLevelType w:val="hybridMultilevel"/>
    <w:tmpl w:val="F05240B2"/>
    <w:lvl w:ilvl="0" w:tplc="740AFD24">
      <w:start w:val="1"/>
      <w:numFmt w:val="bullet"/>
      <w:lvlText w:val="•"/>
      <w:lvlJc w:val="left"/>
      <w:pPr>
        <w:ind w:hanging="202"/>
      </w:pPr>
      <w:rPr>
        <w:rFonts w:ascii="Arial" w:eastAsia="Arial" w:hAnsi="Arial" w:hint="default"/>
        <w:w w:val="159"/>
        <w:sz w:val="18"/>
        <w:szCs w:val="18"/>
      </w:rPr>
    </w:lvl>
    <w:lvl w:ilvl="1" w:tplc="0D468E84">
      <w:start w:val="1"/>
      <w:numFmt w:val="decimal"/>
      <w:lvlText w:val="%2."/>
      <w:lvlJc w:val="left"/>
      <w:pPr>
        <w:ind w:hanging="195"/>
      </w:pPr>
      <w:rPr>
        <w:rFonts w:ascii="Arial" w:eastAsia="Arial" w:hAnsi="Arial" w:hint="default"/>
        <w:w w:val="103"/>
        <w:sz w:val="18"/>
        <w:szCs w:val="18"/>
      </w:rPr>
    </w:lvl>
    <w:lvl w:ilvl="2" w:tplc="FA4CB722">
      <w:start w:val="1"/>
      <w:numFmt w:val="bullet"/>
      <w:lvlText w:val="•"/>
      <w:lvlJc w:val="left"/>
      <w:rPr>
        <w:rFonts w:hint="default"/>
      </w:rPr>
    </w:lvl>
    <w:lvl w:ilvl="3" w:tplc="24C859C2">
      <w:start w:val="1"/>
      <w:numFmt w:val="bullet"/>
      <w:lvlText w:val="•"/>
      <w:lvlJc w:val="left"/>
      <w:rPr>
        <w:rFonts w:hint="default"/>
      </w:rPr>
    </w:lvl>
    <w:lvl w:ilvl="4" w:tplc="FA682974">
      <w:start w:val="1"/>
      <w:numFmt w:val="bullet"/>
      <w:lvlText w:val="•"/>
      <w:lvlJc w:val="left"/>
      <w:rPr>
        <w:rFonts w:hint="default"/>
      </w:rPr>
    </w:lvl>
    <w:lvl w:ilvl="5" w:tplc="C5DE7AD0">
      <w:start w:val="1"/>
      <w:numFmt w:val="bullet"/>
      <w:lvlText w:val="•"/>
      <w:lvlJc w:val="left"/>
      <w:rPr>
        <w:rFonts w:hint="default"/>
      </w:rPr>
    </w:lvl>
    <w:lvl w:ilvl="6" w:tplc="EE1C5EAA">
      <w:start w:val="1"/>
      <w:numFmt w:val="bullet"/>
      <w:lvlText w:val="•"/>
      <w:lvlJc w:val="left"/>
      <w:rPr>
        <w:rFonts w:hint="default"/>
      </w:rPr>
    </w:lvl>
    <w:lvl w:ilvl="7" w:tplc="1384EC3E">
      <w:start w:val="1"/>
      <w:numFmt w:val="bullet"/>
      <w:lvlText w:val="•"/>
      <w:lvlJc w:val="left"/>
      <w:rPr>
        <w:rFonts w:hint="default"/>
      </w:rPr>
    </w:lvl>
    <w:lvl w:ilvl="8" w:tplc="CE145BEC">
      <w:start w:val="1"/>
      <w:numFmt w:val="bullet"/>
      <w:lvlText w:val="•"/>
      <w:lvlJc w:val="left"/>
      <w:rPr>
        <w:rFonts w:hint="default"/>
      </w:rPr>
    </w:lvl>
  </w:abstractNum>
  <w:abstractNum w:abstractNumId="38" w15:restartNumberingAfterBreak="0">
    <w:nsid w:val="7B315222"/>
    <w:multiLevelType w:val="hybridMultilevel"/>
    <w:tmpl w:val="75F6DB84"/>
    <w:lvl w:ilvl="0" w:tplc="04090003">
      <w:start w:val="1"/>
      <w:numFmt w:val="bullet"/>
      <w:lvlText w:val="o"/>
      <w:lvlJc w:val="left"/>
      <w:pPr>
        <w:ind w:left="895" w:hanging="360"/>
      </w:pPr>
      <w:rPr>
        <w:rFonts w:ascii="Courier New" w:hAnsi="Courier New" w:cs="Courier New" w:hint="default"/>
      </w:rPr>
    </w:lvl>
    <w:lvl w:ilvl="1" w:tplc="04090003" w:tentative="1">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num w:numId="1">
    <w:abstractNumId w:val="34"/>
  </w:num>
  <w:num w:numId="2">
    <w:abstractNumId w:val="18"/>
  </w:num>
  <w:num w:numId="3">
    <w:abstractNumId w:val="7"/>
  </w:num>
  <w:num w:numId="4">
    <w:abstractNumId w:val="10"/>
  </w:num>
  <w:num w:numId="5">
    <w:abstractNumId w:val="0"/>
  </w:num>
  <w:num w:numId="6">
    <w:abstractNumId w:val="8"/>
  </w:num>
  <w:num w:numId="7">
    <w:abstractNumId w:val="29"/>
  </w:num>
  <w:num w:numId="8">
    <w:abstractNumId w:val="23"/>
  </w:num>
  <w:num w:numId="9">
    <w:abstractNumId w:val="28"/>
  </w:num>
  <w:num w:numId="10">
    <w:abstractNumId w:val="11"/>
  </w:num>
  <w:num w:numId="11">
    <w:abstractNumId w:val="36"/>
  </w:num>
  <w:num w:numId="12">
    <w:abstractNumId w:val="21"/>
  </w:num>
  <w:num w:numId="13">
    <w:abstractNumId w:val="6"/>
  </w:num>
  <w:num w:numId="14">
    <w:abstractNumId w:val="9"/>
  </w:num>
  <w:num w:numId="15">
    <w:abstractNumId w:val="1"/>
  </w:num>
  <w:num w:numId="16">
    <w:abstractNumId w:val="25"/>
  </w:num>
  <w:num w:numId="17">
    <w:abstractNumId w:val="5"/>
  </w:num>
  <w:num w:numId="18">
    <w:abstractNumId w:val="30"/>
  </w:num>
  <w:num w:numId="19">
    <w:abstractNumId w:val="2"/>
  </w:num>
  <w:num w:numId="20">
    <w:abstractNumId w:val="15"/>
  </w:num>
  <w:num w:numId="21">
    <w:abstractNumId w:val="4"/>
  </w:num>
  <w:num w:numId="22">
    <w:abstractNumId w:val="16"/>
  </w:num>
  <w:num w:numId="23">
    <w:abstractNumId w:val="37"/>
  </w:num>
  <w:num w:numId="24">
    <w:abstractNumId w:val="35"/>
  </w:num>
  <w:num w:numId="25">
    <w:abstractNumId w:val="24"/>
  </w:num>
  <w:num w:numId="26">
    <w:abstractNumId w:val="33"/>
  </w:num>
  <w:num w:numId="27">
    <w:abstractNumId w:val="13"/>
  </w:num>
  <w:num w:numId="28">
    <w:abstractNumId w:val="12"/>
  </w:num>
  <w:num w:numId="29">
    <w:abstractNumId w:val="31"/>
  </w:num>
  <w:num w:numId="30">
    <w:abstractNumId w:val="3"/>
  </w:num>
  <w:num w:numId="31">
    <w:abstractNumId w:val="27"/>
  </w:num>
  <w:num w:numId="32">
    <w:abstractNumId w:val="20"/>
  </w:num>
  <w:num w:numId="33">
    <w:abstractNumId w:val="26"/>
  </w:num>
  <w:num w:numId="34">
    <w:abstractNumId w:val="38"/>
  </w:num>
  <w:num w:numId="35">
    <w:abstractNumId w:val="14"/>
  </w:num>
  <w:num w:numId="36">
    <w:abstractNumId w:val="32"/>
  </w:num>
  <w:num w:numId="37">
    <w:abstractNumId w:val="22"/>
  </w:num>
  <w:num w:numId="38">
    <w:abstractNumId w:val="17"/>
  </w:num>
  <w:num w:numId="39">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hideGrammaticalErrors/>
  <w:defaultTabStop w:val="720"/>
  <w:doNotHyphenateCaps/>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38913"/>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rintSpacing" w:val=" 0"/>
  </w:docVars>
  <w:rsids>
    <w:rsidRoot w:val="009E7439"/>
    <w:rsid w:val="000023D6"/>
    <w:rsid w:val="00007B49"/>
    <w:rsid w:val="0001261C"/>
    <w:rsid w:val="0002605E"/>
    <w:rsid w:val="00031DB6"/>
    <w:rsid w:val="00043CFA"/>
    <w:rsid w:val="00060C21"/>
    <w:rsid w:val="000641D6"/>
    <w:rsid w:val="00066458"/>
    <w:rsid w:val="000734B2"/>
    <w:rsid w:val="000846DD"/>
    <w:rsid w:val="00090838"/>
    <w:rsid w:val="000973C7"/>
    <w:rsid w:val="000A31A1"/>
    <w:rsid w:val="000A33A0"/>
    <w:rsid w:val="000B0BC1"/>
    <w:rsid w:val="000B1844"/>
    <w:rsid w:val="000C3449"/>
    <w:rsid w:val="000D2A84"/>
    <w:rsid w:val="000E5BD6"/>
    <w:rsid w:val="000E6E91"/>
    <w:rsid w:val="0010469F"/>
    <w:rsid w:val="001129D1"/>
    <w:rsid w:val="00117DD4"/>
    <w:rsid w:val="00125A12"/>
    <w:rsid w:val="00133FC4"/>
    <w:rsid w:val="0013401C"/>
    <w:rsid w:val="001370D4"/>
    <w:rsid w:val="0014180D"/>
    <w:rsid w:val="00142672"/>
    <w:rsid w:val="001432E1"/>
    <w:rsid w:val="00160577"/>
    <w:rsid w:val="0016061A"/>
    <w:rsid w:val="001632CC"/>
    <w:rsid w:val="00170153"/>
    <w:rsid w:val="00177B82"/>
    <w:rsid w:val="00193F7C"/>
    <w:rsid w:val="001949F3"/>
    <w:rsid w:val="001A1859"/>
    <w:rsid w:val="001B09F9"/>
    <w:rsid w:val="001B3861"/>
    <w:rsid w:val="001B57E4"/>
    <w:rsid w:val="001B656C"/>
    <w:rsid w:val="001C0B9F"/>
    <w:rsid w:val="001C2985"/>
    <w:rsid w:val="001C2D7C"/>
    <w:rsid w:val="001C6292"/>
    <w:rsid w:val="001C68D4"/>
    <w:rsid w:val="001C6FA6"/>
    <w:rsid w:val="001D27FF"/>
    <w:rsid w:val="001D5016"/>
    <w:rsid w:val="001D5C80"/>
    <w:rsid w:val="001E415A"/>
    <w:rsid w:val="001E4E80"/>
    <w:rsid w:val="001F0F3C"/>
    <w:rsid w:val="001F1B96"/>
    <w:rsid w:val="001F22A2"/>
    <w:rsid w:val="001F276A"/>
    <w:rsid w:val="002165DD"/>
    <w:rsid w:val="00217FB5"/>
    <w:rsid w:val="00220CE4"/>
    <w:rsid w:val="002232DA"/>
    <w:rsid w:val="002241E7"/>
    <w:rsid w:val="00232A06"/>
    <w:rsid w:val="002400F3"/>
    <w:rsid w:val="002653EB"/>
    <w:rsid w:val="00271327"/>
    <w:rsid w:val="0028122A"/>
    <w:rsid w:val="002825A0"/>
    <w:rsid w:val="0029425D"/>
    <w:rsid w:val="002A5259"/>
    <w:rsid w:val="002B48B3"/>
    <w:rsid w:val="002B5086"/>
    <w:rsid w:val="002C3853"/>
    <w:rsid w:val="002D0769"/>
    <w:rsid w:val="002E103F"/>
    <w:rsid w:val="002F24AF"/>
    <w:rsid w:val="002F7A75"/>
    <w:rsid w:val="003018CA"/>
    <w:rsid w:val="00304367"/>
    <w:rsid w:val="003058FF"/>
    <w:rsid w:val="0030715C"/>
    <w:rsid w:val="003112A1"/>
    <w:rsid w:val="00315642"/>
    <w:rsid w:val="0032471E"/>
    <w:rsid w:val="00343464"/>
    <w:rsid w:val="00346470"/>
    <w:rsid w:val="00355452"/>
    <w:rsid w:val="00360669"/>
    <w:rsid w:val="00362042"/>
    <w:rsid w:val="00364A5E"/>
    <w:rsid w:val="00366A05"/>
    <w:rsid w:val="00371203"/>
    <w:rsid w:val="003766FD"/>
    <w:rsid w:val="00381B7F"/>
    <w:rsid w:val="00386954"/>
    <w:rsid w:val="003B4802"/>
    <w:rsid w:val="003B6597"/>
    <w:rsid w:val="003C2598"/>
    <w:rsid w:val="003C27F9"/>
    <w:rsid w:val="003D1F75"/>
    <w:rsid w:val="003D4631"/>
    <w:rsid w:val="003D64A5"/>
    <w:rsid w:val="003E19EB"/>
    <w:rsid w:val="003E3916"/>
    <w:rsid w:val="003E3F45"/>
    <w:rsid w:val="003F1F1F"/>
    <w:rsid w:val="003F469D"/>
    <w:rsid w:val="00402A92"/>
    <w:rsid w:val="004063A0"/>
    <w:rsid w:val="00407AC2"/>
    <w:rsid w:val="00413C97"/>
    <w:rsid w:val="0042412F"/>
    <w:rsid w:val="00426D81"/>
    <w:rsid w:val="0044380D"/>
    <w:rsid w:val="004446CF"/>
    <w:rsid w:val="00445194"/>
    <w:rsid w:val="00446A50"/>
    <w:rsid w:val="00452BDD"/>
    <w:rsid w:val="00461E73"/>
    <w:rsid w:val="00470A2C"/>
    <w:rsid w:val="00492F3D"/>
    <w:rsid w:val="00494D48"/>
    <w:rsid w:val="0049728A"/>
    <w:rsid w:val="004A53AB"/>
    <w:rsid w:val="004A759F"/>
    <w:rsid w:val="004B4A5F"/>
    <w:rsid w:val="004C24B5"/>
    <w:rsid w:val="004C71A7"/>
    <w:rsid w:val="004E11F1"/>
    <w:rsid w:val="004F2F77"/>
    <w:rsid w:val="004F6CD1"/>
    <w:rsid w:val="005029F7"/>
    <w:rsid w:val="0051388F"/>
    <w:rsid w:val="0052741E"/>
    <w:rsid w:val="0053082E"/>
    <w:rsid w:val="005325D7"/>
    <w:rsid w:val="005355D1"/>
    <w:rsid w:val="005424DA"/>
    <w:rsid w:val="00553A23"/>
    <w:rsid w:val="00561FD2"/>
    <w:rsid w:val="00565707"/>
    <w:rsid w:val="00565E5C"/>
    <w:rsid w:val="00575AD3"/>
    <w:rsid w:val="0058071D"/>
    <w:rsid w:val="00587042"/>
    <w:rsid w:val="005A6A9A"/>
    <w:rsid w:val="005C1C61"/>
    <w:rsid w:val="005C5ACF"/>
    <w:rsid w:val="005E6976"/>
    <w:rsid w:val="00610CEE"/>
    <w:rsid w:val="00610D47"/>
    <w:rsid w:val="0061334D"/>
    <w:rsid w:val="00621759"/>
    <w:rsid w:val="00646C05"/>
    <w:rsid w:val="0064755A"/>
    <w:rsid w:val="00655345"/>
    <w:rsid w:val="00664013"/>
    <w:rsid w:val="00670DBF"/>
    <w:rsid w:val="00675B35"/>
    <w:rsid w:val="00684576"/>
    <w:rsid w:val="00686FE9"/>
    <w:rsid w:val="006875FB"/>
    <w:rsid w:val="006A17F7"/>
    <w:rsid w:val="006B38DD"/>
    <w:rsid w:val="006C232B"/>
    <w:rsid w:val="006C2F68"/>
    <w:rsid w:val="006C37C6"/>
    <w:rsid w:val="006C4CE5"/>
    <w:rsid w:val="006D0E1A"/>
    <w:rsid w:val="006D4391"/>
    <w:rsid w:val="006D6357"/>
    <w:rsid w:val="006E09D5"/>
    <w:rsid w:val="006E4CAF"/>
    <w:rsid w:val="006E5120"/>
    <w:rsid w:val="006E7DCD"/>
    <w:rsid w:val="00701A2A"/>
    <w:rsid w:val="00704BFA"/>
    <w:rsid w:val="007247F7"/>
    <w:rsid w:val="0073371A"/>
    <w:rsid w:val="00743BB4"/>
    <w:rsid w:val="00744619"/>
    <w:rsid w:val="00750D35"/>
    <w:rsid w:val="00751124"/>
    <w:rsid w:val="00751FDE"/>
    <w:rsid w:val="00764EE4"/>
    <w:rsid w:val="00774D0B"/>
    <w:rsid w:val="00776D77"/>
    <w:rsid w:val="00783B8B"/>
    <w:rsid w:val="00787777"/>
    <w:rsid w:val="0079266C"/>
    <w:rsid w:val="007946A2"/>
    <w:rsid w:val="00794DF0"/>
    <w:rsid w:val="0079562B"/>
    <w:rsid w:val="007967D0"/>
    <w:rsid w:val="007B03FC"/>
    <w:rsid w:val="007B6DC1"/>
    <w:rsid w:val="007B7927"/>
    <w:rsid w:val="007C50A6"/>
    <w:rsid w:val="007E40FA"/>
    <w:rsid w:val="007F2930"/>
    <w:rsid w:val="007F68A3"/>
    <w:rsid w:val="008024A3"/>
    <w:rsid w:val="00815933"/>
    <w:rsid w:val="0081721D"/>
    <w:rsid w:val="008212F8"/>
    <w:rsid w:val="00821B66"/>
    <w:rsid w:val="008307E4"/>
    <w:rsid w:val="00850714"/>
    <w:rsid w:val="00857362"/>
    <w:rsid w:val="00882014"/>
    <w:rsid w:val="00894894"/>
    <w:rsid w:val="008A3CED"/>
    <w:rsid w:val="008A3E54"/>
    <w:rsid w:val="008A568F"/>
    <w:rsid w:val="008A68D6"/>
    <w:rsid w:val="008C59F3"/>
    <w:rsid w:val="008C7DA1"/>
    <w:rsid w:val="008E4626"/>
    <w:rsid w:val="008E51E2"/>
    <w:rsid w:val="008E7FF3"/>
    <w:rsid w:val="008F223D"/>
    <w:rsid w:val="009044FF"/>
    <w:rsid w:val="0091090E"/>
    <w:rsid w:val="009144BB"/>
    <w:rsid w:val="009171AC"/>
    <w:rsid w:val="00920D78"/>
    <w:rsid w:val="00922B74"/>
    <w:rsid w:val="00944FFA"/>
    <w:rsid w:val="009450DB"/>
    <w:rsid w:val="009463E5"/>
    <w:rsid w:val="00950932"/>
    <w:rsid w:val="00951020"/>
    <w:rsid w:val="00952D63"/>
    <w:rsid w:val="00962D61"/>
    <w:rsid w:val="00981E00"/>
    <w:rsid w:val="0099352B"/>
    <w:rsid w:val="00994F3C"/>
    <w:rsid w:val="00996A66"/>
    <w:rsid w:val="009B7714"/>
    <w:rsid w:val="009C1EEE"/>
    <w:rsid w:val="009C5608"/>
    <w:rsid w:val="009D09EF"/>
    <w:rsid w:val="009D4AF6"/>
    <w:rsid w:val="009E1689"/>
    <w:rsid w:val="009E1BE0"/>
    <w:rsid w:val="009E28DA"/>
    <w:rsid w:val="009E7439"/>
    <w:rsid w:val="00A041B4"/>
    <w:rsid w:val="00A1501F"/>
    <w:rsid w:val="00A201F7"/>
    <w:rsid w:val="00A23D92"/>
    <w:rsid w:val="00A34AD9"/>
    <w:rsid w:val="00A402BB"/>
    <w:rsid w:val="00A53C92"/>
    <w:rsid w:val="00A54363"/>
    <w:rsid w:val="00A67AA5"/>
    <w:rsid w:val="00A76CEF"/>
    <w:rsid w:val="00A8215F"/>
    <w:rsid w:val="00A94F6A"/>
    <w:rsid w:val="00A96648"/>
    <w:rsid w:val="00A96B82"/>
    <w:rsid w:val="00AA75D3"/>
    <w:rsid w:val="00AC02F5"/>
    <w:rsid w:val="00AC5C29"/>
    <w:rsid w:val="00AD158B"/>
    <w:rsid w:val="00AD33C4"/>
    <w:rsid w:val="00AD4715"/>
    <w:rsid w:val="00AD7810"/>
    <w:rsid w:val="00AE01C5"/>
    <w:rsid w:val="00AE50B9"/>
    <w:rsid w:val="00AE6E19"/>
    <w:rsid w:val="00B018A4"/>
    <w:rsid w:val="00B0226E"/>
    <w:rsid w:val="00B101B9"/>
    <w:rsid w:val="00B149BF"/>
    <w:rsid w:val="00B21944"/>
    <w:rsid w:val="00B326A4"/>
    <w:rsid w:val="00B34E82"/>
    <w:rsid w:val="00B36290"/>
    <w:rsid w:val="00B41974"/>
    <w:rsid w:val="00B44D4E"/>
    <w:rsid w:val="00B67D4D"/>
    <w:rsid w:val="00B7258F"/>
    <w:rsid w:val="00B72FF6"/>
    <w:rsid w:val="00B73593"/>
    <w:rsid w:val="00B75767"/>
    <w:rsid w:val="00B81138"/>
    <w:rsid w:val="00B82DAD"/>
    <w:rsid w:val="00B8551A"/>
    <w:rsid w:val="00B9346E"/>
    <w:rsid w:val="00B94432"/>
    <w:rsid w:val="00BA7B2C"/>
    <w:rsid w:val="00BB42A4"/>
    <w:rsid w:val="00BC4854"/>
    <w:rsid w:val="00BD5AE9"/>
    <w:rsid w:val="00BE64C7"/>
    <w:rsid w:val="00BF37B1"/>
    <w:rsid w:val="00BF3B99"/>
    <w:rsid w:val="00BF6AB9"/>
    <w:rsid w:val="00C02D26"/>
    <w:rsid w:val="00C105D3"/>
    <w:rsid w:val="00C16171"/>
    <w:rsid w:val="00C24DE7"/>
    <w:rsid w:val="00C26793"/>
    <w:rsid w:val="00C274AD"/>
    <w:rsid w:val="00C40C0F"/>
    <w:rsid w:val="00C419B5"/>
    <w:rsid w:val="00C45A11"/>
    <w:rsid w:val="00C477D3"/>
    <w:rsid w:val="00C52482"/>
    <w:rsid w:val="00C54C3E"/>
    <w:rsid w:val="00C6530E"/>
    <w:rsid w:val="00C65AD1"/>
    <w:rsid w:val="00C672F5"/>
    <w:rsid w:val="00C67F2F"/>
    <w:rsid w:val="00C72A59"/>
    <w:rsid w:val="00C753BB"/>
    <w:rsid w:val="00C82E7E"/>
    <w:rsid w:val="00C83C11"/>
    <w:rsid w:val="00CA47C5"/>
    <w:rsid w:val="00CB6A57"/>
    <w:rsid w:val="00CD4890"/>
    <w:rsid w:val="00CE0E84"/>
    <w:rsid w:val="00CF74B1"/>
    <w:rsid w:val="00D031DF"/>
    <w:rsid w:val="00D05AC1"/>
    <w:rsid w:val="00D06480"/>
    <w:rsid w:val="00D179F6"/>
    <w:rsid w:val="00D30D82"/>
    <w:rsid w:val="00D35031"/>
    <w:rsid w:val="00D361A6"/>
    <w:rsid w:val="00D43E75"/>
    <w:rsid w:val="00D51AB9"/>
    <w:rsid w:val="00D54FCD"/>
    <w:rsid w:val="00D555D0"/>
    <w:rsid w:val="00D61448"/>
    <w:rsid w:val="00D643E1"/>
    <w:rsid w:val="00D74A50"/>
    <w:rsid w:val="00D75E3C"/>
    <w:rsid w:val="00D81478"/>
    <w:rsid w:val="00DA148F"/>
    <w:rsid w:val="00DA2EF4"/>
    <w:rsid w:val="00DA4BFC"/>
    <w:rsid w:val="00DC2297"/>
    <w:rsid w:val="00DC70E6"/>
    <w:rsid w:val="00DD1DF7"/>
    <w:rsid w:val="00DD2005"/>
    <w:rsid w:val="00DD3B23"/>
    <w:rsid w:val="00DD5041"/>
    <w:rsid w:val="00DE069F"/>
    <w:rsid w:val="00DF192F"/>
    <w:rsid w:val="00DF1A30"/>
    <w:rsid w:val="00E05ABC"/>
    <w:rsid w:val="00E5697F"/>
    <w:rsid w:val="00E64116"/>
    <w:rsid w:val="00E81DDD"/>
    <w:rsid w:val="00E958BE"/>
    <w:rsid w:val="00EA1748"/>
    <w:rsid w:val="00EA3481"/>
    <w:rsid w:val="00EB0F0E"/>
    <w:rsid w:val="00EB2A3D"/>
    <w:rsid w:val="00EC6A20"/>
    <w:rsid w:val="00F0097B"/>
    <w:rsid w:val="00F019CC"/>
    <w:rsid w:val="00F01EFF"/>
    <w:rsid w:val="00F0667E"/>
    <w:rsid w:val="00F1034E"/>
    <w:rsid w:val="00F10D9F"/>
    <w:rsid w:val="00F14898"/>
    <w:rsid w:val="00F21C71"/>
    <w:rsid w:val="00F2261B"/>
    <w:rsid w:val="00F3004B"/>
    <w:rsid w:val="00F30ED1"/>
    <w:rsid w:val="00F32B32"/>
    <w:rsid w:val="00F409EA"/>
    <w:rsid w:val="00F45B02"/>
    <w:rsid w:val="00F60D3B"/>
    <w:rsid w:val="00F62162"/>
    <w:rsid w:val="00F71643"/>
    <w:rsid w:val="00F73223"/>
    <w:rsid w:val="00F7725E"/>
    <w:rsid w:val="00F860BF"/>
    <w:rsid w:val="00F9524B"/>
    <w:rsid w:val="00F955D9"/>
    <w:rsid w:val="00F97529"/>
    <w:rsid w:val="00FB5D84"/>
    <w:rsid w:val="00FB6751"/>
    <w:rsid w:val="00FB67C8"/>
    <w:rsid w:val="00FC0F7B"/>
    <w:rsid w:val="00FC1672"/>
    <w:rsid w:val="00FD3220"/>
    <w:rsid w:val="00FF35D1"/>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38913"/>
    <o:shapelayout v:ext="edit">
      <o:idmap v:ext="edit" data="1"/>
    </o:shapelayout>
  </w:shapeDefaults>
  <w:decimalSymbol w:val="."/>
  <w:listSeparator w:val=","/>
  <w15:docId w15:val="{80812DF8-9F87-4B8D-BC0E-2EC68F7FA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EEE"/>
    <w:rPr>
      <w:sz w:val="24"/>
      <w:lang w:val="en-AU"/>
    </w:rPr>
  </w:style>
  <w:style w:type="paragraph" w:styleId="Heading1">
    <w:name w:val="heading 1"/>
    <w:basedOn w:val="Normal"/>
    <w:next w:val="Normal"/>
    <w:qFormat/>
    <w:rsid w:val="009C1EEE"/>
    <w:pPr>
      <w:keepNext/>
      <w:jc w:val="center"/>
      <w:outlineLvl w:val="0"/>
    </w:pPr>
    <w:rPr>
      <w:rFonts w:ascii="Arial" w:hAnsi="Arial"/>
      <w:b/>
      <w:i/>
      <w:lang w:val="en-US"/>
    </w:rPr>
  </w:style>
  <w:style w:type="paragraph" w:styleId="Heading2">
    <w:name w:val="heading 2"/>
    <w:basedOn w:val="Normal"/>
    <w:next w:val="Normal"/>
    <w:qFormat/>
    <w:rsid w:val="009C1EEE"/>
    <w:pPr>
      <w:keepNext/>
      <w:outlineLvl w:val="1"/>
    </w:pPr>
    <w:rPr>
      <w:rFonts w:ascii="Arial" w:hAnsi="Arial"/>
      <w:b/>
      <w:i/>
      <w:lang w:val="en-US"/>
    </w:rPr>
  </w:style>
  <w:style w:type="paragraph" w:styleId="Heading3">
    <w:name w:val="heading 3"/>
    <w:basedOn w:val="Normal"/>
    <w:next w:val="Normal"/>
    <w:qFormat/>
    <w:rsid w:val="009C1EEE"/>
    <w:pPr>
      <w:keepNext/>
      <w:ind w:left="2160" w:hanging="2160"/>
      <w:jc w:val="center"/>
      <w:outlineLvl w:val="2"/>
    </w:pPr>
    <w:rPr>
      <w:b/>
      <w:i/>
      <w:lang w:val="en-US"/>
    </w:rPr>
  </w:style>
  <w:style w:type="paragraph" w:styleId="Heading4">
    <w:name w:val="heading 4"/>
    <w:basedOn w:val="Normal"/>
    <w:next w:val="Normal"/>
    <w:qFormat/>
    <w:rsid w:val="009C1EEE"/>
    <w:pPr>
      <w:keepNext/>
      <w:tabs>
        <w:tab w:val="left" w:pos="2304"/>
        <w:tab w:val="left" w:pos="8222"/>
      </w:tabs>
      <w:ind w:left="318"/>
      <w:jc w:val="center"/>
      <w:outlineLvl w:val="3"/>
    </w:pPr>
    <w:rPr>
      <w:rFonts w:ascii="Arial" w:hAnsi="Arial"/>
      <w:b/>
    </w:rPr>
  </w:style>
  <w:style w:type="paragraph" w:styleId="Heading5">
    <w:name w:val="heading 5"/>
    <w:basedOn w:val="Normal"/>
    <w:next w:val="Normal"/>
    <w:qFormat/>
    <w:rsid w:val="009C1EEE"/>
    <w:pPr>
      <w:keepNext/>
      <w:spacing w:after="120"/>
      <w:outlineLvl w:val="4"/>
    </w:pPr>
    <w:rPr>
      <w:rFonts w:ascii="Arial" w:hAnsi="Arial"/>
      <w:b/>
      <w:sz w:val="20"/>
    </w:rPr>
  </w:style>
  <w:style w:type="paragraph" w:styleId="Heading6">
    <w:name w:val="heading 6"/>
    <w:basedOn w:val="Normal"/>
    <w:next w:val="Normal"/>
    <w:qFormat/>
    <w:rsid w:val="009C1EEE"/>
    <w:pPr>
      <w:keepNext/>
      <w:jc w:val="center"/>
      <w:outlineLvl w:val="5"/>
    </w:pPr>
    <w:rPr>
      <w:rFonts w:ascii="Arial" w:hAnsi="Arial"/>
      <w:b/>
      <w:i/>
      <w:color w:val="FF0000"/>
      <w:lang w:val="en-US"/>
    </w:rPr>
  </w:style>
  <w:style w:type="paragraph" w:styleId="Heading7">
    <w:name w:val="heading 7"/>
    <w:basedOn w:val="Normal"/>
    <w:next w:val="Normal"/>
    <w:qFormat/>
    <w:rsid w:val="009C1EEE"/>
    <w:pPr>
      <w:keepNext/>
      <w:jc w:val="center"/>
      <w:outlineLvl w:val="6"/>
    </w:pPr>
    <w:rPr>
      <w:rFonts w:ascii="Arial" w:hAnsi="Arial"/>
      <w:i/>
      <w:sz w:val="28"/>
    </w:rPr>
  </w:style>
  <w:style w:type="paragraph" w:styleId="Heading8">
    <w:name w:val="heading 8"/>
    <w:basedOn w:val="Normal"/>
    <w:next w:val="Normal"/>
    <w:qFormat/>
    <w:rsid w:val="009C1EEE"/>
    <w:pPr>
      <w:keepNext/>
      <w:jc w:val="center"/>
      <w:outlineLvl w:val="7"/>
    </w:pPr>
    <w:rPr>
      <w:rFonts w:ascii="Arial" w:hAnsi="Arial"/>
      <w:b/>
      <w:i/>
      <w:sz w:val="20"/>
      <w:lang w:val="en-US"/>
    </w:rPr>
  </w:style>
  <w:style w:type="paragraph" w:styleId="Heading9">
    <w:name w:val="heading 9"/>
    <w:basedOn w:val="Normal"/>
    <w:next w:val="Normal"/>
    <w:link w:val="Heading9Char"/>
    <w:uiPriority w:val="99"/>
    <w:qFormat/>
    <w:rsid w:val="009C1EEE"/>
    <w:pPr>
      <w:keepNext/>
      <w:outlineLvl w:val="8"/>
    </w:pPr>
    <w:rPr>
      <w:rFonts w:ascii="Arial" w:hAnsi="Arial"/>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C1EEE"/>
    <w:pPr>
      <w:jc w:val="center"/>
    </w:pPr>
    <w:rPr>
      <w:b/>
      <w:lang w:val="en-US"/>
    </w:rPr>
  </w:style>
  <w:style w:type="paragraph" w:styleId="Header">
    <w:name w:val="header"/>
    <w:basedOn w:val="Normal"/>
    <w:link w:val="HeaderChar"/>
    <w:semiHidden/>
    <w:rsid w:val="009C1EEE"/>
    <w:pPr>
      <w:tabs>
        <w:tab w:val="center" w:pos="4153"/>
        <w:tab w:val="right" w:pos="8306"/>
      </w:tabs>
    </w:pPr>
  </w:style>
  <w:style w:type="paragraph" w:styleId="Footer">
    <w:name w:val="footer"/>
    <w:basedOn w:val="Normal"/>
    <w:semiHidden/>
    <w:rsid w:val="009C1EEE"/>
    <w:pPr>
      <w:tabs>
        <w:tab w:val="center" w:pos="4153"/>
        <w:tab w:val="right" w:pos="8306"/>
      </w:tabs>
    </w:pPr>
  </w:style>
  <w:style w:type="paragraph" w:styleId="BodyText">
    <w:name w:val="Body Text"/>
    <w:basedOn w:val="Normal"/>
    <w:semiHidden/>
    <w:rsid w:val="009C1EEE"/>
    <w:pPr>
      <w:jc w:val="both"/>
    </w:pPr>
    <w:rPr>
      <w:sz w:val="20"/>
      <w:lang w:val="en-US"/>
    </w:rPr>
  </w:style>
  <w:style w:type="paragraph" w:styleId="Subtitle">
    <w:name w:val="Subtitle"/>
    <w:basedOn w:val="Normal"/>
    <w:qFormat/>
    <w:rsid w:val="009C1EEE"/>
    <w:rPr>
      <w:b/>
      <w:lang w:val="en-US"/>
    </w:rPr>
  </w:style>
  <w:style w:type="paragraph" w:styleId="BodyTextIndent">
    <w:name w:val="Body Text Indent"/>
    <w:basedOn w:val="Normal"/>
    <w:semiHidden/>
    <w:rsid w:val="009C1EEE"/>
    <w:pPr>
      <w:tabs>
        <w:tab w:val="left" w:pos="2304"/>
      </w:tabs>
      <w:ind w:left="567"/>
      <w:jc w:val="center"/>
    </w:pPr>
    <w:rPr>
      <w:rFonts w:ascii="Arial" w:hAnsi="Arial"/>
      <w:b/>
    </w:rPr>
  </w:style>
  <w:style w:type="paragraph" w:styleId="BodyText2">
    <w:name w:val="Body Text 2"/>
    <w:basedOn w:val="Normal"/>
    <w:semiHidden/>
    <w:rsid w:val="009C1EEE"/>
    <w:pPr>
      <w:pBdr>
        <w:top w:val="single" w:sz="6" w:space="1" w:color="auto"/>
        <w:left w:val="single" w:sz="6" w:space="4" w:color="auto"/>
        <w:bottom w:val="single" w:sz="6" w:space="1" w:color="auto"/>
        <w:right w:val="single" w:sz="6" w:space="4" w:color="auto"/>
      </w:pBdr>
    </w:pPr>
    <w:rPr>
      <w:rFonts w:ascii="Arial" w:hAnsi="Arial"/>
      <w:i/>
      <w:lang w:val="en-US"/>
    </w:rPr>
  </w:style>
  <w:style w:type="character" w:styleId="PageNumber">
    <w:name w:val="page number"/>
    <w:basedOn w:val="DefaultParagraphFont"/>
    <w:semiHidden/>
    <w:rsid w:val="009C1EEE"/>
  </w:style>
  <w:style w:type="paragraph" w:styleId="BodyText3">
    <w:name w:val="Body Text 3"/>
    <w:basedOn w:val="Normal"/>
    <w:semiHidden/>
    <w:rsid w:val="009C1EEE"/>
    <w:rPr>
      <w:rFonts w:ascii="Arial" w:hAnsi="Arial"/>
      <w:b/>
      <w:i/>
      <w:sz w:val="20"/>
      <w:lang w:val="en-US"/>
    </w:rPr>
  </w:style>
  <w:style w:type="character" w:styleId="Hyperlink">
    <w:name w:val="Hyperlink"/>
    <w:rsid w:val="009C1EEE"/>
    <w:rPr>
      <w:color w:val="0000FF"/>
      <w:u w:val="single"/>
    </w:rPr>
  </w:style>
  <w:style w:type="paragraph" w:styleId="NormalIndent">
    <w:name w:val="Normal Indent"/>
    <w:basedOn w:val="Normal"/>
    <w:semiHidden/>
    <w:rsid w:val="009C1EEE"/>
    <w:pPr>
      <w:ind w:left="851"/>
    </w:pPr>
    <w:rPr>
      <w:rFonts w:eastAsia="MS Mincho"/>
    </w:rPr>
  </w:style>
  <w:style w:type="paragraph" w:styleId="BlockText">
    <w:name w:val="Block Text"/>
    <w:basedOn w:val="Normal"/>
    <w:semiHidden/>
    <w:rsid w:val="009C1EEE"/>
    <w:pPr>
      <w:tabs>
        <w:tab w:val="left" w:pos="720"/>
      </w:tabs>
      <w:spacing w:before="10" w:after="10"/>
      <w:ind w:left="180" w:right="180"/>
    </w:pPr>
    <w:rPr>
      <w:rFonts w:ascii="Arial" w:eastAsia="MS Mincho" w:hAnsi="Arial"/>
      <w:i/>
      <w:sz w:val="20"/>
    </w:rPr>
  </w:style>
  <w:style w:type="paragraph" w:customStyle="1" w:styleId="Blockquote">
    <w:name w:val="Blockquote"/>
    <w:basedOn w:val="Normal"/>
    <w:rsid w:val="009C1EEE"/>
    <w:pPr>
      <w:spacing w:before="100" w:after="100"/>
      <w:ind w:left="360" w:right="360"/>
    </w:pPr>
    <w:rPr>
      <w:rFonts w:eastAsia="MS Mincho"/>
      <w:snapToGrid w:val="0"/>
    </w:rPr>
  </w:style>
  <w:style w:type="paragraph" w:customStyle="1" w:styleId="ChartMainHeading">
    <w:name w:val="Chart Main Heading"/>
    <w:basedOn w:val="Normal"/>
    <w:next w:val="Normal"/>
    <w:rsid w:val="009C1EEE"/>
    <w:pPr>
      <w:jc w:val="center"/>
    </w:pPr>
    <w:rPr>
      <w:rFonts w:eastAsia="MS Mincho"/>
      <w:b/>
      <w:caps/>
    </w:rPr>
  </w:style>
  <w:style w:type="paragraph" w:styleId="FootnoteText">
    <w:name w:val="footnote text"/>
    <w:basedOn w:val="Normal"/>
    <w:link w:val="FootnoteTextChar"/>
    <w:semiHidden/>
    <w:rsid w:val="009C1EEE"/>
    <w:pPr>
      <w:spacing w:before="100"/>
      <w:ind w:left="113" w:hanging="113"/>
    </w:pPr>
    <w:rPr>
      <w:sz w:val="20"/>
    </w:rPr>
  </w:style>
  <w:style w:type="character" w:styleId="FootnoteReference">
    <w:name w:val="footnote reference"/>
    <w:semiHidden/>
    <w:rsid w:val="009C1EEE"/>
    <w:rPr>
      <w:vertAlign w:val="superscript"/>
    </w:rPr>
  </w:style>
  <w:style w:type="paragraph" w:styleId="BodyTextIndent2">
    <w:name w:val="Body Text Indent 2"/>
    <w:basedOn w:val="Normal"/>
    <w:semiHidden/>
    <w:rsid w:val="009C1EEE"/>
    <w:pPr>
      <w:ind w:left="720" w:hanging="720"/>
    </w:pPr>
    <w:rPr>
      <w:rFonts w:ascii="Arial" w:hAnsi="Arial" w:cs="Arial"/>
      <w:sz w:val="20"/>
    </w:rPr>
  </w:style>
  <w:style w:type="paragraph" w:styleId="BodyTextIndent3">
    <w:name w:val="Body Text Indent 3"/>
    <w:basedOn w:val="Normal"/>
    <w:semiHidden/>
    <w:rsid w:val="009C1EEE"/>
    <w:pPr>
      <w:ind w:left="35"/>
      <w:jc w:val="center"/>
    </w:pPr>
    <w:rPr>
      <w:rFonts w:ascii="Arial" w:hAnsi="Arial" w:cs="Arial"/>
      <w:vertAlign w:val="superscript"/>
      <w:lang w:eastAsia="zh-TW"/>
    </w:rPr>
  </w:style>
  <w:style w:type="paragraph" w:customStyle="1" w:styleId="BulletPoints">
    <w:name w:val="Bullet Points"/>
    <w:basedOn w:val="Normal"/>
    <w:rsid w:val="009C1EEE"/>
    <w:pPr>
      <w:spacing w:after="240"/>
      <w:ind w:left="720" w:hanging="720"/>
      <w:jc w:val="both"/>
    </w:pPr>
    <w:rPr>
      <w:rFonts w:ascii="Arial" w:hAnsi="Arial" w:cs="Arial"/>
      <w:sz w:val="20"/>
      <w:lang w:val="en-US"/>
    </w:rPr>
  </w:style>
  <w:style w:type="paragraph" w:customStyle="1" w:styleId="NormalVerdana">
    <w:name w:val="Normal + Verdana"/>
    <w:basedOn w:val="Normal"/>
    <w:rsid w:val="009C1EEE"/>
    <w:pPr>
      <w:ind w:left="720"/>
    </w:pPr>
    <w:rPr>
      <w:rFonts w:ascii="Verdana" w:hAnsi="Verdana"/>
      <w:sz w:val="20"/>
      <w:lang w:val="en-US"/>
    </w:rPr>
  </w:style>
  <w:style w:type="character" w:customStyle="1" w:styleId="msoins0">
    <w:name w:val="msoins"/>
    <w:rsid w:val="009C1EEE"/>
    <w:rPr>
      <w:u w:val="single"/>
    </w:rPr>
  </w:style>
  <w:style w:type="character" w:styleId="FollowedHyperlink">
    <w:name w:val="FollowedHyperlink"/>
    <w:semiHidden/>
    <w:rsid w:val="009C1EEE"/>
    <w:rPr>
      <w:color w:val="800080"/>
      <w:u w:val="single"/>
    </w:rPr>
  </w:style>
  <w:style w:type="paragraph" w:customStyle="1" w:styleId="BalloonText1">
    <w:name w:val="Balloon Text1"/>
    <w:basedOn w:val="Normal"/>
    <w:semiHidden/>
    <w:rsid w:val="009C1EEE"/>
    <w:rPr>
      <w:rFonts w:ascii="Arial" w:eastAsia="Dotum" w:hAnsi="Arial"/>
      <w:sz w:val="18"/>
      <w:szCs w:val="18"/>
    </w:rPr>
  </w:style>
  <w:style w:type="paragraph" w:styleId="Caption">
    <w:name w:val="caption"/>
    <w:basedOn w:val="Normal"/>
    <w:next w:val="Normal"/>
    <w:qFormat/>
    <w:rsid w:val="009C1EEE"/>
    <w:pPr>
      <w:adjustRightInd w:val="0"/>
      <w:snapToGrid w:val="0"/>
      <w:jc w:val="center"/>
    </w:pPr>
    <w:rPr>
      <w:b/>
      <w:kern w:val="2"/>
      <w:szCs w:val="24"/>
      <w:lang w:val="en-US" w:eastAsia="zh-TW"/>
    </w:rPr>
  </w:style>
  <w:style w:type="paragraph" w:styleId="BalloonText">
    <w:name w:val="Balloon Text"/>
    <w:basedOn w:val="Normal"/>
    <w:link w:val="BalloonTextChar"/>
    <w:uiPriority w:val="99"/>
    <w:semiHidden/>
    <w:unhideWhenUsed/>
    <w:rsid w:val="00C65AD1"/>
    <w:rPr>
      <w:rFonts w:ascii="Tahoma" w:hAnsi="Tahoma"/>
      <w:sz w:val="16"/>
      <w:szCs w:val="16"/>
    </w:rPr>
  </w:style>
  <w:style w:type="character" w:customStyle="1" w:styleId="BalloonTextChar">
    <w:name w:val="Balloon Text Char"/>
    <w:link w:val="BalloonText"/>
    <w:uiPriority w:val="99"/>
    <w:semiHidden/>
    <w:rsid w:val="00C65AD1"/>
    <w:rPr>
      <w:rFonts w:ascii="Tahoma" w:hAnsi="Tahoma" w:cs="Tahoma"/>
      <w:sz w:val="16"/>
      <w:szCs w:val="16"/>
      <w:lang w:val="en-AU" w:eastAsia="en-US"/>
    </w:rPr>
  </w:style>
  <w:style w:type="character" w:customStyle="1" w:styleId="FootnoteTextChar">
    <w:name w:val="Footnote Text Char"/>
    <w:link w:val="FootnoteText"/>
    <w:semiHidden/>
    <w:rsid w:val="00646C05"/>
    <w:rPr>
      <w:rFonts w:eastAsia="PMingLiU"/>
      <w:lang w:val="en-AU" w:eastAsia="en-US" w:bidi="ar-SA"/>
    </w:rPr>
  </w:style>
  <w:style w:type="paragraph" w:customStyle="1" w:styleId="MediumGrid1-Accent22">
    <w:name w:val="Medium Grid 1 - Accent 22"/>
    <w:basedOn w:val="Normal"/>
    <w:qFormat/>
    <w:rsid w:val="00646C05"/>
    <w:pPr>
      <w:ind w:left="720"/>
      <w:contextualSpacing/>
    </w:pPr>
    <w:rPr>
      <w:rFonts w:ascii="Calibri" w:eastAsia="SimSun" w:hAnsi="Calibri"/>
      <w:sz w:val="22"/>
      <w:szCs w:val="22"/>
      <w:lang w:val="en-US" w:eastAsia="zh-CN"/>
    </w:rPr>
  </w:style>
  <w:style w:type="character" w:customStyle="1" w:styleId="HeaderChar">
    <w:name w:val="Header Char"/>
    <w:link w:val="Header"/>
    <w:rsid w:val="00646C05"/>
    <w:rPr>
      <w:rFonts w:eastAsia="PMingLiU"/>
      <w:sz w:val="24"/>
      <w:lang w:val="en-AU" w:eastAsia="en-US" w:bidi="ar-SA"/>
    </w:rPr>
  </w:style>
  <w:style w:type="paragraph" w:styleId="ListParagraph">
    <w:name w:val="List Paragraph"/>
    <w:basedOn w:val="Normal"/>
    <w:qFormat/>
    <w:rsid w:val="00646C05"/>
    <w:pPr>
      <w:ind w:left="708"/>
    </w:pPr>
    <w:rPr>
      <w:rFonts w:ascii="Calibri" w:eastAsia="SimSun" w:hAnsi="Calibri"/>
      <w:sz w:val="22"/>
      <w:szCs w:val="22"/>
      <w:lang w:val="en-US" w:eastAsia="zh-CN"/>
    </w:rPr>
  </w:style>
  <w:style w:type="paragraph" w:customStyle="1" w:styleId="RptHeader-Calibri">
    <w:name w:val="RptHeader-Calibri"/>
    <w:basedOn w:val="Normal"/>
    <w:link w:val="RptHeader-CalibriChar"/>
    <w:qFormat/>
    <w:rsid w:val="00750D35"/>
    <w:pPr>
      <w:tabs>
        <w:tab w:val="center" w:pos="4320"/>
        <w:tab w:val="right" w:pos="8640"/>
      </w:tabs>
    </w:pPr>
    <w:rPr>
      <w:rFonts w:asciiTheme="minorHAnsi" w:eastAsia="MS Mincho" w:hAnsiTheme="minorHAnsi"/>
      <w:smallCaps/>
      <w:spacing w:val="16"/>
      <w:sz w:val="16"/>
      <w:szCs w:val="16"/>
      <w:lang w:val="en-GB" w:eastAsia="ja-JP" w:bidi="th-TH"/>
    </w:rPr>
  </w:style>
  <w:style w:type="character" w:customStyle="1" w:styleId="RptHeader-CalibriChar">
    <w:name w:val="RptHeader-Calibri Char"/>
    <w:basedOn w:val="DefaultParagraphFont"/>
    <w:link w:val="RptHeader-Calibri"/>
    <w:rsid w:val="00750D35"/>
    <w:rPr>
      <w:rFonts w:asciiTheme="minorHAnsi" w:eastAsia="MS Mincho" w:hAnsiTheme="minorHAnsi"/>
      <w:smallCaps/>
      <w:spacing w:val="16"/>
      <w:sz w:val="16"/>
      <w:szCs w:val="16"/>
      <w:lang w:val="en-GB" w:eastAsia="ja-JP" w:bidi="th-TH"/>
    </w:rPr>
  </w:style>
  <w:style w:type="paragraph" w:styleId="NormalWeb">
    <w:name w:val="Normal (Web)"/>
    <w:basedOn w:val="Normal"/>
    <w:uiPriority w:val="99"/>
    <w:unhideWhenUsed/>
    <w:rsid w:val="0042412F"/>
    <w:pPr>
      <w:spacing w:before="100" w:beforeAutospacing="1" w:after="100" w:afterAutospacing="1"/>
    </w:pPr>
    <w:rPr>
      <w:rFonts w:eastAsia="Times New Roman"/>
      <w:szCs w:val="24"/>
      <w:lang w:val="en-US" w:bidi="th-TH"/>
    </w:rPr>
  </w:style>
  <w:style w:type="character" w:customStyle="1" w:styleId="apple-converted-space">
    <w:name w:val="apple-converted-space"/>
    <w:basedOn w:val="DefaultParagraphFont"/>
    <w:rsid w:val="00142672"/>
  </w:style>
  <w:style w:type="table" w:styleId="TableGrid">
    <w:name w:val="Table Grid"/>
    <w:basedOn w:val="TableNormal"/>
    <w:uiPriority w:val="59"/>
    <w:rsid w:val="00E05ABC"/>
    <w:rPr>
      <w:rFonts w:ascii="TH SarabunPSK" w:eastAsiaTheme="minorHAnsi" w:hAnsi="TH SarabunPSK" w:cs="TH SarabunPSK"/>
      <w:sz w:val="32"/>
      <w:szCs w:val="32"/>
      <w:lang w:bidi="th-TH"/>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Normal"/>
    <w:uiPriority w:val="1"/>
    <w:qFormat/>
    <w:rsid w:val="00C82E7E"/>
    <w:pPr>
      <w:widowControl w:val="0"/>
    </w:pPr>
    <w:rPr>
      <w:rFonts w:asciiTheme="minorHAnsi" w:eastAsiaTheme="minorHAnsi" w:hAnsiTheme="minorHAnsi" w:cstheme="minorBidi"/>
      <w:sz w:val="22"/>
      <w:szCs w:val="22"/>
      <w:lang w:val="en-US"/>
    </w:rPr>
  </w:style>
  <w:style w:type="character" w:customStyle="1" w:styleId="Heading9Char">
    <w:name w:val="Heading 9 Char"/>
    <w:link w:val="Heading9"/>
    <w:uiPriority w:val="99"/>
    <w:locked/>
    <w:rsid w:val="00CF74B1"/>
    <w:rPr>
      <w:rFonts w:ascii="Arial" w:hAnsi="Arial"/>
      <w:b/>
      <w:i/>
      <w:lang w:val="en-AU"/>
    </w:rPr>
  </w:style>
  <w:style w:type="character" w:styleId="Strong">
    <w:name w:val="Strong"/>
    <w:uiPriority w:val="22"/>
    <w:qFormat/>
    <w:rsid w:val="00BA7B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ft.go.th" TargetMode="External"/><Relationship Id="rId18" Type="http://schemas.openxmlformats.org/officeDocument/2006/relationships/hyperlink" Target="http://www.dlt.go.th/" TargetMode="External"/><Relationship Id="rId26" Type="http://schemas.openxmlformats.org/officeDocument/2006/relationships/hyperlink" Target="http://www.sme.go.th" TargetMode="External"/><Relationship Id="rId39" Type="http://schemas.openxmlformats.org/officeDocument/2006/relationships/hyperlink" Target="http://www.Immigration.go.th" TargetMode="External"/><Relationship Id="rId21" Type="http://schemas.openxmlformats.org/officeDocument/2006/relationships/hyperlink" Target="http://www.boi.go.th" TargetMode="External"/><Relationship Id="rId34" Type="http://schemas.openxmlformats.org/officeDocument/2006/relationships/hyperlink" Target="http://www.gprocurement.go.th" TargetMode="External"/><Relationship Id="rId42" Type="http://schemas.openxmlformats.org/officeDocument/2006/relationships/hyperlink" Target="http://www.dit.go.th/otcc"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dft.go.th" TargetMode="External"/><Relationship Id="rId29" Type="http://schemas.openxmlformats.org/officeDocument/2006/relationships/hyperlink" Target="mailto:tawat@tisi.go.t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ft.go.th" TargetMode="External"/><Relationship Id="rId24" Type="http://schemas.openxmlformats.org/officeDocument/2006/relationships/hyperlink" Target="mailto:osos@boi.go.th" TargetMode="External"/><Relationship Id="rId32" Type="http://schemas.openxmlformats.org/officeDocument/2006/relationships/hyperlink" Target="mailto:intrelat@tisi.go.th" TargetMode="External"/><Relationship Id="rId37" Type="http://schemas.openxmlformats.org/officeDocument/2006/relationships/hyperlink" Target="http://www.businessmobility.org/travel/" TargetMode="External"/><Relationship Id="rId40" Type="http://schemas.openxmlformats.org/officeDocument/2006/relationships/hyperlink" Target="http://www.thaifta.com"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dft.go.th" TargetMode="External"/><Relationship Id="rId23" Type="http://schemas.openxmlformats.org/officeDocument/2006/relationships/hyperlink" Target="http://www.boi.go.th" TargetMode="External"/><Relationship Id="rId28" Type="http://schemas.openxmlformats.org/officeDocument/2006/relationships/hyperlink" Target="http://www.tisi.go.th" TargetMode="External"/><Relationship Id="rId36" Type="http://schemas.openxmlformats.org/officeDocument/2006/relationships/hyperlink" Target="http://www.mfa.go.th/" TargetMode="External"/><Relationship Id="rId10" Type="http://schemas.openxmlformats.org/officeDocument/2006/relationships/hyperlink" Target="http://www.wto.org" TargetMode="External"/><Relationship Id="rId19" Type="http://schemas.openxmlformats.org/officeDocument/2006/relationships/hyperlink" Target="http://www.ltpcenter.com" TargetMode="External"/><Relationship Id="rId31" Type="http://schemas.openxmlformats.org/officeDocument/2006/relationships/hyperlink" Target="mailto:thitima@tisi.go.th" TargetMode="External"/><Relationship Id="rId44" Type="http://schemas.openxmlformats.org/officeDocument/2006/relationships/hyperlink" Target="mailto:pongkunsu@gmail.com" TargetMode="External"/><Relationship Id="rId4" Type="http://schemas.openxmlformats.org/officeDocument/2006/relationships/settings" Target="settings.xml"/><Relationship Id="rId9" Type="http://schemas.openxmlformats.org/officeDocument/2006/relationships/hyperlink" Target="http://www.dft.go.th" TargetMode="External"/><Relationship Id="rId14" Type="http://schemas.openxmlformats.org/officeDocument/2006/relationships/hyperlink" Target="http://www.dft.go.th" TargetMode="External"/><Relationship Id="rId22" Type="http://schemas.openxmlformats.org/officeDocument/2006/relationships/hyperlink" Target="http://www.dbd.go.th/dbdweb_en/more_news.php?cid=%20273&amp;filename=index" TargetMode="External"/><Relationship Id="rId27" Type="http://schemas.openxmlformats.org/officeDocument/2006/relationships/hyperlink" Target="mailto:nipawis@sme.go.th" TargetMode="External"/><Relationship Id="rId30" Type="http://schemas.openxmlformats.org/officeDocument/2006/relationships/hyperlink" Target="mailto:intrelat@tisi.go.th" TargetMode="External"/><Relationship Id="rId35" Type="http://schemas.openxmlformats.org/officeDocument/2006/relationships/hyperlink" Target="http://www.gprocurement.go.th" TargetMode="External"/><Relationship Id="rId43" Type="http://schemas.openxmlformats.org/officeDocument/2006/relationships/hyperlink" Target="mailto:urajittj@hotmail.com" TargetMode="External"/><Relationship Id="rId8" Type="http://schemas.openxmlformats.org/officeDocument/2006/relationships/hyperlink" Target="http://www.dft.go.th" TargetMode="External"/><Relationship Id="rId3" Type="http://schemas.openxmlformats.org/officeDocument/2006/relationships/styles" Target="styles.xml"/><Relationship Id="rId12" Type="http://schemas.openxmlformats.org/officeDocument/2006/relationships/hyperlink" Target="http://www.dft.go.th" TargetMode="External"/><Relationship Id="rId17" Type="http://schemas.openxmlformats.org/officeDocument/2006/relationships/hyperlink" Target="http://www.dft.go.th" TargetMode="External"/><Relationship Id="rId25" Type="http://schemas.openxmlformats.org/officeDocument/2006/relationships/hyperlink" Target="http://www.sme.go.th/" TargetMode="External"/><Relationship Id="rId33" Type="http://schemas.openxmlformats.org/officeDocument/2006/relationships/hyperlink" Target="http://www.gprocurement.or.th" TargetMode="External"/><Relationship Id="rId38" Type="http://schemas.openxmlformats.org/officeDocument/2006/relationships/hyperlink" Target="http://wp.doe.go.th" TargetMode="External"/><Relationship Id="rId46" Type="http://schemas.openxmlformats.org/officeDocument/2006/relationships/fontTable" Target="fontTable.xml"/><Relationship Id="rId20" Type="http://schemas.openxmlformats.org/officeDocument/2006/relationships/hyperlink" Target="http://www.boi.go.th" TargetMode="External"/><Relationship Id="rId41" Type="http://schemas.openxmlformats.org/officeDocument/2006/relationships/hyperlink" Target="http://www.dtn.go.t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28663-D43D-458B-9F15-48B397C80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70</Pages>
  <Words>20095</Words>
  <Characters>114545</Characters>
  <Application>Microsoft Office Word</Application>
  <DocSecurity>4</DocSecurity>
  <Lines>954</Lines>
  <Paragraphs>268</Paragraphs>
  <ScaleCrop>false</ScaleCrop>
  <HeadingPairs>
    <vt:vector size="2" baseType="variant">
      <vt:variant>
        <vt:lpstr>Title</vt:lpstr>
      </vt:variant>
      <vt:variant>
        <vt:i4>1</vt:i4>
      </vt:variant>
    </vt:vector>
  </HeadingPairs>
  <TitlesOfParts>
    <vt:vector size="1" baseType="lpstr">
      <vt:lpstr>IAP Summary</vt:lpstr>
    </vt:vector>
  </TitlesOfParts>
  <Company>DFAT</Company>
  <LinksUpToDate>false</LinksUpToDate>
  <CharactersWithSpaces>134372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IAP Summary</dc:title>
  <dc:subject>1019366 v2</dc:subject>
  <dc:creator>wallac</dc:creator>
  <cp:keywords/>
  <dc:description/>
  <cp:lastModifiedBy>Denise Cheok Jia Yuan</cp:lastModifiedBy>
  <cp:revision>2</cp:revision>
  <cp:lastPrinted>2016-02-16T03:18:00Z</cp:lastPrinted>
  <dcterms:created xsi:type="dcterms:W3CDTF">2016-02-17T00:57:00Z</dcterms:created>
  <dcterms:modified xsi:type="dcterms:W3CDTF">2016-02-17T00:57:00Z</dcterms:modified>
</cp:coreProperties>
</file>